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A6E219" w14:textId="77777777" w:rsidR="00232FA0" w:rsidRDefault="00232FA0" w:rsidP="0012452D"/>
    <w:p w14:paraId="353CCE45" w14:textId="77777777" w:rsidR="0012452D" w:rsidRDefault="0012452D" w:rsidP="0012452D"/>
    <w:p w14:paraId="78C20A33" w14:textId="77777777" w:rsidR="0012452D" w:rsidRDefault="0012452D" w:rsidP="0012452D"/>
    <w:p w14:paraId="470E3E43" w14:textId="2C05CB42" w:rsidR="0012452D" w:rsidRDefault="00647FF3" w:rsidP="0012452D">
      <w:pPr>
        <w:jc w:val="center"/>
        <w:rPr>
          <w:rFonts w:ascii="Arial" w:hAnsi="Arial" w:cs="Arial"/>
          <w:sz w:val="36"/>
          <w:szCs w:val="36"/>
        </w:rPr>
      </w:pPr>
      <w:r>
        <w:rPr>
          <w:rFonts w:ascii="Arial" w:hAnsi="Arial" w:cs="Arial"/>
          <w:sz w:val="36"/>
          <w:szCs w:val="36"/>
        </w:rPr>
        <w:t>STRATEGIE</w:t>
      </w:r>
      <w:bookmarkStart w:id="0" w:name="_GoBack"/>
      <w:bookmarkEnd w:id="0"/>
    </w:p>
    <w:p w14:paraId="0877745F" w14:textId="77777777" w:rsidR="0012452D" w:rsidRDefault="0012452D" w:rsidP="0012452D">
      <w:pPr>
        <w:jc w:val="center"/>
        <w:rPr>
          <w:rFonts w:ascii="Arial" w:hAnsi="Arial" w:cs="Arial"/>
          <w:sz w:val="36"/>
          <w:szCs w:val="36"/>
        </w:rPr>
      </w:pPr>
    </w:p>
    <w:p w14:paraId="69B826CB" w14:textId="77777777" w:rsidR="0012452D" w:rsidRDefault="0012452D" w:rsidP="0012452D">
      <w:pPr>
        <w:jc w:val="center"/>
        <w:rPr>
          <w:rFonts w:ascii="Arial" w:hAnsi="Arial" w:cs="Arial"/>
          <w:sz w:val="36"/>
          <w:szCs w:val="36"/>
        </w:rPr>
      </w:pPr>
    </w:p>
    <w:p w14:paraId="58B5221F" w14:textId="77777777" w:rsidR="0012452D" w:rsidRDefault="0012452D" w:rsidP="0012452D">
      <w:pPr>
        <w:jc w:val="center"/>
        <w:rPr>
          <w:rFonts w:ascii="Arial" w:hAnsi="Arial" w:cs="Arial"/>
          <w:sz w:val="36"/>
          <w:szCs w:val="36"/>
        </w:rPr>
      </w:pPr>
    </w:p>
    <w:p w14:paraId="37EADA13" w14:textId="77777777" w:rsidR="0012452D" w:rsidRDefault="0012452D" w:rsidP="0012452D">
      <w:pPr>
        <w:jc w:val="center"/>
        <w:rPr>
          <w:rFonts w:ascii="Arial" w:hAnsi="Arial" w:cs="Arial"/>
          <w:sz w:val="36"/>
          <w:szCs w:val="36"/>
        </w:rPr>
      </w:pPr>
    </w:p>
    <w:p w14:paraId="47BCEA70" w14:textId="77777777" w:rsidR="0012452D" w:rsidRDefault="0012452D" w:rsidP="0012452D">
      <w:pPr>
        <w:jc w:val="center"/>
        <w:rPr>
          <w:rFonts w:ascii="Arial" w:hAnsi="Arial" w:cs="Arial"/>
          <w:sz w:val="36"/>
          <w:szCs w:val="36"/>
        </w:rPr>
      </w:pPr>
    </w:p>
    <w:p w14:paraId="357A94DE" w14:textId="77777777" w:rsidR="0012452D" w:rsidRDefault="0012452D" w:rsidP="0012452D">
      <w:pPr>
        <w:jc w:val="center"/>
        <w:rPr>
          <w:rFonts w:ascii="Arial" w:hAnsi="Arial" w:cs="Arial"/>
          <w:sz w:val="36"/>
          <w:szCs w:val="36"/>
        </w:rPr>
      </w:pPr>
    </w:p>
    <w:p w14:paraId="3AADDBBF" w14:textId="77777777" w:rsidR="0012452D" w:rsidRDefault="0012452D" w:rsidP="0012452D">
      <w:pPr>
        <w:jc w:val="center"/>
        <w:rPr>
          <w:rFonts w:ascii="Arial" w:hAnsi="Arial" w:cs="Arial"/>
          <w:sz w:val="36"/>
          <w:szCs w:val="36"/>
        </w:rPr>
      </w:pPr>
    </w:p>
    <w:p w14:paraId="3AD3F2B9" w14:textId="77777777" w:rsidR="0012452D" w:rsidRDefault="0012452D" w:rsidP="0012452D">
      <w:pPr>
        <w:jc w:val="center"/>
        <w:rPr>
          <w:rFonts w:ascii="Arial" w:hAnsi="Arial" w:cs="Arial"/>
          <w:sz w:val="36"/>
          <w:szCs w:val="36"/>
        </w:rPr>
      </w:pPr>
    </w:p>
    <w:p w14:paraId="70136FDB" w14:textId="77777777" w:rsidR="0012452D" w:rsidRDefault="0012452D" w:rsidP="0012452D">
      <w:pPr>
        <w:jc w:val="center"/>
        <w:rPr>
          <w:rFonts w:ascii="Arial" w:hAnsi="Arial" w:cs="Arial"/>
          <w:sz w:val="36"/>
          <w:szCs w:val="36"/>
        </w:rPr>
      </w:pPr>
    </w:p>
    <w:p w14:paraId="34B71DCB" w14:textId="77777777" w:rsidR="0012452D" w:rsidRDefault="0012452D" w:rsidP="0012452D">
      <w:pPr>
        <w:jc w:val="center"/>
        <w:rPr>
          <w:rFonts w:ascii="Arial" w:hAnsi="Arial" w:cs="Arial"/>
          <w:sz w:val="36"/>
          <w:szCs w:val="36"/>
        </w:rPr>
      </w:pPr>
    </w:p>
    <w:p w14:paraId="6FFECAB0" w14:textId="77777777" w:rsidR="0012452D" w:rsidRDefault="0012452D" w:rsidP="0012452D">
      <w:pPr>
        <w:jc w:val="center"/>
        <w:rPr>
          <w:rFonts w:ascii="Arial" w:hAnsi="Arial" w:cs="Arial"/>
          <w:sz w:val="36"/>
          <w:szCs w:val="36"/>
        </w:rPr>
      </w:pPr>
    </w:p>
    <w:p w14:paraId="1CB2A8E4" w14:textId="77777777" w:rsidR="0012452D" w:rsidRDefault="0012452D" w:rsidP="0012452D">
      <w:pPr>
        <w:jc w:val="center"/>
        <w:rPr>
          <w:rFonts w:ascii="Arial" w:hAnsi="Arial" w:cs="Arial"/>
          <w:sz w:val="36"/>
          <w:szCs w:val="36"/>
        </w:rPr>
      </w:pPr>
    </w:p>
    <w:p w14:paraId="0D05FC7C" w14:textId="77777777" w:rsidR="0012452D" w:rsidRDefault="0012452D" w:rsidP="0012452D">
      <w:pPr>
        <w:jc w:val="center"/>
        <w:rPr>
          <w:rFonts w:ascii="Arial" w:hAnsi="Arial" w:cs="Arial"/>
          <w:sz w:val="36"/>
          <w:szCs w:val="36"/>
        </w:rPr>
      </w:pPr>
    </w:p>
    <w:p w14:paraId="39B3E9BA" w14:textId="77777777" w:rsidR="0012452D" w:rsidRDefault="0012452D" w:rsidP="0012452D">
      <w:pPr>
        <w:jc w:val="center"/>
        <w:rPr>
          <w:rFonts w:ascii="Arial" w:hAnsi="Arial" w:cs="Arial"/>
          <w:sz w:val="36"/>
          <w:szCs w:val="36"/>
        </w:rPr>
      </w:pPr>
    </w:p>
    <w:p w14:paraId="461A65C1" w14:textId="77777777" w:rsidR="0012452D" w:rsidRDefault="0012452D" w:rsidP="0012452D">
      <w:pPr>
        <w:jc w:val="center"/>
        <w:rPr>
          <w:rFonts w:ascii="Arial" w:hAnsi="Arial" w:cs="Arial"/>
          <w:sz w:val="36"/>
          <w:szCs w:val="36"/>
        </w:rPr>
      </w:pPr>
    </w:p>
    <w:p w14:paraId="7DBE6724" w14:textId="77777777" w:rsidR="0012452D" w:rsidRDefault="0012452D" w:rsidP="0012452D">
      <w:pPr>
        <w:jc w:val="center"/>
        <w:rPr>
          <w:rFonts w:ascii="Arial" w:hAnsi="Arial" w:cs="Arial"/>
          <w:sz w:val="36"/>
          <w:szCs w:val="36"/>
        </w:rPr>
      </w:pPr>
    </w:p>
    <w:p w14:paraId="0C87BB9B" w14:textId="77777777" w:rsidR="0012452D" w:rsidRDefault="0012452D" w:rsidP="0012452D">
      <w:pPr>
        <w:jc w:val="center"/>
        <w:rPr>
          <w:rFonts w:ascii="Arial" w:hAnsi="Arial" w:cs="Arial"/>
          <w:sz w:val="36"/>
          <w:szCs w:val="36"/>
        </w:rPr>
      </w:pPr>
    </w:p>
    <w:p w14:paraId="4E34CF99" w14:textId="77777777" w:rsidR="0012452D" w:rsidRDefault="0012452D" w:rsidP="0012452D">
      <w:pPr>
        <w:jc w:val="center"/>
        <w:rPr>
          <w:rFonts w:ascii="Arial" w:hAnsi="Arial" w:cs="Arial"/>
          <w:sz w:val="36"/>
          <w:szCs w:val="36"/>
        </w:rPr>
      </w:pPr>
    </w:p>
    <w:sdt>
      <w:sdtPr>
        <w:rPr>
          <w:rFonts w:asciiTheme="minorHAnsi" w:eastAsiaTheme="minorHAnsi" w:hAnsiTheme="minorHAnsi" w:cstheme="minorBidi"/>
          <w:color w:val="auto"/>
          <w:sz w:val="22"/>
          <w:szCs w:val="22"/>
          <w:lang w:eastAsia="en-US"/>
        </w:rPr>
        <w:id w:val="744698994"/>
        <w:docPartObj>
          <w:docPartGallery w:val="Table of Contents"/>
          <w:docPartUnique/>
        </w:docPartObj>
      </w:sdtPr>
      <w:sdtEndPr>
        <w:rPr>
          <w:b/>
          <w:bCs/>
        </w:rPr>
      </w:sdtEndPr>
      <w:sdtContent>
        <w:p w14:paraId="271504C8" w14:textId="4E00F7DF" w:rsidR="00C3165C" w:rsidRDefault="00C3165C">
          <w:pPr>
            <w:pStyle w:val="Nadpisobsahu"/>
          </w:pPr>
          <w:r>
            <w:t>Obsah</w:t>
          </w:r>
        </w:p>
        <w:p w14:paraId="3E40E2EC" w14:textId="77777777" w:rsidR="00C22FD0" w:rsidRDefault="00C3165C">
          <w:pPr>
            <w:pStyle w:val="Obsah1"/>
            <w:tabs>
              <w:tab w:val="left" w:pos="440"/>
              <w:tab w:val="right" w:leader="dot" w:pos="9062"/>
            </w:tabs>
            <w:rPr>
              <w:rFonts w:eastAsiaTheme="minorEastAsia"/>
              <w:noProof/>
              <w:lang w:eastAsia="cs-CZ"/>
            </w:rPr>
          </w:pPr>
          <w:r>
            <w:fldChar w:fldCharType="begin"/>
          </w:r>
          <w:r>
            <w:instrText xml:space="preserve"> TOC \o "1-3" \h \z \u </w:instrText>
          </w:r>
          <w:r>
            <w:fldChar w:fldCharType="separate"/>
          </w:r>
          <w:hyperlink w:anchor="_Toc436993140" w:history="1">
            <w:r w:rsidR="00C22FD0" w:rsidRPr="00634B34">
              <w:rPr>
                <w:rStyle w:val="Hypertextovodkaz"/>
                <w:noProof/>
              </w:rPr>
              <w:t>1.</w:t>
            </w:r>
            <w:r w:rsidR="00C22FD0">
              <w:rPr>
                <w:rFonts w:eastAsiaTheme="minorEastAsia"/>
                <w:noProof/>
                <w:lang w:eastAsia="cs-CZ"/>
              </w:rPr>
              <w:tab/>
            </w:r>
            <w:r w:rsidR="00C22FD0" w:rsidRPr="00634B34">
              <w:rPr>
                <w:rStyle w:val="Hypertextovodkaz"/>
                <w:noProof/>
              </w:rPr>
              <w:t>Analytická část</w:t>
            </w:r>
            <w:r w:rsidR="00C22FD0">
              <w:rPr>
                <w:noProof/>
                <w:webHidden/>
              </w:rPr>
              <w:tab/>
            </w:r>
            <w:r w:rsidR="00C22FD0">
              <w:rPr>
                <w:noProof/>
                <w:webHidden/>
              </w:rPr>
              <w:fldChar w:fldCharType="begin"/>
            </w:r>
            <w:r w:rsidR="00C22FD0">
              <w:rPr>
                <w:noProof/>
                <w:webHidden/>
              </w:rPr>
              <w:instrText xml:space="preserve"> PAGEREF _Toc436993140 \h </w:instrText>
            </w:r>
            <w:r w:rsidR="00C22FD0">
              <w:rPr>
                <w:noProof/>
                <w:webHidden/>
              </w:rPr>
            </w:r>
            <w:r w:rsidR="00C22FD0">
              <w:rPr>
                <w:noProof/>
                <w:webHidden/>
              </w:rPr>
              <w:fldChar w:fldCharType="separate"/>
            </w:r>
            <w:r w:rsidR="00C22FD0">
              <w:rPr>
                <w:noProof/>
                <w:webHidden/>
              </w:rPr>
              <w:t>5</w:t>
            </w:r>
            <w:r w:rsidR="00C22FD0">
              <w:rPr>
                <w:noProof/>
                <w:webHidden/>
              </w:rPr>
              <w:fldChar w:fldCharType="end"/>
            </w:r>
          </w:hyperlink>
        </w:p>
        <w:p w14:paraId="5A4E4A4E" w14:textId="77777777" w:rsidR="00C22FD0" w:rsidRDefault="006232A7">
          <w:pPr>
            <w:pStyle w:val="Obsah2"/>
            <w:tabs>
              <w:tab w:val="left" w:pos="880"/>
              <w:tab w:val="right" w:leader="dot" w:pos="9062"/>
            </w:tabs>
            <w:rPr>
              <w:rFonts w:eastAsiaTheme="minorEastAsia"/>
              <w:noProof/>
              <w:lang w:eastAsia="cs-CZ"/>
            </w:rPr>
          </w:pPr>
          <w:hyperlink w:anchor="_Toc436993141" w:history="1">
            <w:r w:rsidR="00C22FD0" w:rsidRPr="00634B34">
              <w:rPr>
                <w:rStyle w:val="Hypertextovodkaz"/>
                <w:noProof/>
              </w:rPr>
              <w:t>1.2.</w:t>
            </w:r>
            <w:r w:rsidR="00C22FD0">
              <w:rPr>
                <w:rFonts w:eastAsiaTheme="minorEastAsia"/>
                <w:noProof/>
                <w:lang w:eastAsia="cs-CZ"/>
              </w:rPr>
              <w:tab/>
            </w:r>
            <w:r w:rsidR="00C22FD0" w:rsidRPr="00634B34">
              <w:rPr>
                <w:rStyle w:val="Hypertextovodkaz"/>
                <w:noProof/>
              </w:rPr>
              <w:t>Vymezení území</w:t>
            </w:r>
            <w:r w:rsidR="00C22FD0">
              <w:rPr>
                <w:noProof/>
                <w:webHidden/>
              </w:rPr>
              <w:tab/>
            </w:r>
            <w:r w:rsidR="00C22FD0">
              <w:rPr>
                <w:noProof/>
                <w:webHidden/>
              </w:rPr>
              <w:fldChar w:fldCharType="begin"/>
            </w:r>
            <w:r w:rsidR="00C22FD0">
              <w:rPr>
                <w:noProof/>
                <w:webHidden/>
              </w:rPr>
              <w:instrText xml:space="preserve"> PAGEREF _Toc436993141 \h </w:instrText>
            </w:r>
            <w:r w:rsidR="00C22FD0">
              <w:rPr>
                <w:noProof/>
                <w:webHidden/>
              </w:rPr>
            </w:r>
            <w:r w:rsidR="00C22FD0">
              <w:rPr>
                <w:noProof/>
                <w:webHidden/>
              </w:rPr>
              <w:fldChar w:fldCharType="separate"/>
            </w:r>
            <w:r w:rsidR="00C22FD0">
              <w:rPr>
                <w:noProof/>
                <w:webHidden/>
              </w:rPr>
              <w:t>5</w:t>
            </w:r>
            <w:r w:rsidR="00C22FD0">
              <w:rPr>
                <w:noProof/>
                <w:webHidden/>
              </w:rPr>
              <w:fldChar w:fldCharType="end"/>
            </w:r>
          </w:hyperlink>
        </w:p>
        <w:p w14:paraId="0885729F" w14:textId="77777777" w:rsidR="00C22FD0" w:rsidRDefault="006232A7">
          <w:pPr>
            <w:pStyle w:val="Obsah2"/>
            <w:tabs>
              <w:tab w:val="left" w:pos="880"/>
              <w:tab w:val="right" w:leader="dot" w:pos="9062"/>
            </w:tabs>
            <w:rPr>
              <w:rFonts w:eastAsiaTheme="minorEastAsia"/>
              <w:noProof/>
              <w:lang w:eastAsia="cs-CZ"/>
            </w:rPr>
          </w:pPr>
          <w:hyperlink w:anchor="_Toc436993142" w:history="1">
            <w:r w:rsidR="00C22FD0" w:rsidRPr="00634B34">
              <w:rPr>
                <w:rStyle w:val="Hypertextovodkaz"/>
                <w:noProof/>
              </w:rPr>
              <w:t>1.3.</w:t>
            </w:r>
            <w:r w:rsidR="00C22FD0">
              <w:rPr>
                <w:rFonts w:eastAsiaTheme="minorEastAsia"/>
                <w:noProof/>
                <w:lang w:eastAsia="cs-CZ"/>
              </w:rPr>
              <w:tab/>
            </w:r>
            <w:r w:rsidR="00C22FD0" w:rsidRPr="00634B34">
              <w:rPr>
                <w:rStyle w:val="Hypertextovodkaz"/>
                <w:noProof/>
              </w:rPr>
              <w:t>Socio-ekonomická analýza, problémy a potřeby území</w:t>
            </w:r>
            <w:r w:rsidR="00C22FD0">
              <w:rPr>
                <w:noProof/>
                <w:webHidden/>
              </w:rPr>
              <w:tab/>
            </w:r>
            <w:r w:rsidR="00C22FD0">
              <w:rPr>
                <w:noProof/>
                <w:webHidden/>
              </w:rPr>
              <w:fldChar w:fldCharType="begin"/>
            </w:r>
            <w:r w:rsidR="00C22FD0">
              <w:rPr>
                <w:noProof/>
                <w:webHidden/>
              </w:rPr>
              <w:instrText xml:space="preserve"> PAGEREF _Toc436993142 \h </w:instrText>
            </w:r>
            <w:r w:rsidR="00C22FD0">
              <w:rPr>
                <w:noProof/>
                <w:webHidden/>
              </w:rPr>
            </w:r>
            <w:r w:rsidR="00C22FD0">
              <w:rPr>
                <w:noProof/>
                <w:webHidden/>
              </w:rPr>
              <w:fldChar w:fldCharType="separate"/>
            </w:r>
            <w:r w:rsidR="00C22FD0">
              <w:rPr>
                <w:noProof/>
                <w:webHidden/>
              </w:rPr>
              <w:t>11</w:t>
            </w:r>
            <w:r w:rsidR="00C22FD0">
              <w:rPr>
                <w:noProof/>
                <w:webHidden/>
              </w:rPr>
              <w:fldChar w:fldCharType="end"/>
            </w:r>
          </w:hyperlink>
        </w:p>
        <w:p w14:paraId="028B00E7" w14:textId="77777777" w:rsidR="00C22FD0" w:rsidRDefault="006232A7">
          <w:pPr>
            <w:pStyle w:val="Obsah3"/>
            <w:tabs>
              <w:tab w:val="left" w:pos="1320"/>
              <w:tab w:val="right" w:leader="dot" w:pos="9062"/>
            </w:tabs>
            <w:rPr>
              <w:rFonts w:eastAsiaTheme="minorEastAsia"/>
              <w:noProof/>
              <w:lang w:eastAsia="cs-CZ"/>
            </w:rPr>
          </w:pPr>
          <w:hyperlink w:anchor="_Toc436993143" w:history="1">
            <w:r w:rsidR="00C22FD0" w:rsidRPr="00634B34">
              <w:rPr>
                <w:rStyle w:val="Hypertextovodkaz"/>
                <w:b/>
                <w:noProof/>
              </w:rPr>
              <w:t>1.3.1.</w:t>
            </w:r>
            <w:r w:rsidR="00C22FD0">
              <w:rPr>
                <w:rFonts w:eastAsiaTheme="minorEastAsia"/>
                <w:noProof/>
                <w:lang w:eastAsia="cs-CZ"/>
              </w:rPr>
              <w:tab/>
            </w:r>
            <w:r w:rsidR="00C22FD0" w:rsidRPr="00634B34">
              <w:rPr>
                <w:rStyle w:val="Hypertextovodkaz"/>
                <w:b/>
                <w:noProof/>
              </w:rPr>
              <w:t>Obyvatelstvo regionu</w:t>
            </w:r>
            <w:r w:rsidR="00C22FD0">
              <w:rPr>
                <w:noProof/>
                <w:webHidden/>
              </w:rPr>
              <w:tab/>
            </w:r>
            <w:r w:rsidR="00C22FD0">
              <w:rPr>
                <w:noProof/>
                <w:webHidden/>
              </w:rPr>
              <w:fldChar w:fldCharType="begin"/>
            </w:r>
            <w:r w:rsidR="00C22FD0">
              <w:rPr>
                <w:noProof/>
                <w:webHidden/>
              </w:rPr>
              <w:instrText xml:space="preserve"> PAGEREF _Toc436993143 \h </w:instrText>
            </w:r>
            <w:r w:rsidR="00C22FD0">
              <w:rPr>
                <w:noProof/>
                <w:webHidden/>
              </w:rPr>
            </w:r>
            <w:r w:rsidR="00C22FD0">
              <w:rPr>
                <w:noProof/>
                <w:webHidden/>
              </w:rPr>
              <w:fldChar w:fldCharType="separate"/>
            </w:r>
            <w:r w:rsidR="00C22FD0">
              <w:rPr>
                <w:noProof/>
                <w:webHidden/>
              </w:rPr>
              <w:t>13</w:t>
            </w:r>
            <w:r w:rsidR="00C22FD0">
              <w:rPr>
                <w:noProof/>
                <w:webHidden/>
              </w:rPr>
              <w:fldChar w:fldCharType="end"/>
            </w:r>
          </w:hyperlink>
        </w:p>
        <w:p w14:paraId="29AE47CE" w14:textId="77777777" w:rsidR="00C22FD0" w:rsidRDefault="006232A7">
          <w:pPr>
            <w:pStyle w:val="Obsah3"/>
            <w:tabs>
              <w:tab w:val="left" w:pos="1320"/>
              <w:tab w:val="right" w:leader="dot" w:pos="9062"/>
            </w:tabs>
            <w:rPr>
              <w:rFonts w:eastAsiaTheme="minorEastAsia"/>
              <w:noProof/>
              <w:lang w:eastAsia="cs-CZ"/>
            </w:rPr>
          </w:pPr>
          <w:hyperlink w:anchor="_Toc436993144" w:history="1">
            <w:r w:rsidR="00C22FD0" w:rsidRPr="00634B34">
              <w:rPr>
                <w:rStyle w:val="Hypertextovodkaz"/>
                <w:b/>
                <w:noProof/>
              </w:rPr>
              <w:t>1.3.2.</w:t>
            </w:r>
            <w:r w:rsidR="00C22FD0">
              <w:rPr>
                <w:rFonts w:eastAsiaTheme="minorEastAsia"/>
                <w:noProof/>
                <w:lang w:eastAsia="cs-CZ"/>
              </w:rPr>
              <w:tab/>
            </w:r>
            <w:r w:rsidR="00C22FD0" w:rsidRPr="00634B34">
              <w:rPr>
                <w:rStyle w:val="Hypertextovodkaz"/>
                <w:b/>
                <w:noProof/>
              </w:rPr>
              <w:t>Ekonomika a zaměstnanost</w:t>
            </w:r>
            <w:r w:rsidR="00C22FD0">
              <w:rPr>
                <w:noProof/>
                <w:webHidden/>
              </w:rPr>
              <w:tab/>
            </w:r>
            <w:r w:rsidR="00C22FD0">
              <w:rPr>
                <w:noProof/>
                <w:webHidden/>
              </w:rPr>
              <w:fldChar w:fldCharType="begin"/>
            </w:r>
            <w:r w:rsidR="00C22FD0">
              <w:rPr>
                <w:noProof/>
                <w:webHidden/>
              </w:rPr>
              <w:instrText xml:space="preserve"> PAGEREF _Toc436993144 \h </w:instrText>
            </w:r>
            <w:r w:rsidR="00C22FD0">
              <w:rPr>
                <w:noProof/>
                <w:webHidden/>
              </w:rPr>
            </w:r>
            <w:r w:rsidR="00C22FD0">
              <w:rPr>
                <w:noProof/>
                <w:webHidden/>
              </w:rPr>
              <w:fldChar w:fldCharType="separate"/>
            </w:r>
            <w:r w:rsidR="00C22FD0">
              <w:rPr>
                <w:noProof/>
                <w:webHidden/>
              </w:rPr>
              <w:t>22</w:t>
            </w:r>
            <w:r w:rsidR="00C22FD0">
              <w:rPr>
                <w:noProof/>
                <w:webHidden/>
              </w:rPr>
              <w:fldChar w:fldCharType="end"/>
            </w:r>
          </w:hyperlink>
        </w:p>
        <w:p w14:paraId="1E0571EC" w14:textId="77777777" w:rsidR="00C22FD0" w:rsidRDefault="006232A7">
          <w:pPr>
            <w:pStyle w:val="Obsah3"/>
            <w:tabs>
              <w:tab w:val="left" w:pos="1320"/>
              <w:tab w:val="right" w:leader="dot" w:pos="9062"/>
            </w:tabs>
            <w:rPr>
              <w:rFonts w:eastAsiaTheme="minorEastAsia"/>
              <w:noProof/>
              <w:lang w:eastAsia="cs-CZ"/>
            </w:rPr>
          </w:pPr>
          <w:hyperlink w:anchor="_Toc436993145" w:history="1">
            <w:r w:rsidR="00C22FD0" w:rsidRPr="00634B34">
              <w:rPr>
                <w:rStyle w:val="Hypertextovodkaz"/>
                <w:noProof/>
              </w:rPr>
              <w:t>1.3.3.</w:t>
            </w:r>
            <w:r w:rsidR="00C22FD0">
              <w:rPr>
                <w:rFonts w:eastAsiaTheme="minorEastAsia"/>
                <w:noProof/>
                <w:lang w:eastAsia="cs-CZ"/>
              </w:rPr>
              <w:tab/>
            </w:r>
            <w:r w:rsidR="00C22FD0" w:rsidRPr="00634B34">
              <w:rPr>
                <w:rStyle w:val="Hypertextovodkaz"/>
                <w:noProof/>
              </w:rPr>
              <w:t>Doprava a dopravní infrastruktura</w:t>
            </w:r>
            <w:r w:rsidR="00C22FD0">
              <w:rPr>
                <w:noProof/>
                <w:webHidden/>
              </w:rPr>
              <w:tab/>
            </w:r>
            <w:r w:rsidR="00C22FD0">
              <w:rPr>
                <w:noProof/>
                <w:webHidden/>
              </w:rPr>
              <w:fldChar w:fldCharType="begin"/>
            </w:r>
            <w:r w:rsidR="00C22FD0">
              <w:rPr>
                <w:noProof/>
                <w:webHidden/>
              </w:rPr>
              <w:instrText xml:space="preserve"> PAGEREF _Toc436993145 \h </w:instrText>
            </w:r>
            <w:r w:rsidR="00C22FD0">
              <w:rPr>
                <w:noProof/>
                <w:webHidden/>
              </w:rPr>
            </w:r>
            <w:r w:rsidR="00C22FD0">
              <w:rPr>
                <w:noProof/>
                <w:webHidden/>
              </w:rPr>
              <w:fldChar w:fldCharType="separate"/>
            </w:r>
            <w:r w:rsidR="00C22FD0">
              <w:rPr>
                <w:noProof/>
                <w:webHidden/>
              </w:rPr>
              <w:t>42</w:t>
            </w:r>
            <w:r w:rsidR="00C22FD0">
              <w:rPr>
                <w:noProof/>
                <w:webHidden/>
              </w:rPr>
              <w:fldChar w:fldCharType="end"/>
            </w:r>
          </w:hyperlink>
        </w:p>
        <w:p w14:paraId="51F02B2C" w14:textId="77777777" w:rsidR="00C22FD0" w:rsidRDefault="006232A7">
          <w:pPr>
            <w:pStyle w:val="Obsah3"/>
            <w:tabs>
              <w:tab w:val="left" w:pos="1320"/>
              <w:tab w:val="right" w:leader="dot" w:pos="9062"/>
            </w:tabs>
            <w:rPr>
              <w:rFonts w:eastAsiaTheme="minorEastAsia"/>
              <w:noProof/>
              <w:lang w:eastAsia="cs-CZ"/>
            </w:rPr>
          </w:pPr>
          <w:hyperlink w:anchor="_Toc436993146" w:history="1">
            <w:r w:rsidR="00C22FD0" w:rsidRPr="00634B34">
              <w:rPr>
                <w:rStyle w:val="Hypertextovodkaz"/>
                <w:noProof/>
              </w:rPr>
              <w:t>1.3.4.</w:t>
            </w:r>
            <w:r w:rsidR="00C22FD0">
              <w:rPr>
                <w:rFonts w:eastAsiaTheme="minorEastAsia"/>
                <w:noProof/>
                <w:lang w:eastAsia="cs-CZ"/>
              </w:rPr>
              <w:tab/>
            </w:r>
            <w:r w:rsidR="00C22FD0" w:rsidRPr="00634B34">
              <w:rPr>
                <w:rStyle w:val="Hypertextovodkaz"/>
                <w:noProof/>
              </w:rPr>
              <w:t>Vzdělávání v regionu</w:t>
            </w:r>
            <w:r w:rsidR="00C22FD0">
              <w:rPr>
                <w:noProof/>
                <w:webHidden/>
              </w:rPr>
              <w:tab/>
            </w:r>
            <w:r w:rsidR="00C22FD0">
              <w:rPr>
                <w:noProof/>
                <w:webHidden/>
              </w:rPr>
              <w:fldChar w:fldCharType="begin"/>
            </w:r>
            <w:r w:rsidR="00C22FD0">
              <w:rPr>
                <w:noProof/>
                <w:webHidden/>
              </w:rPr>
              <w:instrText xml:space="preserve"> PAGEREF _Toc436993146 \h </w:instrText>
            </w:r>
            <w:r w:rsidR="00C22FD0">
              <w:rPr>
                <w:noProof/>
                <w:webHidden/>
              </w:rPr>
            </w:r>
            <w:r w:rsidR="00C22FD0">
              <w:rPr>
                <w:noProof/>
                <w:webHidden/>
              </w:rPr>
              <w:fldChar w:fldCharType="separate"/>
            </w:r>
            <w:r w:rsidR="00C22FD0">
              <w:rPr>
                <w:noProof/>
                <w:webHidden/>
              </w:rPr>
              <w:t>48</w:t>
            </w:r>
            <w:r w:rsidR="00C22FD0">
              <w:rPr>
                <w:noProof/>
                <w:webHidden/>
              </w:rPr>
              <w:fldChar w:fldCharType="end"/>
            </w:r>
          </w:hyperlink>
        </w:p>
        <w:p w14:paraId="05B518EB" w14:textId="77777777" w:rsidR="00C22FD0" w:rsidRDefault="006232A7">
          <w:pPr>
            <w:pStyle w:val="Obsah3"/>
            <w:tabs>
              <w:tab w:val="left" w:pos="1320"/>
              <w:tab w:val="right" w:leader="dot" w:pos="9062"/>
            </w:tabs>
            <w:rPr>
              <w:rFonts w:eastAsiaTheme="minorEastAsia"/>
              <w:noProof/>
              <w:lang w:eastAsia="cs-CZ"/>
            </w:rPr>
          </w:pPr>
          <w:hyperlink w:anchor="_Toc436993147" w:history="1">
            <w:r w:rsidR="00C22FD0" w:rsidRPr="00634B34">
              <w:rPr>
                <w:rStyle w:val="Hypertextovodkaz"/>
                <w:noProof/>
              </w:rPr>
              <w:t>1.3.5.</w:t>
            </w:r>
            <w:r w:rsidR="00C22FD0">
              <w:rPr>
                <w:rFonts w:eastAsiaTheme="minorEastAsia"/>
                <w:noProof/>
                <w:lang w:eastAsia="cs-CZ"/>
              </w:rPr>
              <w:tab/>
            </w:r>
            <w:r w:rsidR="00C22FD0" w:rsidRPr="00634B34">
              <w:rPr>
                <w:rStyle w:val="Hypertextovodkaz"/>
                <w:noProof/>
              </w:rPr>
              <w:t>Veřejné služby</w:t>
            </w:r>
            <w:r w:rsidR="00C22FD0">
              <w:rPr>
                <w:noProof/>
                <w:webHidden/>
              </w:rPr>
              <w:tab/>
            </w:r>
            <w:r w:rsidR="00C22FD0">
              <w:rPr>
                <w:noProof/>
                <w:webHidden/>
              </w:rPr>
              <w:fldChar w:fldCharType="begin"/>
            </w:r>
            <w:r w:rsidR="00C22FD0">
              <w:rPr>
                <w:noProof/>
                <w:webHidden/>
              </w:rPr>
              <w:instrText xml:space="preserve"> PAGEREF _Toc436993147 \h </w:instrText>
            </w:r>
            <w:r w:rsidR="00C22FD0">
              <w:rPr>
                <w:noProof/>
                <w:webHidden/>
              </w:rPr>
            </w:r>
            <w:r w:rsidR="00C22FD0">
              <w:rPr>
                <w:noProof/>
                <w:webHidden/>
              </w:rPr>
              <w:fldChar w:fldCharType="separate"/>
            </w:r>
            <w:r w:rsidR="00C22FD0">
              <w:rPr>
                <w:noProof/>
                <w:webHidden/>
              </w:rPr>
              <w:t>54</w:t>
            </w:r>
            <w:r w:rsidR="00C22FD0">
              <w:rPr>
                <w:noProof/>
                <w:webHidden/>
              </w:rPr>
              <w:fldChar w:fldCharType="end"/>
            </w:r>
          </w:hyperlink>
        </w:p>
        <w:p w14:paraId="0F89B25C" w14:textId="77777777" w:rsidR="00C22FD0" w:rsidRDefault="006232A7">
          <w:pPr>
            <w:pStyle w:val="Obsah3"/>
            <w:tabs>
              <w:tab w:val="left" w:pos="1320"/>
              <w:tab w:val="right" w:leader="dot" w:pos="9062"/>
            </w:tabs>
            <w:rPr>
              <w:rFonts w:eastAsiaTheme="minorEastAsia"/>
              <w:noProof/>
              <w:lang w:eastAsia="cs-CZ"/>
            </w:rPr>
          </w:pPr>
          <w:hyperlink w:anchor="_Toc436993148" w:history="1">
            <w:r w:rsidR="00C22FD0" w:rsidRPr="00634B34">
              <w:rPr>
                <w:rStyle w:val="Hypertextovodkaz"/>
                <w:noProof/>
              </w:rPr>
              <w:t>1.3.6.</w:t>
            </w:r>
            <w:r w:rsidR="00C22FD0">
              <w:rPr>
                <w:rFonts w:eastAsiaTheme="minorEastAsia"/>
                <w:noProof/>
                <w:lang w:eastAsia="cs-CZ"/>
              </w:rPr>
              <w:tab/>
            </w:r>
            <w:r w:rsidR="00C22FD0" w:rsidRPr="00634B34">
              <w:rPr>
                <w:rStyle w:val="Hypertextovodkaz"/>
                <w:noProof/>
              </w:rPr>
              <w:t>Životní prostředí a krajina</w:t>
            </w:r>
            <w:r w:rsidR="00C22FD0">
              <w:rPr>
                <w:noProof/>
                <w:webHidden/>
              </w:rPr>
              <w:tab/>
            </w:r>
            <w:r w:rsidR="00C22FD0">
              <w:rPr>
                <w:noProof/>
                <w:webHidden/>
              </w:rPr>
              <w:fldChar w:fldCharType="begin"/>
            </w:r>
            <w:r w:rsidR="00C22FD0">
              <w:rPr>
                <w:noProof/>
                <w:webHidden/>
              </w:rPr>
              <w:instrText xml:space="preserve"> PAGEREF _Toc436993148 \h </w:instrText>
            </w:r>
            <w:r w:rsidR="00C22FD0">
              <w:rPr>
                <w:noProof/>
                <w:webHidden/>
              </w:rPr>
            </w:r>
            <w:r w:rsidR="00C22FD0">
              <w:rPr>
                <w:noProof/>
                <w:webHidden/>
              </w:rPr>
              <w:fldChar w:fldCharType="separate"/>
            </w:r>
            <w:r w:rsidR="00C22FD0">
              <w:rPr>
                <w:noProof/>
                <w:webHidden/>
              </w:rPr>
              <w:t>69</w:t>
            </w:r>
            <w:r w:rsidR="00C22FD0">
              <w:rPr>
                <w:noProof/>
                <w:webHidden/>
              </w:rPr>
              <w:fldChar w:fldCharType="end"/>
            </w:r>
          </w:hyperlink>
        </w:p>
        <w:p w14:paraId="308C35BC" w14:textId="77777777" w:rsidR="00C22FD0" w:rsidRDefault="006232A7">
          <w:pPr>
            <w:pStyle w:val="Obsah3"/>
            <w:tabs>
              <w:tab w:val="left" w:pos="1320"/>
              <w:tab w:val="right" w:leader="dot" w:pos="9062"/>
            </w:tabs>
            <w:rPr>
              <w:rFonts w:eastAsiaTheme="minorEastAsia"/>
              <w:noProof/>
              <w:lang w:eastAsia="cs-CZ"/>
            </w:rPr>
          </w:pPr>
          <w:hyperlink w:anchor="_Toc436993149" w:history="1">
            <w:r w:rsidR="00C22FD0" w:rsidRPr="00634B34">
              <w:rPr>
                <w:rStyle w:val="Hypertextovodkaz"/>
                <w:noProof/>
              </w:rPr>
              <w:t>1.3.7.</w:t>
            </w:r>
            <w:r w:rsidR="00C22FD0">
              <w:rPr>
                <w:rFonts w:eastAsiaTheme="minorEastAsia"/>
                <w:noProof/>
                <w:lang w:eastAsia="cs-CZ"/>
              </w:rPr>
              <w:tab/>
            </w:r>
            <w:r w:rsidR="00C22FD0" w:rsidRPr="00634B34">
              <w:rPr>
                <w:rStyle w:val="Hypertextovodkaz"/>
                <w:noProof/>
              </w:rPr>
              <w:t>Volný čas</w:t>
            </w:r>
            <w:r w:rsidR="00C22FD0">
              <w:rPr>
                <w:noProof/>
                <w:webHidden/>
              </w:rPr>
              <w:tab/>
            </w:r>
            <w:r w:rsidR="00C22FD0">
              <w:rPr>
                <w:noProof/>
                <w:webHidden/>
              </w:rPr>
              <w:fldChar w:fldCharType="begin"/>
            </w:r>
            <w:r w:rsidR="00C22FD0">
              <w:rPr>
                <w:noProof/>
                <w:webHidden/>
              </w:rPr>
              <w:instrText xml:space="preserve"> PAGEREF _Toc436993149 \h </w:instrText>
            </w:r>
            <w:r w:rsidR="00C22FD0">
              <w:rPr>
                <w:noProof/>
                <w:webHidden/>
              </w:rPr>
            </w:r>
            <w:r w:rsidR="00C22FD0">
              <w:rPr>
                <w:noProof/>
                <w:webHidden/>
              </w:rPr>
              <w:fldChar w:fldCharType="separate"/>
            </w:r>
            <w:r w:rsidR="00C22FD0">
              <w:rPr>
                <w:noProof/>
                <w:webHidden/>
              </w:rPr>
              <w:t>84</w:t>
            </w:r>
            <w:r w:rsidR="00C22FD0">
              <w:rPr>
                <w:noProof/>
                <w:webHidden/>
              </w:rPr>
              <w:fldChar w:fldCharType="end"/>
            </w:r>
          </w:hyperlink>
        </w:p>
        <w:p w14:paraId="0DF63DA0" w14:textId="77777777" w:rsidR="00C22FD0" w:rsidRDefault="006232A7">
          <w:pPr>
            <w:pStyle w:val="Obsah2"/>
            <w:tabs>
              <w:tab w:val="left" w:pos="880"/>
              <w:tab w:val="right" w:leader="dot" w:pos="9062"/>
            </w:tabs>
            <w:rPr>
              <w:rFonts w:eastAsiaTheme="minorEastAsia"/>
              <w:noProof/>
              <w:lang w:eastAsia="cs-CZ"/>
            </w:rPr>
          </w:pPr>
          <w:hyperlink w:anchor="_Toc436993150" w:history="1">
            <w:r w:rsidR="00C22FD0" w:rsidRPr="00634B34">
              <w:rPr>
                <w:rStyle w:val="Hypertextovodkaz"/>
                <w:noProof/>
              </w:rPr>
              <w:t>1.4.</w:t>
            </w:r>
            <w:r w:rsidR="00C22FD0">
              <w:rPr>
                <w:rFonts w:eastAsiaTheme="minorEastAsia"/>
                <w:noProof/>
                <w:lang w:eastAsia="cs-CZ"/>
              </w:rPr>
              <w:tab/>
            </w:r>
            <w:r w:rsidR="00C22FD0" w:rsidRPr="00634B34">
              <w:rPr>
                <w:rStyle w:val="Hypertextovodkaz"/>
                <w:noProof/>
              </w:rPr>
              <w:t>Souhrnná zjišťování názorů na potřeby území</w:t>
            </w:r>
            <w:r w:rsidR="00C22FD0">
              <w:rPr>
                <w:noProof/>
                <w:webHidden/>
              </w:rPr>
              <w:tab/>
            </w:r>
            <w:r w:rsidR="00C22FD0">
              <w:rPr>
                <w:noProof/>
                <w:webHidden/>
              </w:rPr>
              <w:fldChar w:fldCharType="begin"/>
            </w:r>
            <w:r w:rsidR="00C22FD0">
              <w:rPr>
                <w:noProof/>
                <w:webHidden/>
              </w:rPr>
              <w:instrText xml:space="preserve"> PAGEREF _Toc436993150 \h </w:instrText>
            </w:r>
            <w:r w:rsidR="00C22FD0">
              <w:rPr>
                <w:noProof/>
                <w:webHidden/>
              </w:rPr>
            </w:r>
            <w:r w:rsidR="00C22FD0">
              <w:rPr>
                <w:noProof/>
                <w:webHidden/>
              </w:rPr>
              <w:fldChar w:fldCharType="separate"/>
            </w:r>
            <w:r w:rsidR="00C22FD0">
              <w:rPr>
                <w:noProof/>
                <w:webHidden/>
              </w:rPr>
              <w:t>90</w:t>
            </w:r>
            <w:r w:rsidR="00C22FD0">
              <w:rPr>
                <w:noProof/>
                <w:webHidden/>
              </w:rPr>
              <w:fldChar w:fldCharType="end"/>
            </w:r>
          </w:hyperlink>
        </w:p>
        <w:p w14:paraId="3AA6CBD0" w14:textId="77777777" w:rsidR="00C22FD0" w:rsidRDefault="006232A7">
          <w:pPr>
            <w:pStyle w:val="Obsah3"/>
            <w:tabs>
              <w:tab w:val="left" w:pos="1320"/>
              <w:tab w:val="right" w:leader="dot" w:pos="9062"/>
            </w:tabs>
            <w:rPr>
              <w:rFonts w:eastAsiaTheme="minorEastAsia"/>
              <w:noProof/>
              <w:lang w:eastAsia="cs-CZ"/>
            </w:rPr>
          </w:pPr>
          <w:hyperlink w:anchor="_Toc436993151" w:history="1">
            <w:r w:rsidR="00C22FD0" w:rsidRPr="00634B34">
              <w:rPr>
                <w:rStyle w:val="Hypertextovodkaz"/>
                <w:noProof/>
              </w:rPr>
              <w:t>1.4.1.</w:t>
            </w:r>
            <w:r w:rsidR="00C22FD0">
              <w:rPr>
                <w:rFonts w:eastAsiaTheme="minorEastAsia"/>
                <w:noProof/>
                <w:lang w:eastAsia="cs-CZ"/>
              </w:rPr>
              <w:tab/>
            </w:r>
            <w:r w:rsidR="00C22FD0" w:rsidRPr="00634B34">
              <w:rPr>
                <w:rStyle w:val="Hypertextovodkaz"/>
                <w:noProof/>
              </w:rPr>
              <w:t>Názory občanů regionu</w:t>
            </w:r>
            <w:r w:rsidR="00C22FD0">
              <w:rPr>
                <w:noProof/>
                <w:webHidden/>
              </w:rPr>
              <w:tab/>
            </w:r>
            <w:r w:rsidR="00C22FD0">
              <w:rPr>
                <w:noProof/>
                <w:webHidden/>
              </w:rPr>
              <w:fldChar w:fldCharType="begin"/>
            </w:r>
            <w:r w:rsidR="00C22FD0">
              <w:rPr>
                <w:noProof/>
                <w:webHidden/>
              </w:rPr>
              <w:instrText xml:space="preserve"> PAGEREF _Toc436993151 \h </w:instrText>
            </w:r>
            <w:r w:rsidR="00C22FD0">
              <w:rPr>
                <w:noProof/>
                <w:webHidden/>
              </w:rPr>
            </w:r>
            <w:r w:rsidR="00C22FD0">
              <w:rPr>
                <w:noProof/>
                <w:webHidden/>
              </w:rPr>
              <w:fldChar w:fldCharType="separate"/>
            </w:r>
            <w:r w:rsidR="00C22FD0">
              <w:rPr>
                <w:noProof/>
                <w:webHidden/>
              </w:rPr>
              <w:t>90</w:t>
            </w:r>
            <w:r w:rsidR="00C22FD0">
              <w:rPr>
                <w:noProof/>
                <w:webHidden/>
              </w:rPr>
              <w:fldChar w:fldCharType="end"/>
            </w:r>
          </w:hyperlink>
        </w:p>
        <w:p w14:paraId="2BE5B63E" w14:textId="77777777" w:rsidR="00C22FD0" w:rsidRDefault="006232A7">
          <w:pPr>
            <w:pStyle w:val="Obsah3"/>
            <w:tabs>
              <w:tab w:val="left" w:pos="1320"/>
              <w:tab w:val="right" w:leader="dot" w:pos="9062"/>
            </w:tabs>
            <w:rPr>
              <w:rFonts w:eastAsiaTheme="minorEastAsia"/>
              <w:noProof/>
              <w:lang w:eastAsia="cs-CZ"/>
            </w:rPr>
          </w:pPr>
          <w:hyperlink w:anchor="_Toc436993152" w:history="1">
            <w:r w:rsidR="00C22FD0" w:rsidRPr="00634B34">
              <w:rPr>
                <w:rStyle w:val="Hypertextovodkaz"/>
                <w:noProof/>
              </w:rPr>
              <w:t>1.4.2.</w:t>
            </w:r>
            <w:r w:rsidR="00C22FD0">
              <w:rPr>
                <w:rFonts w:eastAsiaTheme="minorEastAsia"/>
                <w:noProof/>
                <w:lang w:eastAsia="cs-CZ"/>
              </w:rPr>
              <w:tab/>
            </w:r>
            <w:r w:rsidR="00C22FD0" w:rsidRPr="00634B34">
              <w:rPr>
                <w:rStyle w:val="Hypertextovodkaz"/>
                <w:noProof/>
              </w:rPr>
              <w:t>Potřeby a rozvojové plány obcí</w:t>
            </w:r>
            <w:r w:rsidR="00C22FD0">
              <w:rPr>
                <w:noProof/>
                <w:webHidden/>
              </w:rPr>
              <w:tab/>
            </w:r>
            <w:r w:rsidR="00C22FD0">
              <w:rPr>
                <w:noProof/>
                <w:webHidden/>
              </w:rPr>
              <w:fldChar w:fldCharType="begin"/>
            </w:r>
            <w:r w:rsidR="00C22FD0">
              <w:rPr>
                <w:noProof/>
                <w:webHidden/>
              </w:rPr>
              <w:instrText xml:space="preserve"> PAGEREF _Toc436993152 \h </w:instrText>
            </w:r>
            <w:r w:rsidR="00C22FD0">
              <w:rPr>
                <w:noProof/>
                <w:webHidden/>
              </w:rPr>
            </w:r>
            <w:r w:rsidR="00C22FD0">
              <w:rPr>
                <w:noProof/>
                <w:webHidden/>
              </w:rPr>
              <w:fldChar w:fldCharType="separate"/>
            </w:r>
            <w:r w:rsidR="00C22FD0">
              <w:rPr>
                <w:noProof/>
                <w:webHidden/>
              </w:rPr>
              <w:t>94</w:t>
            </w:r>
            <w:r w:rsidR="00C22FD0">
              <w:rPr>
                <w:noProof/>
                <w:webHidden/>
              </w:rPr>
              <w:fldChar w:fldCharType="end"/>
            </w:r>
          </w:hyperlink>
        </w:p>
        <w:p w14:paraId="268D2D89" w14:textId="77777777" w:rsidR="00C22FD0" w:rsidRDefault="006232A7">
          <w:pPr>
            <w:pStyle w:val="Obsah2"/>
            <w:tabs>
              <w:tab w:val="left" w:pos="880"/>
              <w:tab w:val="right" w:leader="dot" w:pos="9062"/>
            </w:tabs>
            <w:rPr>
              <w:rFonts w:eastAsiaTheme="minorEastAsia"/>
              <w:noProof/>
              <w:lang w:eastAsia="cs-CZ"/>
            </w:rPr>
          </w:pPr>
          <w:hyperlink w:anchor="_Toc436993153" w:history="1">
            <w:r w:rsidR="00C22FD0" w:rsidRPr="00634B34">
              <w:rPr>
                <w:rStyle w:val="Hypertextovodkaz"/>
                <w:noProof/>
              </w:rPr>
              <w:t>1.5.</w:t>
            </w:r>
            <w:r w:rsidR="00C22FD0">
              <w:rPr>
                <w:rFonts w:eastAsiaTheme="minorEastAsia"/>
                <w:noProof/>
                <w:lang w:eastAsia="cs-CZ"/>
              </w:rPr>
              <w:tab/>
            </w:r>
            <w:r w:rsidR="00C22FD0" w:rsidRPr="00634B34">
              <w:rPr>
                <w:rStyle w:val="Hypertextovodkaz"/>
                <w:noProof/>
              </w:rPr>
              <w:t>Zdroje území pro realizaci strategie</w:t>
            </w:r>
            <w:r w:rsidR="00C22FD0">
              <w:rPr>
                <w:noProof/>
                <w:webHidden/>
              </w:rPr>
              <w:tab/>
            </w:r>
            <w:r w:rsidR="00C22FD0">
              <w:rPr>
                <w:noProof/>
                <w:webHidden/>
              </w:rPr>
              <w:fldChar w:fldCharType="begin"/>
            </w:r>
            <w:r w:rsidR="00C22FD0">
              <w:rPr>
                <w:noProof/>
                <w:webHidden/>
              </w:rPr>
              <w:instrText xml:space="preserve"> PAGEREF _Toc436993153 \h </w:instrText>
            </w:r>
            <w:r w:rsidR="00C22FD0">
              <w:rPr>
                <w:noProof/>
                <w:webHidden/>
              </w:rPr>
            </w:r>
            <w:r w:rsidR="00C22FD0">
              <w:rPr>
                <w:noProof/>
                <w:webHidden/>
              </w:rPr>
              <w:fldChar w:fldCharType="separate"/>
            </w:r>
            <w:r w:rsidR="00C22FD0">
              <w:rPr>
                <w:noProof/>
                <w:webHidden/>
              </w:rPr>
              <w:t>96</w:t>
            </w:r>
            <w:r w:rsidR="00C22FD0">
              <w:rPr>
                <w:noProof/>
                <w:webHidden/>
              </w:rPr>
              <w:fldChar w:fldCharType="end"/>
            </w:r>
          </w:hyperlink>
        </w:p>
        <w:p w14:paraId="11189F6A" w14:textId="77777777" w:rsidR="00C22FD0" w:rsidRDefault="006232A7">
          <w:pPr>
            <w:pStyle w:val="Obsah3"/>
            <w:tabs>
              <w:tab w:val="left" w:pos="1320"/>
              <w:tab w:val="right" w:leader="dot" w:pos="9062"/>
            </w:tabs>
            <w:rPr>
              <w:rFonts w:eastAsiaTheme="minorEastAsia"/>
              <w:noProof/>
              <w:lang w:eastAsia="cs-CZ"/>
            </w:rPr>
          </w:pPr>
          <w:hyperlink w:anchor="_Toc436993154" w:history="1">
            <w:r w:rsidR="00C22FD0" w:rsidRPr="00634B34">
              <w:rPr>
                <w:rStyle w:val="Hypertextovodkaz"/>
                <w:noProof/>
              </w:rPr>
              <w:t>1.5.1.</w:t>
            </w:r>
            <w:r w:rsidR="00C22FD0">
              <w:rPr>
                <w:rFonts w:eastAsiaTheme="minorEastAsia"/>
                <w:noProof/>
                <w:lang w:eastAsia="cs-CZ"/>
              </w:rPr>
              <w:tab/>
            </w:r>
            <w:r w:rsidR="00C22FD0" w:rsidRPr="00634B34">
              <w:rPr>
                <w:rStyle w:val="Hypertextovodkaz"/>
                <w:noProof/>
              </w:rPr>
              <w:t>Územní plánování a rozvojová území</w:t>
            </w:r>
            <w:r w:rsidR="00C22FD0">
              <w:rPr>
                <w:noProof/>
                <w:webHidden/>
              </w:rPr>
              <w:tab/>
            </w:r>
            <w:r w:rsidR="00C22FD0">
              <w:rPr>
                <w:noProof/>
                <w:webHidden/>
              </w:rPr>
              <w:fldChar w:fldCharType="begin"/>
            </w:r>
            <w:r w:rsidR="00C22FD0">
              <w:rPr>
                <w:noProof/>
                <w:webHidden/>
              </w:rPr>
              <w:instrText xml:space="preserve"> PAGEREF _Toc436993154 \h </w:instrText>
            </w:r>
            <w:r w:rsidR="00C22FD0">
              <w:rPr>
                <w:noProof/>
                <w:webHidden/>
              </w:rPr>
            </w:r>
            <w:r w:rsidR="00C22FD0">
              <w:rPr>
                <w:noProof/>
                <w:webHidden/>
              </w:rPr>
              <w:fldChar w:fldCharType="separate"/>
            </w:r>
            <w:r w:rsidR="00C22FD0">
              <w:rPr>
                <w:noProof/>
                <w:webHidden/>
              </w:rPr>
              <w:t>96</w:t>
            </w:r>
            <w:r w:rsidR="00C22FD0">
              <w:rPr>
                <w:noProof/>
                <w:webHidden/>
              </w:rPr>
              <w:fldChar w:fldCharType="end"/>
            </w:r>
          </w:hyperlink>
        </w:p>
        <w:p w14:paraId="78A85349" w14:textId="77777777" w:rsidR="00C22FD0" w:rsidRDefault="006232A7">
          <w:pPr>
            <w:pStyle w:val="Obsah3"/>
            <w:tabs>
              <w:tab w:val="left" w:pos="1320"/>
              <w:tab w:val="right" w:leader="dot" w:pos="9062"/>
            </w:tabs>
            <w:rPr>
              <w:rFonts w:eastAsiaTheme="minorEastAsia"/>
              <w:noProof/>
              <w:lang w:eastAsia="cs-CZ"/>
            </w:rPr>
          </w:pPr>
          <w:hyperlink w:anchor="_Toc436993155" w:history="1">
            <w:r w:rsidR="00C22FD0" w:rsidRPr="00634B34">
              <w:rPr>
                <w:rStyle w:val="Hypertextovodkaz"/>
                <w:noProof/>
              </w:rPr>
              <w:t>1.5.2.</w:t>
            </w:r>
            <w:r w:rsidR="00C22FD0">
              <w:rPr>
                <w:rFonts w:eastAsiaTheme="minorEastAsia"/>
                <w:noProof/>
                <w:lang w:eastAsia="cs-CZ"/>
              </w:rPr>
              <w:tab/>
            </w:r>
            <w:r w:rsidR="00C22FD0" w:rsidRPr="00634B34">
              <w:rPr>
                <w:rStyle w:val="Hypertextovodkaz"/>
                <w:noProof/>
              </w:rPr>
              <w:t>Lidský potenciál a nositelé rozvoje</w:t>
            </w:r>
            <w:r w:rsidR="00C22FD0">
              <w:rPr>
                <w:noProof/>
                <w:webHidden/>
              </w:rPr>
              <w:tab/>
            </w:r>
            <w:r w:rsidR="00C22FD0">
              <w:rPr>
                <w:noProof/>
                <w:webHidden/>
              </w:rPr>
              <w:fldChar w:fldCharType="begin"/>
            </w:r>
            <w:r w:rsidR="00C22FD0">
              <w:rPr>
                <w:noProof/>
                <w:webHidden/>
              </w:rPr>
              <w:instrText xml:space="preserve"> PAGEREF _Toc436993155 \h </w:instrText>
            </w:r>
            <w:r w:rsidR="00C22FD0">
              <w:rPr>
                <w:noProof/>
                <w:webHidden/>
              </w:rPr>
            </w:r>
            <w:r w:rsidR="00C22FD0">
              <w:rPr>
                <w:noProof/>
                <w:webHidden/>
              </w:rPr>
              <w:fldChar w:fldCharType="separate"/>
            </w:r>
            <w:r w:rsidR="00C22FD0">
              <w:rPr>
                <w:noProof/>
                <w:webHidden/>
              </w:rPr>
              <w:t>98</w:t>
            </w:r>
            <w:r w:rsidR="00C22FD0">
              <w:rPr>
                <w:noProof/>
                <w:webHidden/>
              </w:rPr>
              <w:fldChar w:fldCharType="end"/>
            </w:r>
          </w:hyperlink>
        </w:p>
        <w:p w14:paraId="6C90170C" w14:textId="77777777" w:rsidR="00C22FD0" w:rsidRDefault="006232A7">
          <w:pPr>
            <w:pStyle w:val="Obsah2"/>
            <w:tabs>
              <w:tab w:val="left" w:pos="880"/>
              <w:tab w:val="right" w:leader="dot" w:pos="9062"/>
            </w:tabs>
            <w:rPr>
              <w:rFonts w:eastAsiaTheme="minorEastAsia"/>
              <w:noProof/>
              <w:lang w:eastAsia="cs-CZ"/>
            </w:rPr>
          </w:pPr>
          <w:hyperlink w:anchor="_Toc436993156" w:history="1">
            <w:r w:rsidR="00C22FD0" w:rsidRPr="00634B34">
              <w:rPr>
                <w:rStyle w:val="Hypertextovodkaz"/>
                <w:noProof/>
              </w:rPr>
              <w:t>1.6.</w:t>
            </w:r>
            <w:r w:rsidR="00C22FD0">
              <w:rPr>
                <w:rFonts w:eastAsiaTheme="minorEastAsia"/>
                <w:noProof/>
                <w:lang w:eastAsia="cs-CZ"/>
              </w:rPr>
              <w:tab/>
            </w:r>
            <w:r w:rsidR="00C22FD0" w:rsidRPr="00634B34">
              <w:rPr>
                <w:rStyle w:val="Hypertextovodkaz"/>
                <w:noProof/>
              </w:rPr>
              <w:t>Rozvojové SWOT analýzy území</w:t>
            </w:r>
            <w:r w:rsidR="00C22FD0">
              <w:rPr>
                <w:noProof/>
                <w:webHidden/>
              </w:rPr>
              <w:tab/>
            </w:r>
            <w:r w:rsidR="00C22FD0">
              <w:rPr>
                <w:noProof/>
                <w:webHidden/>
              </w:rPr>
              <w:fldChar w:fldCharType="begin"/>
            </w:r>
            <w:r w:rsidR="00C22FD0">
              <w:rPr>
                <w:noProof/>
                <w:webHidden/>
              </w:rPr>
              <w:instrText xml:space="preserve"> PAGEREF _Toc436993156 \h </w:instrText>
            </w:r>
            <w:r w:rsidR="00C22FD0">
              <w:rPr>
                <w:noProof/>
                <w:webHidden/>
              </w:rPr>
            </w:r>
            <w:r w:rsidR="00C22FD0">
              <w:rPr>
                <w:noProof/>
                <w:webHidden/>
              </w:rPr>
              <w:fldChar w:fldCharType="separate"/>
            </w:r>
            <w:r w:rsidR="00C22FD0">
              <w:rPr>
                <w:noProof/>
                <w:webHidden/>
              </w:rPr>
              <w:t>104</w:t>
            </w:r>
            <w:r w:rsidR="00C22FD0">
              <w:rPr>
                <w:noProof/>
                <w:webHidden/>
              </w:rPr>
              <w:fldChar w:fldCharType="end"/>
            </w:r>
          </w:hyperlink>
        </w:p>
        <w:p w14:paraId="6ED10731" w14:textId="77777777" w:rsidR="00C22FD0" w:rsidRDefault="006232A7">
          <w:pPr>
            <w:pStyle w:val="Obsah3"/>
            <w:tabs>
              <w:tab w:val="left" w:pos="1320"/>
              <w:tab w:val="right" w:leader="dot" w:pos="9062"/>
            </w:tabs>
            <w:rPr>
              <w:rFonts w:eastAsiaTheme="minorEastAsia"/>
              <w:noProof/>
              <w:lang w:eastAsia="cs-CZ"/>
            </w:rPr>
          </w:pPr>
          <w:hyperlink w:anchor="_Toc436993157" w:history="1">
            <w:r w:rsidR="00C22FD0" w:rsidRPr="00634B34">
              <w:rPr>
                <w:rStyle w:val="Hypertextovodkaz"/>
                <w:noProof/>
              </w:rPr>
              <w:t>1.6.1.</w:t>
            </w:r>
            <w:r w:rsidR="00C22FD0">
              <w:rPr>
                <w:rFonts w:eastAsiaTheme="minorEastAsia"/>
                <w:noProof/>
                <w:lang w:eastAsia="cs-CZ"/>
              </w:rPr>
              <w:tab/>
            </w:r>
            <w:r w:rsidR="00C22FD0" w:rsidRPr="00634B34">
              <w:rPr>
                <w:rStyle w:val="Hypertextovodkaz"/>
                <w:noProof/>
              </w:rPr>
              <w:t>SWOT analýzy jednotlivých rozvojových oblastí</w:t>
            </w:r>
            <w:r w:rsidR="00C22FD0">
              <w:rPr>
                <w:noProof/>
                <w:webHidden/>
              </w:rPr>
              <w:tab/>
            </w:r>
            <w:r w:rsidR="00C22FD0">
              <w:rPr>
                <w:noProof/>
                <w:webHidden/>
              </w:rPr>
              <w:fldChar w:fldCharType="begin"/>
            </w:r>
            <w:r w:rsidR="00C22FD0">
              <w:rPr>
                <w:noProof/>
                <w:webHidden/>
              </w:rPr>
              <w:instrText xml:space="preserve"> PAGEREF _Toc436993157 \h </w:instrText>
            </w:r>
            <w:r w:rsidR="00C22FD0">
              <w:rPr>
                <w:noProof/>
                <w:webHidden/>
              </w:rPr>
            </w:r>
            <w:r w:rsidR="00C22FD0">
              <w:rPr>
                <w:noProof/>
                <w:webHidden/>
              </w:rPr>
              <w:fldChar w:fldCharType="separate"/>
            </w:r>
            <w:r w:rsidR="00C22FD0">
              <w:rPr>
                <w:noProof/>
                <w:webHidden/>
              </w:rPr>
              <w:t>104</w:t>
            </w:r>
            <w:r w:rsidR="00C22FD0">
              <w:rPr>
                <w:noProof/>
                <w:webHidden/>
              </w:rPr>
              <w:fldChar w:fldCharType="end"/>
            </w:r>
          </w:hyperlink>
        </w:p>
        <w:p w14:paraId="640DC8ED" w14:textId="77777777" w:rsidR="00C22FD0" w:rsidRDefault="006232A7">
          <w:pPr>
            <w:pStyle w:val="Obsah3"/>
            <w:tabs>
              <w:tab w:val="left" w:pos="1320"/>
              <w:tab w:val="right" w:leader="dot" w:pos="9062"/>
            </w:tabs>
            <w:rPr>
              <w:rFonts w:eastAsiaTheme="minorEastAsia"/>
              <w:noProof/>
              <w:lang w:eastAsia="cs-CZ"/>
            </w:rPr>
          </w:pPr>
          <w:hyperlink w:anchor="_Toc436993158" w:history="1">
            <w:r w:rsidR="00C22FD0" w:rsidRPr="00634B34">
              <w:rPr>
                <w:rStyle w:val="Hypertextovodkaz"/>
                <w:noProof/>
              </w:rPr>
              <w:t>1.6.2.</w:t>
            </w:r>
            <w:r w:rsidR="00C22FD0">
              <w:rPr>
                <w:rFonts w:eastAsiaTheme="minorEastAsia"/>
                <w:noProof/>
                <w:lang w:eastAsia="cs-CZ"/>
              </w:rPr>
              <w:tab/>
            </w:r>
            <w:r w:rsidR="00C22FD0" w:rsidRPr="00634B34">
              <w:rPr>
                <w:rStyle w:val="Hypertextovodkaz"/>
                <w:noProof/>
              </w:rPr>
              <w:t>Celková SWOT analýza území</w:t>
            </w:r>
            <w:r w:rsidR="00C22FD0">
              <w:rPr>
                <w:noProof/>
                <w:webHidden/>
              </w:rPr>
              <w:tab/>
            </w:r>
            <w:r w:rsidR="00C22FD0">
              <w:rPr>
                <w:noProof/>
                <w:webHidden/>
              </w:rPr>
              <w:fldChar w:fldCharType="begin"/>
            </w:r>
            <w:r w:rsidR="00C22FD0">
              <w:rPr>
                <w:noProof/>
                <w:webHidden/>
              </w:rPr>
              <w:instrText xml:space="preserve"> PAGEREF _Toc436993158 \h </w:instrText>
            </w:r>
            <w:r w:rsidR="00C22FD0">
              <w:rPr>
                <w:noProof/>
                <w:webHidden/>
              </w:rPr>
            </w:r>
            <w:r w:rsidR="00C22FD0">
              <w:rPr>
                <w:noProof/>
                <w:webHidden/>
              </w:rPr>
              <w:fldChar w:fldCharType="separate"/>
            </w:r>
            <w:r w:rsidR="00C22FD0">
              <w:rPr>
                <w:noProof/>
                <w:webHidden/>
              </w:rPr>
              <w:t>111</w:t>
            </w:r>
            <w:r w:rsidR="00C22FD0">
              <w:rPr>
                <w:noProof/>
                <w:webHidden/>
              </w:rPr>
              <w:fldChar w:fldCharType="end"/>
            </w:r>
          </w:hyperlink>
        </w:p>
        <w:p w14:paraId="7FE21C1D" w14:textId="77777777" w:rsidR="00C22FD0" w:rsidRDefault="006232A7">
          <w:pPr>
            <w:pStyle w:val="Obsah1"/>
            <w:tabs>
              <w:tab w:val="left" w:pos="440"/>
              <w:tab w:val="right" w:leader="dot" w:pos="9062"/>
            </w:tabs>
            <w:rPr>
              <w:rFonts w:eastAsiaTheme="minorEastAsia"/>
              <w:noProof/>
              <w:lang w:eastAsia="cs-CZ"/>
            </w:rPr>
          </w:pPr>
          <w:hyperlink w:anchor="_Toc436993159" w:history="1">
            <w:r w:rsidR="00C22FD0" w:rsidRPr="00634B34">
              <w:rPr>
                <w:rStyle w:val="Hypertextovodkaz"/>
                <w:noProof/>
              </w:rPr>
              <w:t>2.</w:t>
            </w:r>
            <w:r w:rsidR="00C22FD0">
              <w:rPr>
                <w:rFonts w:eastAsiaTheme="minorEastAsia"/>
                <w:noProof/>
                <w:lang w:eastAsia="cs-CZ"/>
              </w:rPr>
              <w:tab/>
            </w:r>
            <w:r w:rsidR="00C22FD0" w:rsidRPr="00634B34">
              <w:rPr>
                <w:rStyle w:val="Hypertextovodkaz"/>
                <w:noProof/>
              </w:rPr>
              <w:t>Strategická část</w:t>
            </w:r>
            <w:r w:rsidR="00C22FD0">
              <w:rPr>
                <w:noProof/>
                <w:webHidden/>
              </w:rPr>
              <w:tab/>
            </w:r>
            <w:r w:rsidR="00C22FD0">
              <w:rPr>
                <w:noProof/>
                <w:webHidden/>
              </w:rPr>
              <w:fldChar w:fldCharType="begin"/>
            </w:r>
            <w:r w:rsidR="00C22FD0">
              <w:rPr>
                <w:noProof/>
                <w:webHidden/>
              </w:rPr>
              <w:instrText xml:space="preserve"> PAGEREF _Toc436993159 \h </w:instrText>
            </w:r>
            <w:r w:rsidR="00C22FD0">
              <w:rPr>
                <w:noProof/>
                <w:webHidden/>
              </w:rPr>
            </w:r>
            <w:r w:rsidR="00C22FD0">
              <w:rPr>
                <w:noProof/>
                <w:webHidden/>
              </w:rPr>
              <w:fldChar w:fldCharType="separate"/>
            </w:r>
            <w:r w:rsidR="00C22FD0">
              <w:rPr>
                <w:noProof/>
                <w:webHidden/>
              </w:rPr>
              <w:t>112</w:t>
            </w:r>
            <w:r w:rsidR="00C22FD0">
              <w:rPr>
                <w:noProof/>
                <w:webHidden/>
              </w:rPr>
              <w:fldChar w:fldCharType="end"/>
            </w:r>
          </w:hyperlink>
        </w:p>
        <w:p w14:paraId="205D7395" w14:textId="77777777" w:rsidR="00C22FD0" w:rsidRDefault="006232A7">
          <w:pPr>
            <w:pStyle w:val="Obsah2"/>
            <w:tabs>
              <w:tab w:val="left" w:pos="880"/>
              <w:tab w:val="right" w:leader="dot" w:pos="9062"/>
            </w:tabs>
            <w:rPr>
              <w:rFonts w:eastAsiaTheme="minorEastAsia"/>
              <w:noProof/>
              <w:lang w:eastAsia="cs-CZ"/>
            </w:rPr>
          </w:pPr>
          <w:hyperlink w:anchor="_Toc436993160" w:history="1">
            <w:r w:rsidR="00C22FD0" w:rsidRPr="00634B34">
              <w:rPr>
                <w:rStyle w:val="Hypertextovodkaz"/>
                <w:noProof/>
              </w:rPr>
              <w:t>2.2.</w:t>
            </w:r>
            <w:r w:rsidR="00C22FD0">
              <w:rPr>
                <w:rFonts w:eastAsiaTheme="minorEastAsia"/>
                <w:noProof/>
                <w:lang w:eastAsia="cs-CZ"/>
              </w:rPr>
              <w:tab/>
            </w:r>
            <w:r w:rsidR="00C22FD0" w:rsidRPr="00634B34">
              <w:rPr>
                <w:rStyle w:val="Hypertextovodkaz"/>
                <w:noProof/>
              </w:rPr>
              <w:t>Mise a vize rozvoje území</w:t>
            </w:r>
            <w:r w:rsidR="00C22FD0">
              <w:rPr>
                <w:noProof/>
                <w:webHidden/>
              </w:rPr>
              <w:tab/>
            </w:r>
            <w:r w:rsidR="00C22FD0">
              <w:rPr>
                <w:noProof/>
                <w:webHidden/>
              </w:rPr>
              <w:fldChar w:fldCharType="begin"/>
            </w:r>
            <w:r w:rsidR="00C22FD0">
              <w:rPr>
                <w:noProof/>
                <w:webHidden/>
              </w:rPr>
              <w:instrText xml:space="preserve"> PAGEREF _Toc436993160 \h </w:instrText>
            </w:r>
            <w:r w:rsidR="00C22FD0">
              <w:rPr>
                <w:noProof/>
                <w:webHidden/>
              </w:rPr>
            </w:r>
            <w:r w:rsidR="00C22FD0">
              <w:rPr>
                <w:noProof/>
                <w:webHidden/>
              </w:rPr>
              <w:fldChar w:fldCharType="separate"/>
            </w:r>
            <w:r w:rsidR="00C22FD0">
              <w:rPr>
                <w:noProof/>
                <w:webHidden/>
              </w:rPr>
              <w:t>112</w:t>
            </w:r>
            <w:r w:rsidR="00C22FD0">
              <w:rPr>
                <w:noProof/>
                <w:webHidden/>
              </w:rPr>
              <w:fldChar w:fldCharType="end"/>
            </w:r>
          </w:hyperlink>
        </w:p>
        <w:p w14:paraId="3C27D619" w14:textId="77777777" w:rsidR="00C22FD0" w:rsidRDefault="006232A7">
          <w:pPr>
            <w:pStyle w:val="Obsah2"/>
            <w:tabs>
              <w:tab w:val="left" w:pos="880"/>
              <w:tab w:val="right" w:leader="dot" w:pos="9062"/>
            </w:tabs>
            <w:rPr>
              <w:rFonts w:eastAsiaTheme="minorEastAsia"/>
              <w:noProof/>
              <w:lang w:eastAsia="cs-CZ"/>
            </w:rPr>
          </w:pPr>
          <w:hyperlink w:anchor="_Toc436993161" w:history="1">
            <w:r w:rsidR="00C22FD0" w:rsidRPr="00634B34">
              <w:rPr>
                <w:rStyle w:val="Hypertextovodkaz"/>
                <w:noProof/>
              </w:rPr>
              <w:t>2.3.</w:t>
            </w:r>
            <w:r w:rsidR="00C22FD0">
              <w:rPr>
                <w:rFonts w:eastAsiaTheme="minorEastAsia"/>
                <w:noProof/>
                <w:lang w:eastAsia="cs-CZ"/>
              </w:rPr>
              <w:tab/>
            </w:r>
            <w:r w:rsidR="00C22FD0" w:rsidRPr="00634B34">
              <w:rPr>
                <w:rStyle w:val="Hypertextovodkaz"/>
                <w:noProof/>
              </w:rPr>
              <w:t>Strategické a specifické cíle</w:t>
            </w:r>
            <w:r w:rsidR="00C22FD0">
              <w:rPr>
                <w:noProof/>
                <w:webHidden/>
              </w:rPr>
              <w:tab/>
            </w:r>
            <w:r w:rsidR="00C22FD0">
              <w:rPr>
                <w:noProof/>
                <w:webHidden/>
              </w:rPr>
              <w:fldChar w:fldCharType="begin"/>
            </w:r>
            <w:r w:rsidR="00C22FD0">
              <w:rPr>
                <w:noProof/>
                <w:webHidden/>
              </w:rPr>
              <w:instrText xml:space="preserve"> PAGEREF _Toc436993161 \h </w:instrText>
            </w:r>
            <w:r w:rsidR="00C22FD0">
              <w:rPr>
                <w:noProof/>
                <w:webHidden/>
              </w:rPr>
            </w:r>
            <w:r w:rsidR="00C22FD0">
              <w:rPr>
                <w:noProof/>
                <w:webHidden/>
              </w:rPr>
              <w:fldChar w:fldCharType="separate"/>
            </w:r>
            <w:r w:rsidR="00C22FD0">
              <w:rPr>
                <w:noProof/>
                <w:webHidden/>
              </w:rPr>
              <w:t>113</w:t>
            </w:r>
            <w:r w:rsidR="00C22FD0">
              <w:rPr>
                <w:noProof/>
                <w:webHidden/>
              </w:rPr>
              <w:fldChar w:fldCharType="end"/>
            </w:r>
          </w:hyperlink>
        </w:p>
        <w:p w14:paraId="5F4D550C" w14:textId="77777777" w:rsidR="00C22FD0" w:rsidRDefault="006232A7">
          <w:pPr>
            <w:pStyle w:val="Obsah3"/>
            <w:tabs>
              <w:tab w:val="left" w:pos="1320"/>
              <w:tab w:val="right" w:leader="dot" w:pos="9062"/>
            </w:tabs>
            <w:rPr>
              <w:rFonts w:eastAsiaTheme="minorEastAsia"/>
              <w:noProof/>
              <w:lang w:eastAsia="cs-CZ"/>
            </w:rPr>
          </w:pPr>
          <w:hyperlink w:anchor="_Toc436993162" w:history="1">
            <w:r w:rsidR="00C22FD0" w:rsidRPr="00634B34">
              <w:rPr>
                <w:rStyle w:val="Hypertextovodkaz"/>
                <w:noProof/>
              </w:rPr>
              <w:t>2.3.1.</w:t>
            </w:r>
            <w:r w:rsidR="00C22FD0">
              <w:rPr>
                <w:rFonts w:eastAsiaTheme="minorEastAsia"/>
                <w:noProof/>
                <w:lang w:eastAsia="cs-CZ"/>
              </w:rPr>
              <w:tab/>
            </w:r>
            <w:r w:rsidR="00C22FD0" w:rsidRPr="00634B34">
              <w:rPr>
                <w:rStyle w:val="Hypertextovodkaz"/>
                <w:noProof/>
              </w:rPr>
              <w:t>Strategický cíl 1 – Výkonná místní ekonomika a dostatek pracovních míst</w:t>
            </w:r>
            <w:r w:rsidR="00C22FD0">
              <w:rPr>
                <w:noProof/>
                <w:webHidden/>
              </w:rPr>
              <w:tab/>
            </w:r>
            <w:r w:rsidR="00C22FD0">
              <w:rPr>
                <w:noProof/>
                <w:webHidden/>
              </w:rPr>
              <w:fldChar w:fldCharType="begin"/>
            </w:r>
            <w:r w:rsidR="00C22FD0">
              <w:rPr>
                <w:noProof/>
                <w:webHidden/>
              </w:rPr>
              <w:instrText xml:space="preserve"> PAGEREF _Toc436993162 \h </w:instrText>
            </w:r>
            <w:r w:rsidR="00C22FD0">
              <w:rPr>
                <w:noProof/>
                <w:webHidden/>
              </w:rPr>
            </w:r>
            <w:r w:rsidR="00C22FD0">
              <w:rPr>
                <w:noProof/>
                <w:webHidden/>
              </w:rPr>
              <w:fldChar w:fldCharType="separate"/>
            </w:r>
            <w:r w:rsidR="00C22FD0">
              <w:rPr>
                <w:noProof/>
                <w:webHidden/>
              </w:rPr>
              <w:t>113</w:t>
            </w:r>
            <w:r w:rsidR="00C22FD0">
              <w:rPr>
                <w:noProof/>
                <w:webHidden/>
              </w:rPr>
              <w:fldChar w:fldCharType="end"/>
            </w:r>
          </w:hyperlink>
        </w:p>
        <w:p w14:paraId="34C490A4" w14:textId="77777777" w:rsidR="00C22FD0" w:rsidRDefault="006232A7">
          <w:pPr>
            <w:pStyle w:val="Obsah3"/>
            <w:tabs>
              <w:tab w:val="left" w:pos="1320"/>
              <w:tab w:val="right" w:leader="dot" w:pos="9062"/>
            </w:tabs>
            <w:rPr>
              <w:rFonts w:eastAsiaTheme="minorEastAsia"/>
              <w:noProof/>
              <w:lang w:eastAsia="cs-CZ"/>
            </w:rPr>
          </w:pPr>
          <w:hyperlink w:anchor="_Toc436993163" w:history="1">
            <w:r w:rsidR="00C22FD0" w:rsidRPr="00634B34">
              <w:rPr>
                <w:rStyle w:val="Hypertextovodkaz"/>
                <w:noProof/>
              </w:rPr>
              <w:t>2.3.2.</w:t>
            </w:r>
            <w:r w:rsidR="00C22FD0">
              <w:rPr>
                <w:rFonts w:eastAsiaTheme="minorEastAsia"/>
                <w:noProof/>
                <w:lang w:eastAsia="cs-CZ"/>
              </w:rPr>
              <w:tab/>
            </w:r>
            <w:r w:rsidR="00C22FD0" w:rsidRPr="00634B34">
              <w:rPr>
                <w:rStyle w:val="Hypertextovodkaz"/>
                <w:noProof/>
              </w:rPr>
              <w:t>Strategický cíl 2 – Kvalitní veřejná doprava a dopravní infrastruktura</w:t>
            </w:r>
            <w:r w:rsidR="00C22FD0">
              <w:rPr>
                <w:noProof/>
                <w:webHidden/>
              </w:rPr>
              <w:tab/>
            </w:r>
            <w:r w:rsidR="00C22FD0">
              <w:rPr>
                <w:noProof/>
                <w:webHidden/>
              </w:rPr>
              <w:fldChar w:fldCharType="begin"/>
            </w:r>
            <w:r w:rsidR="00C22FD0">
              <w:rPr>
                <w:noProof/>
                <w:webHidden/>
              </w:rPr>
              <w:instrText xml:space="preserve"> PAGEREF _Toc436993163 \h </w:instrText>
            </w:r>
            <w:r w:rsidR="00C22FD0">
              <w:rPr>
                <w:noProof/>
                <w:webHidden/>
              </w:rPr>
            </w:r>
            <w:r w:rsidR="00C22FD0">
              <w:rPr>
                <w:noProof/>
                <w:webHidden/>
              </w:rPr>
              <w:fldChar w:fldCharType="separate"/>
            </w:r>
            <w:r w:rsidR="00C22FD0">
              <w:rPr>
                <w:noProof/>
                <w:webHidden/>
              </w:rPr>
              <w:t>114</w:t>
            </w:r>
            <w:r w:rsidR="00C22FD0">
              <w:rPr>
                <w:noProof/>
                <w:webHidden/>
              </w:rPr>
              <w:fldChar w:fldCharType="end"/>
            </w:r>
          </w:hyperlink>
        </w:p>
        <w:p w14:paraId="73EDB0E7" w14:textId="77777777" w:rsidR="00C22FD0" w:rsidRDefault="006232A7">
          <w:pPr>
            <w:pStyle w:val="Obsah3"/>
            <w:tabs>
              <w:tab w:val="left" w:pos="1320"/>
              <w:tab w:val="right" w:leader="dot" w:pos="9062"/>
            </w:tabs>
            <w:rPr>
              <w:rFonts w:eastAsiaTheme="minorEastAsia"/>
              <w:noProof/>
              <w:lang w:eastAsia="cs-CZ"/>
            </w:rPr>
          </w:pPr>
          <w:hyperlink w:anchor="_Toc436993164" w:history="1">
            <w:r w:rsidR="00C22FD0" w:rsidRPr="00634B34">
              <w:rPr>
                <w:rStyle w:val="Hypertextovodkaz"/>
                <w:noProof/>
              </w:rPr>
              <w:t>2.3.3.</w:t>
            </w:r>
            <w:r w:rsidR="00C22FD0">
              <w:rPr>
                <w:rFonts w:eastAsiaTheme="minorEastAsia"/>
                <w:noProof/>
                <w:lang w:eastAsia="cs-CZ"/>
              </w:rPr>
              <w:tab/>
            </w:r>
            <w:r w:rsidR="00C22FD0" w:rsidRPr="00634B34">
              <w:rPr>
                <w:rStyle w:val="Hypertextovodkaz"/>
                <w:noProof/>
              </w:rPr>
              <w:t>Strategický cíl 3 - Kvalitní vzdělávání</w:t>
            </w:r>
            <w:r w:rsidR="00C22FD0">
              <w:rPr>
                <w:noProof/>
                <w:webHidden/>
              </w:rPr>
              <w:tab/>
            </w:r>
            <w:r w:rsidR="00C22FD0">
              <w:rPr>
                <w:noProof/>
                <w:webHidden/>
              </w:rPr>
              <w:fldChar w:fldCharType="begin"/>
            </w:r>
            <w:r w:rsidR="00C22FD0">
              <w:rPr>
                <w:noProof/>
                <w:webHidden/>
              </w:rPr>
              <w:instrText xml:space="preserve"> PAGEREF _Toc436993164 \h </w:instrText>
            </w:r>
            <w:r w:rsidR="00C22FD0">
              <w:rPr>
                <w:noProof/>
                <w:webHidden/>
              </w:rPr>
            </w:r>
            <w:r w:rsidR="00C22FD0">
              <w:rPr>
                <w:noProof/>
                <w:webHidden/>
              </w:rPr>
              <w:fldChar w:fldCharType="separate"/>
            </w:r>
            <w:r w:rsidR="00C22FD0">
              <w:rPr>
                <w:noProof/>
                <w:webHidden/>
              </w:rPr>
              <w:t>115</w:t>
            </w:r>
            <w:r w:rsidR="00C22FD0">
              <w:rPr>
                <w:noProof/>
                <w:webHidden/>
              </w:rPr>
              <w:fldChar w:fldCharType="end"/>
            </w:r>
          </w:hyperlink>
        </w:p>
        <w:p w14:paraId="00A87925" w14:textId="77777777" w:rsidR="00C22FD0" w:rsidRDefault="006232A7">
          <w:pPr>
            <w:pStyle w:val="Obsah3"/>
            <w:tabs>
              <w:tab w:val="left" w:pos="1320"/>
              <w:tab w:val="right" w:leader="dot" w:pos="9062"/>
            </w:tabs>
            <w:rPr>
              <w:rFonts w:eastAsiaTheme="minorEastAsia"/>
              <w:noProof/>
              <w:lang w:eastAsia="cs-CZ"/>
            </w:rPr>
          </w:pPr>
          <w:hyperlink w:anchor="_Toc436993165" w:history="1">
            <w:r w:rsidR="00C22FD0" w:rsidRPr="00634B34">
              <w:rPr>
                <w:rStyle w:val="Hypertextovodkaz"/>
                <w:noProof/>
              </w:rPr>
              <w:t>2.3.4.</w:t>
            </w:r>
            <w:r w:rsidR="00C22FD0">
              <w:rPr>
                <w:rFonts w:eastAsiaTheme="minorEastAsia"/>
                <w:noProof/>
                <w:lang w:eastAsia="cs-CZ"/>
              </w:rPr>
              <w:tab/>
            </w:r>
            <w:r w:rsidR="00C22FD0" w:rsidRPr="00634B34">
              <w:rPr>
                <w:rStyle w:val="Hypertextovodkaz"/>
                <w:noProof/>
              </w:rPr>
              <w:t>Strategický cíl 4 – Efektivní veřejné služby</w:t>
            </w:r>
            <w:r w:rsidR="00C22FD0">
              <w:rPr>
                <w:noProof/>
                <w:webHidden/>
              </w:rPr>
              <w:tab/>
            </w:r>
            <w:r w:rsidR="00C22FD0">
              <w:rPr>
                <w:noProof/>
                <w:webHidden/>
              </w:rPr>
              <w:fldChar w:fldCharType="begin"/>
            </w:r>
            <w:r w:rsidR="00C22FD0">
              <w:rPr>
                <w:noProof/>
                <w:webHidden/>
              </w:rPr>
              <w:instrText xml:space="preserve"> PAGEREF _Toc436993165 \h </w:instrText>
            </w:r>
            <w:r w:rsidR="00C22FD0">
              <w:rPr>
                <w:noProof/>
                <w:webHidden/>
              </w:rPr>
            </w:r>
            <w:r w:rsidR="00C22FD0">
              <w:rPr>
                <w:noProof/>
                <w:webHidden/>
              </w:rPr>
              <w:fldChar w:fldCharType="separate"/>
            </w:r>
            <w:r w:rsidR="00C22FD0">
              <w:rPr>
                <w:noProof/>
                <w:webHidden/>
              </w:rPr>
              <w:t>116</w:t>
            </w:r>
            <w:r w:rsidR="00C22FD0">
              <w:rPr>
                <w:noProof/>
                <w:webHidden/>
              </w:rPr>
              <w:fldChar w:fldCharType="end"/>
            </w:r>
          </w:hyperlink>
        </w:p>
        <w:p w14:paraId="5A3C3138" w14:textId="77777777" w:rsidR="00C22FD0" w:rsidRDefault="006232A7">
          <w:pPr>
            <w:pStyle w:val="Obsah3"/>
            <w:tabs>
              <w:tab w:val="left" w:pos="1320"/>
              <w:tab w:val="right" w:leader="dot" w:pos="9062"/>
            </w:tabs>
            <w:rPr>
              <w:rFonts w:eastAsiaTheme="minorEastAsia"/>
              <w:noProof/>
              <w:lang w:eastAsia="cs-CZ"/>
            </w:rPr>
          </w:pPr>
          <w:hyperlink w:anchor="_Toc436993166" w:history="1">
            <w:r w:rsidR="00C22FD0" w:rsidRPr="00634B34">
              <w:rPr>
                <w:rStyle w:val="Hypertextovodkaz"/>
                <w:noProof/>
              </w:rPr>
              <w:t>2.3.5.</w:t>
            </w:r>
            <w:r w:rsidR="00C22FD0">
              <w:rPr>
                <w:rFonts w:eastAsiaTheme="minorEastAsia"/>
                <w:noProof/>
                <w:lang w:eastAsia="cs-CZ"/>
              </w:rPr>
              <w:tab/>
            </w:r>
            <w:r w:rsidR="00C22FD0" w:rsidRPr="00634B34">
              <w:rPr>
                <w:rStyle w:val="Hypertextovodkaz"/>
                <w:noProof/>
              </w:rPr>
              <w:t>Strategický cíl 5 – Zachování kulturního a přírodního dědictví</w:t>
            </w:r>
            <w:r w:rsidR="00C22FD0">
              <w:rPr>
                <w:noProof/>
                <w:webHidden/>
              </w:rPr>
              <w:tab/>
            </w:r>
            <w:r w:rsidR="00C22FD0">
              <w:rPr>
                <w:noProof/>
                <w:webHidden/>
              </w:rPr>
              <w:fldChar w:fldCharType="begin"/>
            </w:r>
            <w:r w:rsidR="00C22FD0">
              <w:rPr>
                <w:noProof/>
                <w:webHidden/>
              </w:rPr>
              <w:instrText xml:space="preserve"> PAGEREF _Toc436993166 \h </w:instrText>
            </w:r>
            <w:r w:rsidR="00C22FD0">
              <w:rPr>
                <w:noProof/>
                <w:webHidden/>
              </w:rPr>
            </w:r>
            <w:r w:rsidR="00C22FD0">
              <w:rPr>
                <w:noProof/>
                <w:webHidden/>
              </w:rPr>
              <w:fldChar w:fldCharType="separate"/>
            </w:r>
            <w:r w:rsidR="00C22FD0">
              <w:rPr>
                <w:noProof/>
                <w:webHidden/>
              </w:rPr>
              <w:t>118</w:t>
            </w:r>
            <w:r w:rsidR="00C22FD0">
              <w:rPr>
                <w:noProof/>
                <w:webHidden/>
              </w:rPr>
              <w:fldChar w:fldCharType="end"/>
            </w:r>
          </w:hyperlink>
        </w:p>
        <w:p w14:paraId="523914B3" w14:textId="77777777" w:rsidR="00C22FD0" w:rsidRDefault="006232A7">
          <w:pPr>
            <w:pStyle w:val="Obsah3"/>
            <w:tabs>
              <w:tab w:val="left" w:pos="1320"/>
              <w:tab w:val="right" w:leader="dot" w:pos="9062"/>
            </w:tabs>
            <w:rPr>
              <w:rFonts w:eastAsiaTheme="minorEastAsia"/>
              <w:noProof/>
              <w:lang w:eastAsia="cs-CZ"/>
            </w:rPr>
          </w:pPr>
          <w:hyperlink w:anchor="_Toc436993167" w:history="1">
            <w:r w:rsidR="00C22FD0" w:rsidRPr="00634B34">
              <w:rPr>
                <w:rStyle w:val="Hypertextovodkaz"/>
                <w:noProof/>
              </w:rPr>
              <w:t>2.3.6.</w:t>
            </w:r>
            <w:r w:rsidR="00C22FD0">
              <w:rPr>
                <w:rFonts w:eastAsiaTheme="minorEastAsia"/>
                <w:noProof/>
                <w:lang w:eastAsia="cs-CZ"/>
              </w:rPr>
              <w:tab/>
            </w:r>
            <w:r w:rsidR="00C22FD0" w:rsidRPr="00634B34">
              <w:rPr>
                <w:rStyle w:val="Hypertextovodkaz"/>
                <w:noProof/>
              </w:rPr>
              <w:t>Strategický cíl 6 – Rozmanité možnosti trávení volného času</w:t>
            </w:r>
            <w:r w:rsidR="00C22FD0">
              <w:rPr>
                <w:noProof/>
                <w:webHidden/>
              </w:rPr>
              <w:tab/>
            </w:r>
            <w:r w:rsidR="00C22FD0">
              <w:rPr>
                <w:noProof/>
                <w:webHidden/>
              </w:rPr>
              <w:fldChar w:fldCharType="begin"/>
            </w:r>
            <w:r w:rsidR="00C22FD0">
              <w:rPr>
                <w:noProof/>
                <w:webHidden/>
              </w:rPr>
              <w:instrText xml:space="preserve"> PAGEREF _Toc436993167 \h </w:instrText>
            </w:r>
            <w:r w:rsidR="00C22FD0">
              <w:rPr>
                <w:noProof/>
                <w:webHidden/>
              </w:rPr>
            </w:r>
            <w:r w:rsidR="00C22FD0">
              <w:rPr>
                <w:noProof/>
                <w:webHidden/>
              </w:rPr>
              <w:fldChar w:fldCharType="separate"/>
            </w:r>
            <w:r w:rsidR="00C22FD0">
              <w:rPr>
                <w:noProof/>
                <w:webHidden/>
              </w:rPr>
              <w:t>120</w:t>
            </w:r>
            <w:r w:rsidR="00C22FD0">
              <w:rPr>
                <w:noProof/>
                <w:webHidden/>
              </w:rPr>
              <w:fldChar w:fldCharType="end"/>
            </w:r>
          </w:hyperlink>
        </w:p>
        <w:p w14:paraId="72DBF6C8" w14:textId="77777777" w:rsidR="00C22FD0" w:rsidRDefault="006232A7">
          <w:pPr>
            <w:pStyle w:val="Obsah2"/>
            <w:tabs>
              <w:tab w:val="left" w:pos="880"/>
              <w:tab w:val="right" w:leader="dot" w:pos="9062"/>
            </w:tabs>
            <w:rPr>
              <w:rFonts w:eastAsiaTheme="minorEastAsia"/>
              <w:noProof/>
              <w:lang w:eastAsia="cs-CZ"/>
            </w:rPr>
          </w:pPr>
          <w:hyperlink w:anchor="_Toc436993168" w:history="1">
            <w:r w:rsidR="00C22FD0" w:rsidRPr="00634B34">
              <w:rPr>
                <w:rStyle w:val="Hypertextovodkaz"/>
                <w:noProof/>
              </w:rPr>
              <w:t>2.4.</w:t>
            </w:r>
            <w:r w:rsidR="00C22FD0">
              <w:rPr>
                <w:rFonts w:eastAsiaTheme="minorEastAsia"/>
                <w:noProof/>
                <w:lang w:eastAsia="cs-CZ"/>
              </w:rPr>
              <w:tab/>
            </w:r>
            <w:r w:rsidR="00C22FD0" w:rsidRPr="00634B34">
              <w:rPr>
                <w:rStyle w:val="Hypertextovodkaz"/>
                <w:noProof/>
              </w:rPr>
              <w:t>Stanovení priorit</w:t>
            </w:r>
            <w:r w:rsidR="00C22FD0">
              <w:rPr>
                <w:noProof/>
                <w:webHidden/>
              </w:rPr>
              <w:tab/>
            </w:r>
            <w:r w:rsidR="00C22FD0">
              <w:rPr>
                <w:noProof/>
                <w:webHidden/>
              </w:rPr>
              <w:fldChar w:fldCharType="begin"/>
            </w:r>
            <w:r w:rsidR="00C22FD0">
              <w:rPr>
                <w:noProof/>
                <w:webHidden/>
              </w:rPr>
              <w:instrText xml:space="preserve"> PAGEREF _Toc436993168 \h </w:instrText>
            </w:r>
            <w:r w:rsidR="00C22FD0">
              <w:rPr>
                <w:noProof/>
                <w:webHidden/>
              </w:rPr>
            </w:r>
            <w:r w:rsidR="00C22FD0">
              <w:rPr>
                <w:noProof/>
                <w:webHidden/>
              </w:rPr>
              <w:fldChar w:fldCharType="separate"/>
            </w:r>
            <w:r w:rsidR="00C22FD0">
              <w:rPr>
                <w:noProof/>
                <w:webHidden/>
              </w:rPr>
              <w:t>121</w:t>
            </w:r>
            <w:r w:rsidR="00C22FD0">
              <w:rPr>
                <w:noProof/>
                <w:webHidden/>
              </w:rPr>
              <w:fldChar w:fldCharType="end"/>
            </w:r>
          </w:hyperlink>
        </w:p>
        <w:p w14:paraId="7B975C1A" w14:textId="77777777" w:rsidR="00C22FD0" w:rsidRDefault="006232A7">
          <w:pPr>
            <w:pStyle w:val="Obsah2"/>
            <w:tabs>
              <w:tab w:val="left" w:pos="880"/>
              <w:tab w:val="right" w:leader="dot" w:pos="9062"/>
            </w:tabs>
            <w:rPr>
              <w:rFonts w:eastAsiaTheme="minorEastAsia"/>
              <w:noProof/>
              <w:lang w:eastAsia="cs-CZ"/>
            </w:rPr>
          </w:pPr>
          <w:hyperlink w:anchor="_Toc436993169" w:history="1">
            <w:r w:rsidR="00C22FD0" w:rsidRPr="00634B34">
              <w:rPr>
                <w:rStyle w:val="Hypertextovodkaz"/>
                <w:noProof/>
              </w:rPr>
              <w:t>2.5.</w:t>
            </w:r>
            <w:r w:rsidR="00C22FD0">
              <w:rPr>
                <w:rFonts w:eastAsiaTheme="minorEastAsia"/>
                <w:noProof/>
                <w:lang w:eastAsia="cs-CZ"/>
              </w:rPr>
              <w:tab/>
            </w:r>
            <w:r w:rsidR="00C22FD0" w:rsidRPr="00634B34">
              <w:rPr>
                <w:rStyle w:val="Hypertextovodkaz"/>
                <w:noProof/>
              </w:rPr>
              <w:t>Definice konkrétních opatření</w:t>
            </w:r>
            <w:r w:rsidR="00C22FD0">
              <w:rPr>
                <w:noProof/>
                <w:webHidden/>
              </w:rPr>
              <w:tab/>
            </w:r>
            <w:r w:rsidR="00C22FD0">
              <w:rPr>
                <w:noProof/>
                <w:webHidden/>
              </w:rPr>
              <w:fldChar w:fldCharType="begin"/>
            </w:r>
            <w:r w:rsidR="00C22FD0">
              <w:rPr>
                <w:noProof/>
                <w:webHidden/>
              </w:rPr>
              <w:instrText xml:space="preserve"> PAGEREF _Toc436993169 \h </w:instrText>
            </w:r>
            <w:r w:rsidR="00C22FD0">
              <w:rPr>
                <w:noProof/>
                <w:webHidden/>
              </w:rPr>
            </w:r>
            <w:r w:rsidR="00C22FD0">
              <w:rPr>
                <w:noProof/>
                <w:webHidden/>
              </w:rPr>
              <w:fldChar w:fldCharType="separate"/>
            </w:r>
            <w:r w:rsidR="00C22FD0">
              <w:rPr>
                <w:noProof/>
                <w:webHidden/>
              </w:rPr>
              <w:t>123</w:t>
            </w:r>
            <w:r w:rsidR="00C22FD0">
              <w:rPr>
                <w:noProof/>
                <w:webHidden/>
              </w:rPr>
              <w:fldChar w:fldCharType="end"/>
            </w:r>
          </w:hyperlink>
        </w:p>
        <w:p w14:paraId="78B53E9D" w14:textId="77777777" w:rsidR="00C22FD0" w:rsidRDefault="006232A7">
          <w:pPr>
            <w:pStyle w:val="Obsah3"/>
            <w:tabs>
              <w:tab w:val="left" w:pos="1320"/>
              <w:tab w:val="right" w:leader="dot" w:pos="9062"/>
            </w:tabs>
            <w:rPr>
              <w:rFonts w:eastAsiaTheme="minorEastAsia"/>
              <w:noProof/>
              <w:lang w:eastAsia="cs-CZ"/>
            </w:rPr>
          </w:pPr>
          <w:hyperlink w:anchor="_Toc436993170" w:history="1">
            <w:r w:rsidR="00C22FD0" w:rsidRPr="00634B34">
              <w:rPr>
                <w:rStyle w:val="Hypertextovodkaz"/>
                <w:noProof/>
              </w:rPr>
              <w:t>2.5.1.</w:t>
            </w:r>
            <w:r w:rsidR="00C22FD0">
              <w:rPr>
                <w:rFonts w:eastAsiaTheme="minorEastAsia"/>
                <w:noProof/>
                <w:lang w:eastAsia="cs-CZ"/>
              </w:rPr>
              <w:tab/>
            </w:r>
            <w:r w:rsidR="00C22FD0" w:rsidRPr="00634B34">
              <w:rPr>
                <w:rStyle w:val="Hypertextovodkaz"/>
                <w:noProof/>
              </w:rPr>
              <w:t>Strategický cíl 1 - Výkonná místní ekonomika a dostatek pracovních míst</w:t>
            </w:r>
            <w:r w:rsidR="00C22FD0">
              <w:rPr>
                <w:noProof/>
                <w:webHidden/>
              </w:rPr>
              <w:tab/>
            </w:r>
            <w:r w:rsidR="00C22FD0">
              <w:rPr>
                <w:noProof/>
                <w:webHidden/>
              </w:rPr>
              <w:fldChar w:fldCharType="begin"/>
            </w:r>
            <w:r w:rsidR="00C22FD0">
              <w:rPr>
                <w:noProof/>
                <w:webHidden/>
              </w:rPr>
              <w:instrText xml:space="preserve"> PAGEREF _Toc436993170 \h </w:instrText>
            </w:r>
            <w:r w:rsidR="00C22FD0">
              <w:rPr>
                <w:noProof/>
                <w:webHidden/>
              </w:rPr>
            </w:r>
            <w:r w:rsidR="00C22FD0">
              <w:rPr>
                <w:noProof/>
                <w:webHidden/>
              </w:rPr>
              <w:fldChar w:fldCharType="separate"/>
            </w:r>
            <w:r w:rsidR="00C22FD0">
              <w:rPr>
                <w:noProof/>
                <w:webHidden/>
              </w:rPr>
              <w:t>123</w:t>
            </w:r>
            <w:r w:rsidR="00C22FD0">
              <w:rPr>
                <w:noProof/>
                <w:webHidden/>
              </w:rPr>
              <w:fldChar w:fldCharType="end"/>
            </w:r>
          </w:hyperlink>
        </w:p>
        <w:p w14:paraId="5C2FFFE6" w14:textId="77777777" w:rsidR="00C22FD0" w:rsidRDefault="006232A7">
          <w:pPr>
            <w:pStyle w:val="Obsah3"/>
            <w:tabs>
              <w:tab w:val="left" w:pos="1320"/>
              <w:tab w:val="right" w:leader="dot" w:pos="9062"/>
            </w:tabs>
            <w:rPr>
              <w:rFonts w:eastAsiaTheme="minorEastAsia"/>
              <w:noProof/>
              <w:lang w:eastAsia="cs-CZ"/>
            </w:rPr>
          </w:pPr>
          <w:hyperlink w:anchor="_Toc436993171" w:history="1">
            <w:r w:rsidR="00C22FD0" w:rsidRPr="00634B34">
              <w:rPr>
                <w:rStyle w:val="Hypertextovodkaz"/>
                <w:noProof/>
              </w:rPr>
              <w:t>2.5.2.</w:t>
            </w:r>
            <w:r w:rsidR="00C22FD0">
              <w:rPr>
                <w:rFonts w:eastAsiaTheme="minorEastAsia"/>
                <w:noProof/>
                <w:lang w:eastAsia="cs-CZ"/>
              </w:rPr>
              <w:tab/>
            </w:r>
            <w:r w:rsidR="00C22FD0" w:rsidRPr="00634B34">
              <w:rPr>
                <w:rStyle w:val="Hypertextovodkaz"/>
                <w:noProof/>
              </w:rPr>
              <w:t>Strategický cíl 2 – Kvalitní veřejná doprava a dopravní infrastruktura</w:t>
            </w:r>
            <w:r w:rsidR="00C22FD0">
              <w:rPr>
                <w:noProof/>
                <w:webHidden/>
              </w:rPr>
              <w:tab/>
            </w:r>
            <w:r w:rsidR="00C22FD0">
              <w:rPr>
                <w:noProof/>
                <w:webHidden/>
              </w:rPr>
              <w:fldChar w:fldCharType="begin"/>
            </w:r>
            <w:r w:rsidR="00C22FD0">
              <w:rPr>
                <w:noProof/>
                <w:webHidden/>
              </w:rPr>
              <w:instrText xml:space="preserve"> PAGEREF _Toc436993171 \h </w:instrText>
            </w:r>
            <w:r w:rsidR="00C22FD0">
              <w:rPr>
                <w:noProof/>
                <w:webHidden/>
              </w:rPr>
            </w:r>
            <w:r w:rsidR="00C22FD0">
              <w:rPr>
                <w:noProof/>
                <w:webHidden/>
              </w:rPr>
              <w:fldChar w:fldCharType="separate"/>
            </w:r>
            <w:r w:rsidR="00C22FD0">
              <w:rPr>
                <w:noProof/>
                <w:webHidden/>
              </w:rPr>
              <w:t>124</w:t>
            </w:r>
            <w:r w:rsidR="00C22FD0">
              <w:rPr>
                <w:noProof/>
                <w:webHidden/>
              </w:rPr>
              <w:fldChar w:fldCharType="end"/>
            </w:r>
          </w:hyperlink>
        </w:p>
        <w:p w14:paraId="387905ED" w14:textId="77777777" w:rsidR="00C22FD0" w:rsidRDefault="006232A7">
          <w:pPr>
            <w:pStyle w:val="Obsah3"/>
            <w:tabs>
              <w:tab w:val="left" w:pos="1320"/>
              <w:tab w:val="right" w:leader="dot" w:pos="9062"/>
            </w:tabs>
            <w:rPr>
              <w:rFonts w:eastAsiaTheme="minorEastAsia"/>
              <w:noProof/>
              <w:lang w:eastAsia="cs-CZ"/>
            </w:rPr>
          </w:pPr>
          <w:hyperlink w:anchor="_Toc436993172" w:history="1">
            <w:r w:rsidR="00C22FD0" w:rsidRPr="00634B34">
              <w:rPr>
                <w:rStyle w:val="Hypertextovodkaz"/>
                <w:noProof/>
              </w:rPr>
              <w:t>2.5.3.</w:t>
            </w:r>
            <w:r w:rsidR="00C22FD0">
              <w:rPr>
                <w:rFonts w:eastAsiaTheme="minorEastAsia"/>
                <w:noProof/>
                <w:lang w:eastAsia="cs-CZ"/>
              </w:rPr>
              <w:tab/>
            </w:r>
            <w:r w:rsidR="00C22FD0" w:rsidRPr="00634B34">
              <w:rPr>
                <w:rStyle w:val="Hypertextovodkaz"/>
                <w:noProof/>
              </w:rPr>
              <w:t>Strategický cíl 3 - Kvalitní vzdělávání</w:t>
            </w:r>
            <w:r w:rsidR="00C22FD0">
              <w:rPr>
                <w:noProof/>
                <w:webHidden/>
              </w:rPr>
              <w:tab/>
            </w:r>
            <w:r w:rsidR="00C22FD0">
              <w:rPr>
                <w:noProof/>
                <w:webHidden/>
              </w:rPr>
              <w:fldChar w:fldCharType="begin"/>
            </w:r>
            <w:r w:rsidR="00C22FD0">
              <w:rPr>
                <w:noProof/>
                <w:webHidden/>
              </w:rPr>
              <w:instrText xml:space="preserve"> PAGEREF _Toc436993172 \h </w:instrText>
            </w:r>
            <w:r w:rsidR="00C22FD0">
              <w:rPr>
                <w:noProof/>
                <w:webHidden/>
              </w:rPr>
            </w:r>
            <w:r w:rsidR="00C22FD0">
              <w:rPr>
                <w:noProof/>
                <w:webHidden/>
              </w:rPr>
              <w:fldChar w:fldCharType="separate"/>
            </w:r>
            <w:r w:rsidR="00C22FD0">
              <w:rPr>
                <w:noProof/>
                <w:webHidden/>
              </w:rPr>
              <w:t>125</w:t>
            </w:r>
            <w:r w:rsidR="00C22FD0">
              <w:rPr>
                <w:noProof/>
                <w:webHidden/>
              </w:rPr>
              <w:fldChar w:fldCharType="end"/>
            </w:r>
          </w:hyperlink>
        </w:p>
        <w:p w14:paraId="15E53A1B" w14:textId="77777777" w:rsidR="00C22FD0" w:rsidRDefault="006232A7">
          <w:pPr>
            <w:pStyle w:val="Obsah3"/>
            <w:tabs>
              <w:tab w:val="left" w:pos="1320"/>
              <w:tab w:val="right" w:leader="dot" w:pos="9062"/>
            </w:tabs>
            <w:rPr>
              <w:rFonts w:eastAsiaTheme="minorEastAsia"/>
              <w:noProof/>
              <w:lang w:eastAsia="cs-CZ"/>
            </w:rPr>
          </w:pPr>
          <w:hyperlink w:anchor="_Toc436993173" w:history="1">
            <w:r w:rsidR="00C22FD0" w:rsidRPr="00634B34">
              <w:rPr>
                <w:rStyle w:val="Hypertextovodkaz"/>
                <w:noProof/>
              </w:rPr>
              <w:t>2.5.4.</w:t>
            </w:r>
            <w:r w:rsidR="00C22FD0">
              <w:rPr>
                <w:rFonts w:eastAsiaTheme="minorEastAsia"/>
                <w:noProof/>
                <w:lang w:eastAsia="cs-CZ"/>
              </w:rPr>
              <w:tab/>
            </w:r>
            <w:r w:rsidR="00C22FD0" w:rsidRPr="00634B34">
              <w:rPr>
                <w:rStyle w:val="Hypertextovodkaz"/>
                <w:noProof/>
              </w:rPr>
              <w:t>Strategický cíl 4 – Efektivní veřejné služby</w:t>
            </w:r>
            <w:r w:rsidR="00C22FD0">
              <w:rPr>
                <w:noProof/>
                <w:webHidden/>
              </w:rPr>
              <w:tab/>
            </w:r>
            <w:r w:rsidR="00C22FD0">
              <w:rPr>
                <w:noProof/>
                <w:webHidden/>
              </w:rPr>
              <w:fldChar w:fldCharType="begin"/>
            </w:r>
            <w:r w:rsidR="00C22FD0">
              <w:rPr>
                <w:noProof/>
                <w:webHidden/>
              </w:rPr>
              <w:instrText xml:space="preserve"> PAGEREF _Toc436993173 \h </w:instrText>
            </w:r>
            <w:r w:rsidR="00C22FD0">
              <w:rPr>
                <w:noProof/>
                <w:webHidden/>
              </w:rPr>
            </w:r>
            <w:r w:rsidR="00C22FD0">
              <w:rPr>
                <w:noProof/>
                <w:webHidden/>
              </w:rPr>
              <w:fldChar w:fldCharType="separate"/>
            </w:r>
            <w:r w:rsidR="00C22FD0">
              <w:rPr>
                <w:noProof/>
                <w:webHidden/>
              </w:rPr>
              <w:t>126</w:t>
            </w:r>
            <w:r w:rsidR="00C22FD0">
              <w:rPr>
                <w:noProof/>
                <w:webHidden/>
              </w:rPr>
              <w:fldChar w:fldCharType="end"/>
            </w:r>
          </w:hyperlink>
        </w:p>
        <w:p w14:paraId="15F2CB98" w14:textId="77777777" w:rsidR="00C22FD0" w:rsidRDefault="006232A7">
          <w:pPr>
            <w:pStyle w:val="Obsah3"/>
            <w:tabs>
              <w:tab w:val="left" w:pos="1320"/>
              <w:tab w:val="right" w:leader="dot" w:pos="9062"/>
            </w:tabs>
            <w:rPr>
              <w:rFonts w:eastAsiaTheme="minorEastAsia"/>
              <w:noProof/>
              <w:lang w:eastAsia="cs-CZ"/>
            </w:rPr>
          </w:pPr>
          <w:hyperlink w:anchor="_Toc436993174" w:history="1">
            <w:r w:rsidR="00C22FD0" w:rsidRPr="00634B34">
              <w:rPr>
                <w:rStyle w:val="Hypertextovodkaz"/>
                <w:noProof/>
              </w:rPr>
              <w:t>2.5.5.</w:t>
            </w:r>
            <w:r w:rsidR="00C22FD0">
              <w:rPr>
                <w:rFonts w:eastAsiaTheme="minorEastAsia"/>
                <w:noProof/>
                <w:lang w:eastAsia="cs-CZ"/>
              </w:rPr>
              <w:tab/>
            </w:r>
            <w:r w:rsidR="00C22FD0" w:rsidRPr="00634B34">
              <w:rPr>
                <w:rStyle w:val="Hypertextovodkaz"/>
                <w:noProof/>
              </w:rPr>
              <w:t>Strategický cíl 5 – Zachování kulturního a přírodního dědictví</w:t>
            </w:r>
            <w:r w:rsidR="00C22FD0">
              <w:rPr>
                <w:noProof/>
                <w:webHidden/>
              </w:rPr>
              <w:tab/>
            </w:r>
            <w:r w:rsidR="00C22FD0">
              <w:rPr>
                <w:noProof/>
                <w:webHidden/>
              </w:rPr>
              <w:fldChar w:fldCharType="begin"/>
            </w:r>
            <w:r w:rsidR="00C22FD0">
              <w:rPr>
                <w:noProof/>
                <w:webHidden/>
              </w:rPr>
              <w:instrText xml:space="preserve"> PAGEREF _Toc436993174 \h </w:instrText>
            </w:r>
            <w:r w:rsidR="00C22FD0">
              <w:rPr>
                <w:noProof/>
                <w:webHidden/>
              </w:rPr>
            </w:r>
            <w:r w:rsidR="00C22FD0">
              <w:rPr>
                <w:noProof/>
                <w:webHidden/>
              </w:rPr>
              <w:fldChar w:fldCharType="separate"/>
            </w:r>
            <w:r w:rsidR="00C22FD0">
              <w:rPr>
                <w:noProof/>
                <w:webHidden/>
              </w:rPr>
              <w:t>127</w:t>
            </w:r>
            <w:r w:rsidR="00C22FD0">
              <w:rPr>
                <w:noProof/>
                <w:webHidden/>
              </w:rPr>
              <w:fldChar w:fldCharType="end"/>
            </w:r>
          </w:hyperlink>
        </w:p>
        <w:p w14:paraId="1E793906" w14:textId="77777777" w:rsidR="00C22FD0" w:rsidRDefault="006232A7">
          <w:pPr>
            <w:pStyle w:val="Obsah3"/>
            <w:tabs>
              <w:tab w:val="left" w:pos="1320"/>
              <w:tab w:val="right" w:leader="dot" w:pos="9062"/>
            </w:tabs>
            <w:rPr>
              <w:rFonts w:eastAsiaTheme="minorEastAsia"/>
              <w:noProof/>
              <w:lang w:eastAsia="cs-CZ"/>
            </w:rPr>
          </w:pPr>
          <w:hyperlink w:anchor="_Toc436993175" w:history="1">
            <w:r w:rsidR="00C22FD0" w:rsidRPr="00634B34">
              <w:rPr>
                <w:rStyle w:val="Hypertextovodkaz"/>
                <w:noProof/>
              </w:rPr>
              <w:t>2.5.6.</w:t>
            </w:r>
            <w:r w:rsidR="00C22FD0">
              <w:rPr>
                <w:rFonts w:eastAsiaTheme="minorEastAsia"/>
                <w:noProof/>
                <w:lang w:eastAsia="cs-CZ"/>
              </w:rPr>
              <w:tab/>
            </w:r>
            <w:r w:rsidR="00C22FD0" w:rsidRPr="00634B34">
              <w:rPr>
                <w:rStyle w:val="Hypertextovodkaz"/>
                <w:noProof/>
              </w:rPr>
              <w:t>Strategický cíl 6 – Rozmanité možnosti trávení volného času</w:t>
            </w:r>
            <w:r w:rsidR="00C22FD0">
              <w:rPr>
                <w:noProof/>
                <w:webHidden/>
              </w:rPr>
              <w:tab/>
            </w:r>
            <w:r w:rsidR="00C22FD0">
              <w:rPr>
                <w:noProof/>
                <w:webHidden/>
              </w:rPr>
              <w:fldChar w:fldCharType="begin"/>
            </w:r>
            <w:r w:rsidR="00C22FD0">
              <w:rPr>
                <w:noProof/>
                <w:webHidden/>
              </w:rPr>
              <w:instrText xml:space="preserve"> PAGEREF _Toc436993175 \h </w:instrText>
            </w:r>
            <w:r w:rsidR="00C22FD0">
              <w:rPr>
                <w:noProof/>
                <w:webHidden/>
              </w:rPr>
            </w:r>
            <w:r w:rsidR="00C22FD0">
              <w:rPr>
                <w:noProof/>
                <w:webHidden/>
              </w:rPr>
              <w:fldChar w:fldCharType="separate"/>
            </w:r>
            <w:r w:rsidR="00C22FD0">
              <w:rPr>
                <w:noProof/>
                <w:webHidden/>
              </w:rPr>
              <w:t>129</w:t>
            </w:r>
            <w:r w:rsidR="00C22FD0">
              <w:rPr>
                <w:noProof/>
                <w:webHidden/>
              </w:rPr>
              <w:fldChar w:fldCharType="end"/>
            </w:r>
          </w:hyperlink>
        </w:p>
        <w:p w14:paraId="2B8D5480" w14:textId="77777777" w:rsidR="00C22FD0" w:rsidRDefault="006232A7">
          <w:pPr>
            <w:pStyle w:val="Obsah2"/>
            <w:tabs>
              <w:tab w:val="left" w:pos="880"/>
              <w:tab w:val="right" w:leader="dot" w:pos="9062"/>
            </w:tabs>
            <w:rPr>
              <w:rFonts w:eastAsiaTheme="minorEastAsia"/>
              <w:noProof/>
              <w:lang w:eastAsia="cs-CZ"/>
            </w:rPr>
          </w:pPr>
          <w:hyperlink w:anchor="_Toc436993176" w:history="1">
            <w:r w:rsidR="00C22FD0" w:rsidRPr="00634B34">
              <w:rPr>
                <w:rStyle w:val="Hypertextovodkaz"/>
                <w:noProof/>
              </w:rPr>
              <w:t>2.6.</w:t>
            </w:r>
            <w:r w:rsidR="00C22FD0">
              <w:rPr>
                <w:rFonts w:eastAsiaTheme="minorEastAsia"/>
                <w:noProof/>
                <w:lang w:eastAsia="cs-CZ"/>
              </w:rPr>
              <w:tab/>
            </w:r>
            <w:r w:rsidR="00C22FD0" w:rsidRPr="00634B34">
              <w:rPr>
                <w:rStyle w:val="Hypertextovodkaz"/>
                <w:noProof/>
              </w:rPr>
              <w:t>Stanovení priorit</w:t>
            </w:r>
            <w:r w:rsidR="00C22FD0">
              <w:rPr>
                <w:noProof/>
                <w:webHidden/>
              </w:rPr>
              <w:tab/>
            </w:r>
            <w:r w:rsidR="00C22FD0">
              <w:rPr>
                <w:noProof/>
                <w:webHidden/>
              </w:rPr>
              <w:fldChar w:fldCharType="begin"/>
            </w:r>
            <w:r w:rsidR="00C22FD0">
              <w:rPr>
                <w:noProof/>
                <w:webHidden/>
              </w:rPr>
              <w:instrText xml:space="preserve"> PAGEREF _Toc436993176 \h </w:instrText>
            </w:r>
            <w:r w:rsidR="00C22FD0">
              <w:rPr>
                <w:noProof/>
                <w:webHidden/>
              </w:rPr>
            </w:r>
            <w:r w:rsidR="00C22FD0">
              <w:rPr>
                <w:noProof/>
                <w:webHidden/>
              </w:rPr>
              <w:fldChar w:fldCharType="separate"/>
            </w:r>
            <w:r w:rsidR="00C22FD0">
              <w:rPr>
                <w:noProof/>
                <w:webHidden/>
              </w:rPr>
              <w:t>129</w:t>
            </w:r>
            <w:r w:rsidR="00C22FD0">
              <w:rPr>
                <w:noProof/>
                <w:webHidden/>
              </w:rPr>
              <w:fldChar w:fldCharType="end"/>
            </w:r>
          </w:hyperlink>
        </w:p>
        <w:p w14:paraId="67EF8A9D" w14:textId="77777777" w:rsidR="00C22FD0" w:rsidRDefault="006232A7">
          <w:pPr>
            <w:pStyle w:val="Obsah2"/>
            <w:tabs>
              <w:tab w:val="left" w:pos="880"/>
              <w:tab w:val="right" w:leader="dot" w:pos="9062"/>
            </w:tabs>
            <w:rPr>
              <w:rFonts w:eastAsiaTheme="minorEastAsia"/>
              <w:noProof/>
              <w:lang w:eastAsia="cs-CZ"/>
            </w:rPr>
          </w:pPr>
          <w:hyperlink w:anchor="_Toc436993177" w:history="1">
            <w:r w:rsidR="00C22FD0" w:rsidRPr="00634B34">
              <w:rPr>
                <w:rStyle w:val="Hypertextovodkaz"/>
                <w:noProof/>
              </w:rPr>
              <w:t>2.7.</w:t>
            </w:r>
            <w:r w:rsidR="00C22FD0">
              <w:rPr>
                <w:rFonts w:eastAsiaTheme="minorEastAsia"/>
                <w:noProof/>
                <w:lang w:eastAsia="cs-CZ"/>
              </w:rPr>
              <w:tab/>
            </w:r>
            <w:r w:rsidR="00C22FD0" w:rsidRPr="00634B34">
              <w:rPr>
                <w:rStyle w:val="Hypertextovodkaz"/>
                <w:noProof/>
              </w:rPr>
              <w:t>Návaznost cílů území MAS na jiné strategické dokumenty</w:t>
            </w:r>
            <w:r w:rsidR="00C22FD0">
              <w:rPr>
                <w:noProof/>
                <w:webHidden/>
              </w:rPr>
              <w:tab/>
            </w:r>
            <w:r w:rsidR="00C22FD0">
              <w:rPr>
                <w:noProof/>
                <w:webHidden/>
              </w:rPr>
              <w:fldChar w:fldCharType="begin"/>
            </w:r>
            <w:r w:rsidR="00C22FD0">
              <w:rPr>
                <w:noProof/>
                <w:webHidden/>
              </w:rPr>
              <w:instrText xml:space="preserve"> PAGEREF _Toc436993177 \h </w:instrText>
            </w:r>
            <w:r w:rsidR="00C22FD0">
              <w:rPr>
                <w:noProof/>
                <w:webHidden/>
              </w:rPr>
            </w:r>
            <w:r w:rsidR="00C22FD0">
              <w:rPr>
                <w:noProof/>
                <w:webHidden/>
              </w:rPr>
              <w:fldChar w:fldCharType="separate"/>
            </w:r>
            <w:r w:rsidR="00C22FD0">
              <w:rPr>
                <w:noProof/>
                <w:webHidden/>
              </w:rPr>
              <w:t>131</w:t>
            </w:r>
            <w:r w:rsidR="00C22FD0">
              <w:rPr>
                <w:noProof/>
                <w:webHidden/>
              </w:rPr>
              <w:fldChar w:fldCharType="end"/>
            </w:r>
          </w:hyperlink>
        </w:p>
        <w:p w14:paraId="6BA59A40" w14:textId="77777777" w:rsidR="00C22FD0" w:rsidRDefault="006232A7">
          <w:pPr>
            <w:pStyle w:val="Obsah3"/>
            <w:tabs>
              <w:tab w:val="left" w:pos="1320"/>
              <w:tab w:val="right" w:leader="dot" w:pos="9062"/>
            </w:tabs>
            <w:rPr>
              <w:rFonts w:eastAsiaTheme="minorEastAsia"/>
              <w:noProof/>
              <w:lang w:eastAsia="cs-CZ"/>
            </w:rPr>
          </w:pPr>
          <w:hyperlink w:anchor="_Toc436993178" w:history="1">
            <w:r w:rsidR="00C22FD0" w:rsidRPr="00634B34">
              <w:rPr>
                <w:rStyle w:val="Hypertextovodkaz"/>
                <w:noProof/>
              </w:rPr>
              <w:t>2.7.1.</w:t>
            </w:r>
            <w:r w:rsidR="00C22FD0">
              <w:rPr>
                <w:rFonts w:eastAsiaTheme="minorEastAsia"/>
                <w:noProof/>
                <w:lang w:eastAsia="cs-CZ"/>
              </w:rPr>
              <w:tab/>
            </w:r>
            <w:r w:rsidR="00C22FD0" w:rsidRPr="00634B34">
              <w:rPr>
                <w:rStyle w:val="Hypertextovodkaz"/>
                <w:noProof/>
              </w:rPr>
              <w:t>Přehled relevantních strategií</w:t>
            </w:r>
            <w:r w:rsidR="00C22FD0">
              <w:rPr>
                <w:noProof/>
                <w:webHidden/>
              </w:rPr>
              <w:tab/>
            </w:r>
            <w:r w:rsidR="00C22FD0">
              <w:rPr>
                <w:noProof/>
                <w:webHidden/>
              </w:rPr>
              <w:fldChar w:fldCharType="begin"/>
            </w:r>
            <w:r w:rsidR="00C22FD0">
              <w:rPr>
                <w:noProof/>
                <w:webHidden/>
              </w:rPr>
              <w:instrText xml:space="preserve"> PAGEREF _Toc436993178 \h </w:instrText>
            </w:r>
            <w:r w:rsidR="00C22FD0">
              <w:rPr>
                <w:noProof/>
                <w:webHidden/>
              </w:rPr>
            </w:r>
            <w:r w:rsidR="00C22FD0">
              <w:rPr>
                <w:noProof/>
                <w:webHidden/>
              </w:rPr>
              <w:fldChar w:fldCharType="separate"/>
            </w:r>
            <w:r w:rsidR="00C22FD0">
              <w:rPr>
                <w:noProof/>
                <w:webHidden/>
              </w:rPr>
              <w:t>132</w:t>
            </w:r>
            <w:r w:rsidR="00C22FD0">
              <w:rPr>
                <w:noProof/>
                <w:webHidden/>
              </w:rPr>
              <w:fldChar w:fldCharType="end"/>
            </w:r>
          </w:hyperlink>
        </w:p>
        <w:p w14:paraId="4B1B74B2" w14:textId="77777777" w:rsidR="00C22FD0" w:rsidRDefault="006232A7">
          <w:pPr>
            <w:pStyle w:val="Obsah3"/>
            <w:tabs>
              <w:tab w:val="left" w:pos="1320"/>
              <w:tab w:val="right" w:leader="dot" w:pos="9062"/>
            </w:tabs>
            <w:rPr>
              <w:rFonts w:eastAsiaTheme="minorEastAsia"/>
              <w:noProof/>
              <w:lang w:eastAsia="cs-CZ"/>
            </w:rPr>
          </w:pPr>
          <w:hyperlink w:anchor="_Toc436993179" w:history="1">
            <w:r w:rsidR="00C22FD0" w:rsidRPr="00634B34">
              <w:rPr>
                <w:rStyle w:val="Hypertextovodkaz"/>
                <w:noProof/>
              </w:rPr>
              <w:t>2.7.2.</w:t>
            </w:r>
            <w:r w:rsidR="00C22FD0">
              <w:rPr>
                <w:rFonts w:eastAsiaTheme="minorEastAsia"/>
                <w:noProof/>
                <w:lang w:eastAsia="cs-CZ"/>
              </w:rPr>
              <w:tab/>
            </w:r>
            <w:r w:rsidR="00C22FD0" w:rsidRPr="00634B34">
              <w:rPr>
                <w:rStyle w:val="Hypertextovodkaz"/>
                <w:noProof/>
              </w:rPr>
              <w:t>Návaznost cílů území MAS Oslavka na další relevantní strategie</w:t>
            </w:r>
            <w:r w:rsidR="00C22FD0">
              <w:rPr>
                <w:noProof/>
                <w:webHidden/>
              </w:rPr>
              <w:tab/>
            </w:r>
            <w:r w:rsidR="00C22FD0">
              <w:rPr>
                <w:noProof/>
                <w:webHidden/>
              </w:rPr>
              <w:fldChar w:fldCharType="begin"/>
            </w:r>
            <w:r w:rsidR="00C22FD0">
              <w:rPr>
                <w:noProof/>
                <w:webHidden/>
              </w:rPr>
              <w:instrText xml:space="preserve"> PAGEREF _Toc436993179 \h </w:instrText>
            </w:r>
            <w:r w:rsidR="00C22FD0">
              <w:rPr>
                <w:noProof/>
                <w:webHidden/>
              </w:rPr>
            </w:r>
            <w:r w:rsidR="00C22FD0">
              <w:rPr>
                <w:noProof/>
                <w:webHidden/>
              </w:rPr>
              <w:fldChar w:fldCharType="separate"/>
            </w:r>
            <w:r w:rsidR="00C22FD0">
              <w:rPr>
                <w:noProof/>
                <w:webHidden/>
              </w:rPr>
              <w:t>142</w:t>
            </w:r>
            <w:r w:rsidR="00C22FD0">
              <w:rPr>
                <w:noProof/>
                <w:webHidden/>
              </w:rPr>
              <w:fldChar w:fldCharType="end"/>
            </w:r>
          </w:hyperlink>
        </w:p>
        <w:p w14:paraId="7758BCC8" w14:textId="77777777" w:rsidR="00C22FD0" w:rsidRDefault="006232A7">
          <w:pPr>
            <w:pStyle w:val="Obsah2"/>
            <w:tabs>
              <w:tab w:val="left" w:pos="880"/>
              <w:tab w:val="right" w:leader="dot" w:pos="9062"/>
            </w:tabs>
            <w:rPr>
              <w:rFonts w:eastAsiaTheme="minorEastAsia"/>
              <w:noProof/>
              <w:lang w:eastAsia="cs-CZ"/>
            </w:rPr>
          </w:pPr>
          <w:hyperlink w:anchor="_Toc436993180" w:history="1">
            <w:r w:rsidR="00C22FD0" w:rsidRPr="00634B34">
              <w:rPr>
                <w:rStyle w:val="Hypertextovodkaz"/>
                <w:noProof/>
              </w:rPr>
              <w:t>2.8.</w:t>
            </w:r>
            <w:r w:rsidR="00C22FD0">
              <w:rPr>
                <w:rFonts w:eastAsiaTheme="minorEastAsia"/>
                <w:noProof/>
                <w:lang w:eastAsia="cs-CZ"/>
              </w:rPr>
              <w:tab/>
            </w:r>
            <w:r w:rsidR="00C22FD0" w:rsidRPr="00634B34">
              <w:rPr>
                <w:rStyle w:val="Hypertextovodkaz"/>
                <w:noProof/>
              </w:rPr>
              <w:t>Inovativní prvky</w:t>
            </w:r>
            <w:r w:rsidR="00C22FD0">
              <w:rPr>
                <w:noProof/>
                <w:webHidden/>
              </w:rPr>
              <w:tab/>
            </w:r>
            <w:r w:rsidR="00C22FD0">
              <w:rPr>
                <w:noProof/>
                <w:webHidden/>
              </w:rPr>
              <w:fldChar w:fldCharType="begin"/>
            </w:r>
            <w:r w:rsidR="00C22FD0">
              <w:rPr>
                <w:noProof/>
                <w:webHidden/>
              </w:rPr>
              <w:instrText xml:space="preserve"> PAGEREF _Toc436993180 \h </w:instrText>
            </w:r>
            <w:r w:rsidR="00C22FD0">
              <w:rPr>
                <w:noProof/>
                <w:webHidden/>
              </w:rPr>
            </w:r>
            <w:r w:rsidR="00C22FD0">
              <w:rPr>
                <w:noProof/>
                <w:webHidden/>
              </w:rPr>
              <w:fldChar w:fldCharType="separate"/>
            </w:r>
            <w:r w:rsidR="00C22FD0">
              <w:rPr>
                <w:noProof/>
                <w:webHidden/>
              </w:rPr>
              <w:t>153</w:t>
            </w:r>
            <w:r w:rsidR="00C22FD0">
              <w:rPr>
                <w:noProof/>
                <w:webHidden/>
              </w:rPr>
              <w:fldChar w:fldCharType="end"/>
            </w:r>
          </w:hyperlink>
        </w:p>
        <w:p w14:paraId="224F48FB" w14:textId="77777777" w:rsidR="00C22FD0" w:rsidRDefault="006232A7">
          <w:pPr>
            <w:pStyle w:val="Obsah2"/>
            <w:tabs>
              <w:tab w:val="right" w:leader="dot" w:pos="9062"/>
            </w:tabs>
            <w:rPr>
              <w:rFonts w:eastAsiaTheme="minorEastAsia"/>
              <w:noProof/>
              <w:lang w:eastAsia="cs-CZ"/>
            </w:rPr>
          </w:pPr>
          <w:hyperlink w:anchor="_Toc436993181" w:history="1">
            <w:r w:rsidR="00C22FD0" w:rsidRPr="00634B34">
              <w:rPr>
                <w:rStyle w:val="Hypertextovodkaz"/>
                <w:noProof/>
              </w:rPr>
              <w:t>3.11.Integrační prvky strategie – vzájemná provázanost cílů strategie</w:t>
            </w:r>
            <w:r w:rsidR="00C22FD0">
              <w:rPr>
                <w:noProof/>
                <w:webHidden/>
              </w:rPr>
              <w:tab/>
            </w:r>
            <w:r w:rsidR="00C22FD0">
              <w:rPr>
                <w:noProof/>
                <w:webHidden/>
              </w:rPr>
              <w:fldChar w:fldCharType="begin"/>
            </w:r>
            <w:r w:rsidR="00C22FD0">
              <w:rPr>
                <w:noProof/>
                <w:webHidden/>
              </w:rPr>
              <w:instrText xml:space="preserve"> PAGEREF _Toc436993181 \h </w:instrText>
            </w:r>
            <w:r w:rsidR="00C22FD0">
              <w:rPr>
                <w:noProof/>
                <w:webHidden/>
              </w:rPr>
            </w:r>
            <w:r w:rsidR="00C22FD0">
              <w:rPr>
                <w:noProof/>
                <w:webHidden/>
              </w:rPr>
              <w:fldChar w:fldCharType="separate"/>
            </w:r>
            <w:r w:rsidR="00C22FD0">
              <w:rPr>
                <w:noProof/>
                <w:webHidden/>
              </w:rPr>
              <w:t>156</w:t>
            </w:r>
            <w:r w:rsidR="00C22FD0">
              <w:rPr>
                <w:noProof/>
                <w:webHidden/>
              </w:rPr>
              <w:fldChar w:fldCharType="end"/>
            </w:r>
          </w:hyperlink>
        </w:p>
        <w:p w14:paraId="56AF96A1" w14:textId="77777777" w:rsidR="00C22FD0" w:rsidRDefault="006232A7">
          <w:pPr>
            <w:pStyle w:val="Obsah3"/>
            <w:tabs>
              <w:tab w:val="left" w:pos="1320"/>
              <w:tab w:val="right" w:leader="dot" w:pos="9062"/>
            </w:tabs>
            <w:rPr>
              <w:rFonts w:eastAsiaTheme="minorEastAsia"/>
              <w:noProof/>
              <w:lang w:eastAsia="cs-CZ"/>
            </w:rPr>
          </w:pPr>
          <w:hyperlink w:anchor="_Toc436993182" w:history="1">
            <w:r w:rsidR="00C22FD0" w:rsidRPr="00634B34">
              <w:rPr>
                <w:rStyle w:val="Hypertextovodkaz"/>
                <w:noProof/>
              </w:rPr>
              <w:t>2.8.1.</w:t>
            </w:r>
            <w:r w:rsidR="00C22FD0">
              <w:rPr>
                <w:rFonts w:eastAsiaTheme="minorEastAsia"/>
                <w:noProof/>
                <w:lang w:eastAsia="cs-CZ"/>
              </w:rPr>
              <w:tab/>
            </w:r>
            <w:r w:rsidR="00C22FD0" w:rsidRPr="00634B34">
              <w:rPr>
                <w:rStyle w:val="Hypertextovodkaz"/>
                <w:noProof/>
              </w:rPr>
              <w:t>Návaznost cílů území MAS Oslavka na další relevantní strategie</w:t>
            </w:r>
            <w:r w:rsidR="00C22FD0">
              <w:rPr>
                <w:noProof/>
                <w:webHidden/>
              </w:rPr>
              <w:tab/>
            </w:r>
            <w:r w:rsidR="00C22FD0">
              <w:rPr>
                <w:noProof/>
                <w:webHidden/>
              </w:rPr>
              <w:fldChar w:fldCharType="begin"/>
            </w:r>
            <w:r w:rsidR="00C22FD0">
              <w:rPr>
                <w:noProof/>
                <w:webHidden/>
              </w:rPr>
              <w:instrText xml:space="preserve"> PAGEREF _Toc436993182 \h </w:instrText>
            </w:r>
            <w:r w:rsidR="00C22FD0">
              <w:rPr>
                <w:noProof/>
                <w:webHidden/>
              </w:rPr>
            </w:r>
            <w:r w:rsidR="00C22FD0">
              <w:rPr>
                <w:noProof/>
                <w:webHidden/>
              </w:rPr>
              <w:fldChar w:fldCharType="separate"/>
            </w:r>
            <w:r w:rsidR="00C22FD0">
              <w:rPr>
                <w:noProof/>
                <w:webHidden/>
              </w:rPr>
              <w:t>163</w:t>
            </w:r>
            <w:r w:rsidR="00C22FD0">
              <w:rPr>
                <w:noProof/>
                <w:webHidden/>
              </w:rPr>
              <w:fldChar w:fldCharType="end"/>
            </w:r>
          </w:hyperlink>
        </w:p>
        <w:p w14:paraId="29328956" w14:textId="77777777" w:rsidR="00C22FD0" w:rsidRDefault="006232A7">
          <w:pPr>
            <w:pStyle w:val="Obsah2"/>
            <w:tabs>
              <w:tab w:val="left" w:pos="880"/>
              <w:tab w:val="right" w:leader="dot" w:pos="9062"/>
            </w:tabs>
            <w:rPr>
              <w:rFonts w:eastAsiaTheme="minorEastAsia"/>
              <w:noProof/>
              <w:lang w:eastAsia="cs-CZ"/>
            </w:rPr>
          </w:pPr>
          <w:hyperlink w:anchor="_Toc436993183" w:history="1">
            <w:r w:rsidR="00C22FD0" w:rsidRPr="00634B34">
              <w:rPr>
                <w:rStyle w:val="Hypertextovodkaz"/>
                <w:noProof/>
              </w:rPr>
              <w:t>2.9.</w:t>
            </w:r>
            <w:r w:rsidR="00C22FD0">
              <w:rPr>
                <w:rFonts w:eastAsiaTheme="minorEastAsia"/>
                <w:noProof/>
                <w:lang w:eastAsia="cs-CZ"/>
              </w:rPr>
              <w:tab/>
            </w:r>
            <w:r w:rsidR="00C22FD0" w:rsidRPr="00634B34">
              <w:rPr>
                <w:rStyle w:val="Hypertextovodkaz"/>
                <w:noProof/>
              </w:rPr>
              <w:t>Inovativní prvky</w:t>
            </w:r>
            <w:r w:rsidR="00C22FD0">
              <w:rPr>
                <w:noProof/>
                <w:webHidden/>
              </w:rPr>
              <w:tab/>
            </w:r>
            <w:r w:rsidR="00C22FD0">
              <w:rPr>
                <w:noProof/>
                <w:webHidden/>
              </w:rPr>
              <w:fldChar w:fldCharType="begin"/>
            </w:r>
            <w:r w:rsidR="00C22FD0">
              <w:rPr>
                <w:noProof/>
                <w:webHidden/>
              </w:rPr>
              <w:instrText xml:space="preserve"> PAGEREF _Toc436993183 \h </w:instrText>
            </w:r>
            <w:r w:rsidR="00C22FD0">
              <w:rPr>
                <w:noProof/>
                <w:webHidden/>
              </w:rPr>
            </w:r>
            <w:r w:rsidR="00C22FD0">
              <w:rPr>
                <w:noProof/>
                <w:webHidden/>
              </w:rPr>
              <w:fldChar w:fldCharType="separate"/>
            </w:r>
            <w:r w:rsidR="00C22FD0">
              <w:rPr>
                <w:noProof/>
                <w:webHidden/>
              </w:rPr>
              <w:t>174</w:t>
            </w:r>
            <w:r w:rsidR="00C22FD0">
              <w:rPr>
                <w:noProof/>
                <w:webHidden/>
              </w:rPr>
              <w:fldChar w:fldCharType="end"/>
            </w:r>
          </w:hyperlink>
        </w:p>
        <w:p w14:paraId="12CB82D5" w14:textId="77777777" w:rsidR="00C22FD0" w:rsidRDefault="006232A7">
          <w:pPr>
            <w:pStyle w:val="Obsah2"/>
            <w:tabs>
              <w:tab w:val="left" w:pos="660"/>
              <w:tab w:val="right" w:leader="dot" w:pos="9062"/>
            </w:tabs>
            <w:rPr>
              <w:rFonts w:eastAsiaTheme="minorEastAsia"/>
              <w:noProof/>
              <w:lang w:eastAsia="cs-CZ"/>
            </w:rPr>
          </w:pPr>
          <w:hyperlink w:anchor="_Toc436993184" w:history="1">
            <w:r w:rsidR="00C22FD0" w:rsidRPr="00634B34">
              <w:rPr>
                <w:rStyle w:val="Hypertextovodkaz"/>
                <w:rFonts w:ascii="Courier New" w:hAnsi="Courier New" w:cs="Courier New"/>
                <w:noProof/>
              </w:rPr>
              <w:t>o</w:t>
            </w:r>
            <w:r w:rsidR="00C22FD0">
              <w:rPr>
                <w:rFonts w:eastAsiaTheme="minorEastAsia"/>
                <w:noProof/>
                <w:lang w:eastAsia="cs-CZ"/>
              </w:rPr>
              <w:tab/>
            </w:r>
            <w:r w:rsidR="00C22FD0" w:rsidRPr="00634B34">
              <w:rPr>
                <w:rStyle w:val="Hypertextovodkaz"/>
                <w:noProof/>
              </w:rPr>
              <w:t>Integrační prvky strategie – vzájemná provázanost cílů strategie</w:t>
            </w:r>
            <w:r w:rsidR="00C22FD0">
              <w:rPr>
                <w:noProof/>
                <w:webHidden/>
              </w:rPr>
              <w:tab/>
            </w:r>
            <w:r w:rsidR="00C22FD0">
              <w:rPr>
                <w:noProof/>
                <w:webHidden/>
              </w:rPr>
              <w:fldChar w:fldCharType="begin"/>
            </w:r>
            <w:r w:rsidR="00C22FD0">
              <w:rPr>
                <w:noProof/>
                <w:webHidden/>
              </w:rPr>
              <w:instrText xml:space="preserve"> PAGEREF _Toc436993184 \h </w:instrText>
            </w:r>
            <w:r w:rsidR="00C22FD0">
              <w:rPr>
                <w:noProof/>
                <w:webHidden/>
              </w:rPr>
            </w:r>
            <w:r w:rsidR="00C22FD0">
              <w:rPr>
                <w:noProof/>
                <w:webHidden/>
              </w:rPr>
              <w:fldChar w:fldCharType="separate"/>
            </w:r>
            <w:r w:rsidR="00C22FD0">
              <w:rPr>
                <w:noProof/>
                <w:webHidden/>
              </w:rPr>
              <w:t>177</w:t>
            </w:r>
            <w:r w:rsidR="00C22FD0">
              <w:rPr>
                <w:noProof/>
                <w:webHidden/>
              </w:rPr>
              <w:fldChar w:fldCharType="end"/>
            </w:r>
          </w:hyperlink>
        </w:p>
        <w:p w14:paraId="2466F002" w14:textId="77777777" w:rsidR="00C22FD0" w:rsidRDefault="006232A7">
          <w:pPr>
            <w:pStyle w:val="Obsah1"/>
            <w:tabs>
              <w:tab w:val="right" w:leader="dot" w:pos="9062"/>
            </w:tabs>
            <w:rPr>
              <w:rFonts w:eastAsiaTheme="minorEastAsia"/>
              <w:noProof/>
              <w:lang w:eastAsia="cs-CZ"/>
            </w:rPr>
          </w:pPr>
          <w:hyperlink w:anchor="_Toc436993185" w:history="1">
            <w:r w:rsidR="00C22FD0" w:rsidRPr="00634B34">
              <w:rPr>
                <w:rStyle w:val="Hypertextovodkaz"/>
                <w:noProof/>
                <w:lang w:eastAsia="cs-CZ"/>
              </w:rPr>
              <w:t>Přílohy</w:t>
            </w:r>
            <w:r w:rsidR="00C22FD0">
              <w:rPr>
                <w:noProof/>
                <w:webHidden/>
              </w:rPr>
              <w:tab/>
            </w:r>
            <w:r w:rsidR="00C22FD0">
              <w:rPr>
                <w:noProof/>
                <w:webHidden/>
              </w:rPr>
              <w:fldChar w:fldCharType="begin"/>
            </w:r>
            <w:r w:rsidR="00C22FD0">
              <w:rPr>
                <w:noProof/>
                <w:webHidden/>
              </w:rPr>
              <w:instrText xml:space="preserve"> PAGEREF _Toc436993185 \h </w:instrText>
            </w:r>
            <w:r w:rsidR="00C22FD0">
              <w:rPr>
                <w:noProof/>
                <w:webHidden/>
              </w:rPr>
            </w:r>
            <w:r w:rsidR="00C22FD0">
              <w:rPr>
                <w:noProof/>
                <w:webHidden/>
              </w:rPr>
              <w:fldChar w:fldCharType="separate"/>
            </w:r>
            <w:r w:rsidR="00C22FD0">
              <w:rPr>
                <w:noProof/>
                <w:webHidden/>
              </w:rPr>
              <w:t>183</w:t>
            </w:r>
            <w:r w:rsidR="00C22FD0">
              <w:rPr>
                <w:noProof/>
                <w:webHidden/>
              </w:rPr>
              <w:fldChar w:fldCharType="end"/>
            </w:r>
          </w:hyperlink>
        </w:p>
        <w:p w14:paraId="1C125345" w14:textId="77777777" w:rsidR="00C22FD0" w:rsidRDefault="006232A7">
          <w:pPr>
            <w:pStyle w:val="Obsah2"/>
            <w:tabs>
              <w:tab w:val="right" w:leader="dot" w:pos="9062"/>
            </w:tabs>
            <w:rPr>
              <w:rFonts w:eastAsiaTheme="minorEastAsia"/>
              <w:noProof/>
              <w:lang w:eastAsia="cs-CZ"/>
            </w:rPr>
          </w:pPr>
          <w:hyperlink w:anchor="_Toc436993186" w:history="1">
            <w:r w:rsidR="00C22FD0" w:rsidRPr="00634B34">
              <w:rPr>
                <w:rStyle w:val="Hypertextovodkaz"/>
                <w:noProof/>
                <w:lang w:eastAsia="cs-CZ"/>
              </w:rPr>
              <w:t>Příloha 1 – Zapojení komunity do vypracování strategie</w:t>
            </w:r>
            <w:r w:rsidR="00C22FD0">
              <w:rPr>
                <w:noProof/>
                <w:webHidden/>
              </w:rPr>
              <w:tab/>
            </w:r>
            <w:r w:rsidR="00C22FD0">
              <w:rPr>
                <w:noProof/>
                <w:webHidden/>
              </w:rPr>
              <w:fldChar w:fldCharType="begin"/>
            </w:r>
            <w:r w:rsidR="00C22FD0">
              <w:rPr>
                <w:noProof/>
                <w:webHidden/>
              </w:rPr>
              <w:instrText xml:space="preserve"> PAGEREF _Toc436993186 \h </w:instrText>
            </w:r>
            <w:r w:rsidR="00C22FD0">
              <w:rPr>
                <w:noProof/>
                <w:webHidden/>
              </w:rPr>
            </w:r>
            <w:r w:rsidR="00C22FD0">
              <w:rPr>
                <w:noProof/>
                <w:webHidden/>
              </w:rPr>
              <w:fldChar w:fldCharType="separate"/>
            </w:r>
            <w:r w:rsidR="00C22FD0">
              <w:rPr>
                <w:noProof/>
                <w:webHidden/>
              </w:rPr>
              <w:t>183</w:t>
            </w:r>
            <w:r w:rsidR="00C22FD0">
              <w:rPr>
                <w:noProof/>
                <w:webHidden/>
              </w:rPr>
              <w:fldChar w:fldCharType="end"/>
            </w:r>
          </w:hyperlink>
        </w:p>
        <w:p w14:paraId="0611500B" w14:textId="77777777" w:rsidR="00C22FD0" w:rsidRDefault="006232A7">
          <w:pPr>
            <w:pStyle w:val="Obsah3"/>
            <w:tabs>
              <w:tab w:val="right" w:leader="dot" w:pos="9062"/>
            </w:tabs>
            <w:rPr>
              <w:rFonts w:eastAsiaTheme="minorEastAsia"/>
              <w:noProof/>
              <w:lang w:eastAsia="cs-CZ"/>
            </w:rPr>
          </w:pPr>
          <w:hyperlink w:anchor="_Toc436993187" w:history="1">
            <w:r w:rsidR="00C22FD0" w:rsidRPr="00634B34">
              <w:rPr>
                <w:rStyle w:val="Hypertextovodkaz"/>
                <w:noProof/>
                <w:lang w:eastAsia="cs-CZ"/>
              </w:rPr>
              <w:t>Dotazníkové šetření mezi občany</w:t>
            </w:r>
            <w:r w:rsidR="00C22FD0">
              <w:rPr>
                <w:noProof/>
                <w:webHidden/>
              </w:rPr>
              <w:tab/>
            </w:r>
            <w:r w:rsidR="00C22FD0">
              <w:rPr>
                <w:noProof/>
                <w:webHidden/>
              </w:rPr>
              <w:fldChar w:fldCharType="begin"/>
            </w:r>
            <w:r w:rsidR="00C22FD0">
              <w:rPr>
                <w:noProof/>
                <w:webHidden/>
              </w:rPr>
              <w:instrText xml:space="preserve"> PAGEREF _Toc436993187 \h </w:instrText>
            </w:r>
            <w:r w:rsidR="00C22FD0">
              <w:rPr>
                <w:noProof/>
                <w:webHidden/>
              </w:rPr>
            </w:r>
            <w:r w:rsidR="00C22FD0">
              <w:rPr>
                <w:noProof/>
                <w:webHidden/>
              </w:rPr>
              <w:fldChar w:fldCharType="separate"/>
            </w:r>
            <w:r w:rsidR="00C22FD0">
              <w:rPr>
                <w:noProof/>
                <w:webHidden/>
              </w:rPr>
              <w:t>185</w:t>
            </w:r>
            <w:r w:rsidR="00C22FD0">
              <w:rPr>
                <w:noProof/>
                <w:webHidden/>
              </w:rPr>
              <w:fldChar w:fldCharType="end"/>
            </w:r>
          </w:hyperlink>
        </w:p>
        <w:p w14:paraId="61385E88" w14:textId="77777777" w:rsidR="00C22FD0" w:rsidRDefault="006232A7">
          <w:pPr>
            <w:pStyle w:val="Obsah3"/>
            <w:tabs>
              <w:tab w:val="right" w:leader="dot" w:pos="9062"/>
            </w:tabs>
            <w:rPr>
              <w:rFonts w:eastAsiaTheme="minorEastAsia"/>
              <w:noProof/>
              <w:lang w:eastAsia="cs-CZ"/>
            </w:rPr>
          </w:pPr>
          <w:hyperlink w:anchor="_Toc436993188" w:history="1">
            <w:r w:rsidR="00C22FD0" w:rsidRPr="00634B34">
              <w:rPr>
                <w:rStyle w:val="Hypertextovodkaz"/>
                <w:noProof/>
                <w:lang w:eastAsia="cs-CZ"/>
              </w:rPr>
              <w:t>Dotazování starostů obcí</w:t>
            </w:r>
            <w:r w:rsidR="00C22FD0">
              <w:rPr>
                <w:noProof/>
                <w:webHidden/>
              </w:rPr>
              <w:tab/>
            </w:r>
            <w:r w:rsidR="00C22FD0">
              <w:rPr>
                <w:noProof/>
                <w:webHidden/>
              </w:rPr>
              <w:fldChar w:fldCharType="begin"/>
            </w:r>
            <w:r w:rsidR="00C22FD0">
              <w:rPr>
                <w:noProof/>
                <w:webHidden/>
              </w:rPr>
              <w:instrText xml:space="preserve"> PAGEREF _Toc436993188 \h </w:instrText>
            </w:r>
            <w:r w:rsidR="00C22FD0">
              <w:rPr>
                <w:noProof/>
                <w:webHidden/>
              </w:rPr>
            </w:r>
            <w:r w:rsidR="00C22FD0">
              <w:rPr>
                <w:noProof/>
                <w:webHidden/>
              </w:rPr>
              <w:fldChar w:fldCharType="separate"/>
            </w:r>
            <w:r w:rsidR="00C22FD0">
              <w:rPr>
                <w:noProof/>
                <w:webHidden/>
              </w:rPr>
              <w:t>187</w:t>
            </w:r>
            <w:r w:rsidR="00C22FD0">
              <w:rPr>
                <w:noProof/>
                <w:webHidden/>
              </w:rPr>
              <w:fldChar w:fldCharType="end"/>
            </w:r>
          </w:hyperlink>
        </w:p>
        <w:p w14:paraId="4A8F6B83" w14:textId="77777777" w:rsidR="00C22FD0" w:rsidRDefault="006232A7">
          <w:pPr>
            <w:pStyle w:val="Obsah3"/>
            <w:tabs>
              <w:tab w:val="right" w:leader="dot" w:pos="9062"/>
            </w:tabs>
            <w:rPr>
              <w:rFonts w:eastAsiaTheme="minorEastAsia"/>
              <w:noProof/>
              <w:lang w:eastAsia="cs-CZ"/>
            </w:rPr>
          </w:pPr>
          <w:hyperlink w:anchor="_Toc436993189" w:history="1">
            <w:r w:rsidR="00C22FD0" w:rsidRPr="00634B34">
              <w:rPr>
                <w:rStyle w:val="Hypertextovodkaz"/>
                <w:noProof/>
              </w:rPr>
              <w:t>Dotazování podnikatelů</w:t>
            </w:r>
            <w:r w:rsidR="00C22FD0">
              <w:rPr>
                <w:noProof/>
                <w:webHidden/>
              </w:rPr>
              <w:tab/>
            </w:r>
            <w:r w:rsidR="00C22FD0">
              <w:rPr>
                <w:noProof/>
                <w:webHidden/>
              </w:rPr>
              <w:fldChar w:fldCharType="begin"/>
            </w:r>
            <w:r w:rsidR="00C22FD0">
              <w:rPr>
                <w:noProof/>
                <w:webHidden/>
              </w:rPr>
              <w:instrText xml:space="preserve"> PAGEREF _Toc436993189 \h </w:instrText>
            </w:r>
            <w:r w:rsidR="00C22FD0">
              <w:rPr>
                <w:noProof/>
                <w:webHidden/>
              </w:rPr>
            </w:r>
            <w:r w:rsidR="00C22FD0">
              <w:rPr>
                <w:noProof/>
                <w:webHidden/>
              </w:rPr>
              <w:fldChar w:fldCharType="separate"/>
            </w:r>
            <w:r w:rsidR="00C22FD0">
              <w:rPr>
                <w:noProof/>
                <w:webHidden/>
              </w:rPr>
              <w:t>187</w:t>
            </w:r>
            <w:r w:rsidR="00C22FD0">
              <w:rPr>
                <w:noProof/>
                <w:webHidden/>
              </w:rPr>
              <w:fldChar w:fldCharType="end"/>
            </w:r>
          </w:hyperlink>
        </w:p>
        <w:p w14:paraId="7B1C4DD6" w14:textId="77777777" w:rsidR="00C22FD0" w:rsidRDefault="006232A7">
          <w:pPr>
            <w:pStyle w:val="Obsah3"/>
            <w:tabs>
              <w:tab w:val="right" w:leader="dot" w:pos="9062"/>
            </w:tabs>
            <w:rPr>
              <w:rFonts w:eastAsiaTheme="minorEastAsia"/>
              <w:noProof/>
              <w:lang w:eastAsia="cs-CZ"/>
            </w:rPr>
          </w:pPr>
          <w:hyperlink w:anchor="_Toc436993190" w:history="1">
            <w:r w:rsidR="00C22FD0" w:rsidRPr="00634B34">
              <w:rPr>
                <w:rStyle w:val="Hypertextovodkaz"/>
                <w:noProof/>
              </w:rPr>
              <w:t>Dotazování místních zemědělců</w:t>
            </w:r>
            <w:r w:rsidR="00C22FD0">
              <w:rPr>
                <w:noProof/>
                <w:webHidden/>
              </w:rPr>
              <w:tab/>
            </w:r>
            <w:r w:rsidR="00C22FD0">
              <w:rPr>
                <w:noProof/>
                <w:webHidden/>
              </w:rPr>
              <w:fldChar w:fldCharType="begin"/>
            </w:r>
            <w:r w:rsidR="00C22FD0">
              <w:rPr>
                <w:noProof/>
                <w:webHidden/>
              </w:rPr>
              <w:instrText xml:space="preserve"> PAGEREF _Toc436993190 \h </w:instrText>
            </w:r>
            <w:r w:rsidR="00C22FD0">
              <w:rPr>
                <w:noProof/>
                <w:webHidden/>
              </w:rPr>
            </w:r>
            <w:r w:rsidR="00C22FD0">
              <w:rPr>
                <w:noProof/>
                <w:webHidden/>
              </w:rPr>
              <w:fldChar w:fldCharType="separate"/>
            </w:r>
            <w:r w:rsidR="00C22FD0">
              <w:rPr>
                <w:noProof/>
                <w:webHidden/>
              </w:rPr>
              <w:t>188</w:t>
            </w:r>
            <w:r w:rsidR="00C22FD0">
              <w:rPr>
                <w:noProof/>
                <w:webHidden/>
              </w:rPr>
              <w:fldChar w:fldCharType="end"/>
            </w:r>
          </w:hyperlink>
        </w:p>
        <w:p w14:paraId="07E3155D" w14:textId="77777777" w:rsidR="00C22FD0" w:rsidRDefault="006232A7">
          <w:pPr>
            <w:pStyle w:val="Obsah3"/>
            <w:tabs>
              <w:tab w:val="right" w:leader="dot" w:pos="9062"/>
            </w:tabs>
            <w:rPr>
              <w:rFonts w:eastAsiaTheme="minorEastAsia"/>
              <w:noProof/>
              <w:lang w:eastAsia="cs-CZ"/>
            </w:rPr>
          </w:pPr>
          <w:hyperlink w:anchor="_Toc436993191" w:history="1">
            <w:r w:rsidR="00C22FD0" w:rsidRPr="00634B34">
              <w:rPr>
                <w:rStyle w:val="Hypertextovodkaz"/>
                <w:noProof/>
              </w:rPr>
              <w:t>Dotazování neziskových organizací</w:t>
            </w:r>
            <w:r w:rsidR="00C22FD0">
              <w:rPr>
                <w:noProof/>
                <w:webHidden/>
              </w:rPr>
              <w:tab/>
            </w:r>
            <w:r w:rsidR="00C22FD0">
              <w:rPr>
                <w:noProof/>
                <w:webHidden/>
              </w:rPr>
              <w:fldChar w:fldCharType="begin"/>
            </w:r>
            <w:r w:rsidR="00C22FD0">
              <w:rPr>
                <w:noProof/>
                <w:webHidden/>
              </w:rPr>
              <w:instrText xml:space="preserve"> PAGEREF _Toc436993191 \h </w:instrText>
            </w:r>
            <w:r w:rsidR="00C22FD0">
              <w:rPr>
                <w:noProof/>
                <w:webHidden/>
              </w:rPr>
            </w:r>
            <w:r w:rsidR="00C22FD0">
              <w:rPr>
                <w:noProof/>
                <w:webHidden/>
              </w:rPr>
              <w:fldChar w:fldCharType="separate"/>
            </w:r>
            <w:r w:rsidR="00C22FD0">
              <w:rPr>
                <w:noProof/>
                <w:webHidden/>
              </w:rPr>
              <w:t>189</w:t>
            </w:r>
            <w:r w:rsidR="00C22FD0">
              <w:rPr>
                <w:noProof/>
                <w:webHidden/>
              </w:rPr>
              <w:fldChar w:fldCharType="end"/>
            </w:r>
          </w:hyperlink>
        </w:p>
        <w:p w14:paraId="2DB745C3" w14:textId="77777777" w:rsidR="00C22FD0" w:rsidRDefault="006232A7">
          <w:pPr>
            <w:pStyle w:val="Obsah3"/>
            <w:tabs>
              <w:tab w:val="right" w:leader="dot" w:pos="9062"/>
            </w:tabs>
            <w:rPr>
              <w:rFonts w:eastAsiaTheme="minorEastAsia"/>
              <w:noProof/>
              <w:lang w:eastAsia="cs-CZ"/>
            </w:rPr>
          </w:pPr>
          <w:hyperlink w:anchor="_Toc436993192" w:history="1">
            <w:r w:rsidR="00C22FD0" w:rsidRPr="00634B34">
              <w:rPr>
                <w:rStyle w:val="Hypertextovodkaz"/>
                <w:noProof/>
              </w:rPr>
              <w:t>Dotazování představitelů škol v regionu</w:t>
            </w:r>
            <w:r w:rsidR="00C22FD0">
              <w:rPr>
                <w:noProof/>
                <w:webHidden/>
              </w:rPr>
              <w:tab/>
            </w:r>
            <w:r w:rsidR="00C22FD0">
              <w:rPr>
                <w:noProof/>
                <w:webHidden/>
              </w:rPr>
              <w:fldChar w:fldCharType="begin"/>
            </w:r>
            <w:r w:rsidR="00C22FD0">
              <w:rPr>
                <w:noProof/>
                <w:webHidden/>
              </w:rPr>
              <w:instrText xml:space="preserve"> PAGEREF _Toc436993192 \h </w:instrText>
            </w:r>
            <w:r w:rsidR="00C22FD0">
              <w:rPr>
                <w:noProof/>
                <w:webHidden/>
              </w:rPr>
            </w:r>
            <w:r w:rsidR="00C22FD0">
              <w:rPr>
                <w:noProof/>
                <w:webHidden/>
              </w:rPr>
              <w:fldChar w:fldCharType="separate"/>
            </w:r>
            <w:r w:rsidR="00C22FD0">
              <w:rPr>
                <w:noProof/>
                <w:webHidden/>
              </w:rPr>
              <w:t>189</w:t>
            </w:r>
            <w:r w:rsidR="00C22FD0">
              <w:rPr>
                <w:noProof/>
                <w:webHidden/>
              </w:rPr>
              <w:fldChar w:fldCharType="end"/>
            </w:r>
          </w:hyperlink>
        </w:p>
        <w:p w14:paraId="6AFC0D6C" w14:textId="77777777" w:rsidR="00C22FD0" w:rsidRDefault="006232A7">
          <w:pPr>
            <w:pStyle w:val="Obsah2"/>
            <w:tabs>
              <w:tab w:val="right" w:leader="dot" w:pos="9062"/>
            </w:tabs>
            <w:rPr>
              <w:rFonts w:eastAsiaTheme="minorEastAsia"/>
              <w:noProof/>
              <w:lang w:eastAsia="cs-CZ"/>
            </w:rPr>
          </w:pPr>
          <w:hyperlink w:anchor="_Toc436993193" w:history="1">
            <w:r w:rsidR="00C22FD0" w:rsidRPr="00634B34">
              <w:rPr>
                <w:rStyle w:val="Hypertextovodkaz"/>
                <w:noProof/>
                <w:lang w:eastAsia="cs-CZ"/>
              </w:rPr>
              <w:t>Příloha 2 – Výsledky ankety pro občany – rozvojové priority regionu</w:t>
            </w:r>
            <w:r w:rsidR="00C22FD0">
              <w:rPr>
                <w:noProof/>
                <w:webHidden/>
              </w:rPr>
              <w:tab/>
            </w:r>
            <w:r w:rsidR="00C22FD0">
              <w:rPr>
                <w:noProof/>
                <w:webHidden/>
              </w:rPr>
              <w:fldChar w:fldCharType="begin"/>
            </w:r>
            <w:r w:rsidR="00C22FD0">
              <w:rPr>
                <w:noProof/>
                <w:webHidden/>
              </w:rPr>
              <w:instrText xml:space="preserve"> PAGEREF _Toc436993193 \h </w:instrText>
            </w:r>
            <w:r w:rsidR="00C22FD0">
              <w:rPr>
                <w:noProof/>
                <w:webHidden/>
              </w:rPr>
            </w:r>
            <w:r w:rsidR="00C22FD0">
              <w:rPr>
                <w:noProof/>
                <w:webHidden/>
              </w:rPr>
              <w:fldChar w:fldCharType="separate"/>
            </w:r>
            <w:r w:rsidR="00C22FD0">
              <w:rPr>
                <w:noProof/>
                <w:webHidden/>
              </w:rPr>
              <w:t>189</w:t>
            </w:r>
            <w:r w:rsidR="00C22FD0">
              <w:rPr>
                <w:noProof/>
                <w:webHidden/>
              </w:rPr>
              <w:fldChar w:fldCharType="end"/>
            </w:r>
          </w:hyperlink>
        </w:p>
        <w:p w14:paraId="629BE24A" w14:textId="77777777" w:rsidR="00C22FD0" w:rsidRDefault="006232A7">
          <w:pPr>
            <w:pStyle w:val="Obsah2"/>
            <w:tabs>
              <w:tab w:val="right" w:leader="dot" w:pos="9062"/>
            </w:tabs>
            <w:rPr>
              <w:rFonts w:eastAsiaTheme="minorEastAsia"/>
              <w:noProof/>
              <w:lang w:eastAsia="cs-CZ"/>
            </w:rPr>
          </w:pPr>
          <w:hyperlink w:anchor="_Toc436993194" w:history="1">
            <w:r w:rsidR="00C22FD0" w:rsidRPr="00634B34">
              <w:rPr>
                <w:rStyle w:val="Hypertextovodkaz"/>
                <w:noProof/>
                <w:lang w:eastAsia="cs-CZ"/>
              </w:rPr>
              <w:t>Příloha 3 – Metodika monitoringu a vyhodnocování strategie</w:t>
            </w:r>
            <w:r w:rsidR="00C22FD0">
              <w:rPr>
                <w:noProof/>
                <w:webHidden/>
              </w:rPr>
              <w:tab/>
            </w:r>
            <w:r w:rsidR="00C22FD0">
              <w:rPr>
                <w:noProof/>
                <w:webHidden/>
              </w:rPr>
              <w:fldChar w:fldCharType="begin"/>
            </w:r>
            <w:r w:rsidR="00C22FD0">
              <w:rPr>
                <w:noProof/>
                <w:webHidden/>
              </w:rPr>
              <w:instrText xml:space="preserve"> PAGEREF _Toc436993194 \h </w:instrText>
            </w:r>
            <w:r w:rsidR="00C22FD0">
              <w:rPr>
                <w:noProof/>
                <w:webHidden/>
              </w:rPr>
            </w:r>
            <w:r w:rsidR="00C22FD0">
              <w:rPr>
                <w:noProof/>
                <w:webHidden/>
              </w:rPr>
              <w:fldChar w:fldCharType="separate"/>
            </w:r>
            <w:r w:rsidR="00C22FD0">
              <w:rPr>
                <w:noProof/>
                <w:webHidden/>
              </w:rPr>
              <w:t>190</w:t>
            </w:r>
            <w:r w:rsidR="00C22FD0">
              <w:rPr>
                <w:noProof/>
                <w:webHidden/>
              </w:rPr>
              <w:fldChar w:fldCharType="end"/>
            </w:r>
          </w:hyperlink>
        </w:p>
        <w:p w14:paraId="11452D0B" w14:textId="77777777" w:rsidR="00C22FD0" w:rsidRDefault="006232A7">
          <w:pPr>
            <w:pStyle w:val="Obsah2"/>
            <w:tabs>
              <w:tab w:val="right" w:leader="dot" w:pos="9062"/>
            </w:tabs>
            <w:rPr>
              <w:rFonts w:eastAsiaTheme="minorEastAsia"/>
              <w:noProof/>
              <w:lang w:eastAsia="cs-CZ"/>
            </w:rPr>
          </w:pPr>
          <w:hyperlink w:anchor="_Toc436993195" w:history="1">
            <w:r w:rsidR="00C22FD0" w:rsidRPr="00634B34">
              <w:rPr>
                <w:rStyle w:val="Hypertextovodkaz"/>
                <w:noProof/>
                <w:lang w:eastAsia="cs-CZ"/>
              </w:rPr>
              <w:t>Příloha 4 – Zjištěné projektové záměry obcí na území MAS Oslavka</w:t>
            </w:r>
            <w:r w:rsidR="00C22FD0">
              <w:rPr>
                <w:noProof/>
                <w:webHidden/>
              </w:rPr>
              <w:tab/>
            </w:r>
            <w:r w:rsidR="00C22FD0">
              <w:rPr>
                <w:noProof/>
                <w:webHidden/>
              </w:rPr>
              <w:fldChar w:fldCharType="begin"/>
            </w:r>
            <w:r w:rsidR="00C22FD0">
              <w:rPr>
                <w:noProof/>
                <w:webHidden/>
              </w:rPr>
              <w:instrText xml:space="preserve"> PAGEREF _Toc436993195 \h </w:instrText>
            </w:r>
            <w:r w:rsidR="00C22FD0">
              <w:rPr>
                <w:noProof/>
                <w:webHidden/>
              </w:rPr>
            </w:r>
            <w:r w:rsidR="00C22FD0">
              <w:rPr>
                <w:noProof/>
                <w:webHidden/>
              </w:rPr>
              <w:fldChar w:fldCharType="separate"/>
            </w:r>
            <w:r w:rsidR="00C22FD0">
              <w:rPr>
                <w:noProof/>
                <w:webHidden/>
              </w:rPr>
              <w:t>190</w:t>
            </w:r>
            <w:r w:rsidR="00C22FD0">
              <w:rPr>
                <w:noProof/>
                <w:webHidden/>
              </w:rPr>
              <w:fldChar w:fldCharType="end"/>
            </w:r>
          </w:hyperlink>
        </w:p>
        <w:p w14:paraId="25DDB1A6" w14:textId="77777777" w:rsidR="00C22FD0" w:rsidRDefault="006232A7">
          <w:pPr>
            <w:pStyle w:val="Obsah2"/>
            <w:tabs>
              <w:tab w:val="right" w:leader="dot" w:pos="9062"/>
            </w:tabs>
            <w:rPr>
              <w:rFonts w:eastAsiaTheme="minorEastAsia"/>
              <w:noProof/>
              <w:lang w:eastAsia="cs-CZ"/>
            </w:rPr>
          </w:pPr>
          <w:hyperlink w:anchor="_Toc436993196" w:history="1">
            <w:r w:rsidR="00C22FD0" w:rsidRPr="00634B34">
              <w:rPr>
                <w:rStyle w:val="Hypertextovodkaz"/>
                <w:noProof/>
                <w:lang w:eastAsia="cs-CZ"/>
              </w:rPr>
              <w:t>Příloha 5 – Podklady ke komunitním projednávání strategie</w:t>
            </w:r>
            <w:r w:rsidR="00C22FD0">
              <w:rPr>
                <w:noProof/>
                <w:webHidden/>
              </w:rPr>
              <w:tab/>
            </w:r>
            <w:r w:rsidR="00C22FD0">
              <w:rPr>
                <w:noProof/>
                <w:webHidden/>
              </w:rPr>
              <w:fldChar w:fldCharType="begin"/>
            </w:r>
            <w:r w:rsidR="00C22FD0">
              <w:rPr>
                <w:noProof/>
                <w:webHidden/>
              </w:rPr>
              <w:instrText xml:space="preserve"> PAGEREF _Toc436993196 \h </w:instrText>
            </w:r>
            <w:r w:rsidR="00C22FD0">
              <w:rPr>
                <w:noProof/>
                <w:webHidden/>
              </w:rPr>
            </w:r>
            <w:r w:rsidR="00C22FD0">
              <w:rPr>
                <w:noProof/>
                <w:webHidden/>
              </w:rPr>
              <w:fldChar w:fldCharType="separate"/>
            </w:r>
            <w:r w:rsidR="00C22FD0">
              <w:rPr>
                <w:noProof/>
                <w:webHidden/>
              </w:rPr>
              <w:t>198</w:t>
            </w:r>
            <w:r w:rsidR="00C22FD0">
              <w:rPr>
                <w:noProof/>
                <w:webHidden/>
              </w:rPr>
              <w:fldChar w:fldCharType="end"/>
            </w:r>
          </w:hyperlink>
        </w:p>
        <w:p w14:paraId="44F4FF0D" w14:textId="77777777" w:rsidR="00C22FD0" w:rsidRDefault="006232A7">
          <w:pPr>
            <w:pStyle w:val="Obsah2"/>
            <w:tabs>
              <w:tab w:val="right" w:leader="dot" w:pos="9062"/>
            </w:tabs>
            <w:rPr>
              <w:rFonts w:eastAsiaTheme="minorEastAsia"/>
              <w:noProof/>
              <w:lang w:eastAsia="cs-CZ"/>
            </w:rPr>
          </w:pPr>
          <w:hyperlink w:anchor="_Toc436993197" w:history="1">
            <w:r w:rsidR="00C22FD0" w:rsidRPr="00634B34">
              <w:rPr>
                <w:rStyle w:val="Hypertextovodkaz"/>
                <w:noProof/>
                <w:lang w:eastAsia="cs-CZ"/>
              </w:rPr>
              <w:t>Příloha 6 – Kartogramy k socio-ekonomické analýze území</w:t>
            </w:r>
            <w:r w:rsidR="00C22FD0">
              <w:rPr>
                <w:noProof/>
                <w:webHidden/>
              </w:rPr>
              <w:tab/>
            </w:r>
            <w:r w:rsidR="00C22FD0">
              <w:rPr>
                <w:noProof/>
                <w:webHidden/>
              </w:rPr>
              <w:fldChar w:fldCharType="begin"/>
            </w:r>
            <w:r w:rsidR="00C22FD0">
              <w:rPr>
                <w:noProof/>
                <w:webHidden/>
              </w:rPr>
              <w:instrText xml:space="preserve"> PAGEREF _Toc436993197 \h </w:instrText>
            </w:r>
            <w:r w:rsidR="00C22FD0">
              <w:rPr>
                <w:noProof/>
                <w:webHidden/>
              </w:rPr>
            </w:r>
            <w:r w:rsidR="00C22FD0">
              <w:rPr>
                <w:noProof/>
                <w:webHidden/>
              </w:rPr>
              <w:fldChar w:fldCharType="separate"/>
            </w:r>
            <w:r w:rsidR="00C22FD0">
              <w:rPr>
                <w:noProof/>
                <w:webHidden/>
              </w:rPr>
              <w:t>200</w:t>
            </w:r>
            <w:r w:rsidR="00C22FD0">
              <w:rPr>
                <w:noProof/>
                <w:webHidden/>
              </w:rPr>
              <w:fldChar w:fldCharType="end"/>
            </w:r>
          </w:hyperlink>
        </w:p>
        <w:p w14:paraId="05E97616" w14:textId="77777777" w:rsidR="00C22FD0" w:rsidRDefault="006232A7">
          <w:pPr>
            <w:pStyle w:val="Obsah2"/>
            <w:tabs>
              <w:tab w:val="right" w:leader="dot" w:pos="9062"/>
            </w:tabs>
            <w:rPr>
              <w:rFonts w:eastAsiaTheme="minorEastAsia"/>
              <w:noProof/>
              <w:lang w:eastAsia="cs-CZ"/>
            </w:rPr>
          </w:pPr>
          <w:hyperlink w:anchor="_Toc436993198" w:history="1">
            <w:r w:rsidR="00C22FD0" w:rsidRPr="00634B34">
              <w:rPr>
                <w:rStyle w:val="Hypertextovodkaz"/>
                <w:noProof/>
                <w:lang w:eastAsia="cs-CZ"/>
              </w:rPr>
              <w:t>Příloha 7 – Vybraná základní statistická data za obce regionu MAS Oslavka</w:t>
            </w:r>
            <w:r w:rsidR="00C22FD0">
              <w:rPr>
                <w:noProof/>
                <w:webHidden/>
              </w:rPr>
              <w:tab/>
            </w:r>
            <w:r w:rsidR="00C22FD0">
              <w:rPr>
                <w:noProof/>
                <w:webHidden/>
              </w:rPr>
              <w:fldChar w:fldCharType="begin"/>
            </w:r>
            <w:r w:rsidR="00C22FD0">
              <w:rPr>
                <w:noProof/>
                <w:webHidden/>
              </w:rPr>
              <w:instrText xml:space="preserve"> PAGEREF _Toc436993198 \h </w:instrText>
            </w:r>
            <w:r w:rsidR="00C22FD0">
              <w:rPr>
                <w:noProof/>
                <w:webHidden/>
              </w:rPr>
            </w:r>
            <w:r w:rsidR="00C22FD0">
              <w:rPr>
                <w:noProof/>
                <w:webHidden/>
              </w:rPr>
              <w:fldChar w:fldCharType="separate"/>
            </w:r>
            <w:r w:rsidR="00C22FD0">
              <w:rPr>
                <w:noProof/>
                <w:webHidden/>
              </w:rPr>
              <w:t>210</w:t>
            </w:r>
            <w:r w:rsidR="00C22FD0">
              <w:rPr>
                <w:noProof/>
                <w:webHidden/>
              </w:rPr>
              <w:fldChar w:fldCharType="end"/>
            </w:r>
          </w:hyperlink>
        </w:p>
        <w:p w14:paraId="6863CDBB" w14:textId="77777777" w:rsidR="00C22FD0" w:rsidRDefault="006232A7">
          <w:pPr>
            <w:pStyle w:val="Obsah2"/>
            <w:tabs>
              <w:tab w:val="right" w:leader="dot" w:pos="9062"/>
            </w:tabs>
            <w:rPr>
              <w:rFonts w:eastAsiaTheme="minorEastAsia"/>
              <w:noProof/>
              <w:lang w:eastAsia="cs-CZ"/>
            </w:rPr>
          </w:pPr>
          <w:hyperlink w:anchor="_Toc436993199" w:history="1">
            <w:r w:rsidR="00C22FD0" w:rsidRPr="00634B34">
              <w:rPr>
                <w:rStyle w:val="Hypertextovodkaz"/>
                <w:noProof/>
                <w:lang w:eastAsia="cs-CZ"/>
              </w:rPr>
              <w:t>Příloha 8 – Formulář dotazníku pro občany obcí regionu MAS Oslavka</w:t>
            </w:r>
            <w:r w:rsidR="00C22FD0">
              <w:rPr>
                <w:noProof/>
                <w:webHidden/>
              </w:rPr>
              <w:tab/>
            </w:r>
            <w:r w:rsidR="00C22FD0">
              <w:rPr>
                <w:noProof/>
                <w:webHidden/>
              </w:rPr>
              <w:fldChar w:fldCharType="begin"/>
            </w:r>
            <w:r w:rsidR="00C22FD0">
              <w:rPr>
                <w:noProof/>
                <w:webHidden/>
              </w:rPr>
              <w:instrText xml:space="preserve"> PAGEREF _Toc436993199 \h </w:instrText>
            </w:r>
            <w:r w:rsidR="00C22FD0">
              <w:rPr>
                <w:noProof/>
                <w:webHidden/>
              </w:rPr>
            </w:r>
            <w:r w:rsidR="00C22FD0">
              <w:rPr>
                <w:noProof/>
                <w:webHidden/>
              </w:rPr>
              <w:fldChar w:fldCharType="separate"/>
            </w:r>
            <w:r w:rsidR="00C22FD0">
              <w:rPr>
                <w:noProof/>
                <w:webHidden/>
              </w:rPr>
              <w:t>211</w:t>
            </w:r>
            <w:r w:rsidR="00C22FD0">
              <w:rPr>
                <w:noProof/>
                <w:webHidden/>
              </w:rPr>
              <w:fldChar w:fldCharType="end"/>
            </w:r>
          </w:hyperlink>
        </w:p>
        <w:p w14:paraId="6C65345C" w14:textId="0DAD5776" w:rsidR="00C3165C" w:rsidRDefault="00C3165C">
          <w:r>
            <w:rPr>
              <w:b/>
              <w:bCs/>
            </w:rPr>
            <w:fldChar w:fldCharType="end"/>
          </w:r>
        </w:p>
      </w:sdtContent>
    </w:sdt>
    <w:p w14:paraId="2D232FA3" w14:textId="1CF0F15A" w:rsidR="005901C5" w:rsidRDefault="005901C5" w:rsidP="00C3165C">
      <w:pPr>
        <w:pStyle w:val="Nadpisobsahu"/>
      </w:pPr>
    </w:p>
    <w:p w14:paraId="39E75E67" w14:textId="77777777" w:rsidR="0012452D" w:rsidRDefault="0012452D" w:rsidP="002501B8">
      <w:pPr>
        <w:jc w:val="right"/>
        <w:rPr>
          <w:rFonts w:ascii="Arial" w:hAnsi="Arial" w:cs="Arial"/>
          <w:sz w:val="36"/>
          <w:szCs w:val="36"/>
        </w:rPr>
      </w:pPr>
    </w:p>
    <w:p w14:paraId="7C1D5541" w14:textId="77777777" w:rsidR="0012452D" w:rsidRDefault="0012452D" w:rsidP="0012452D">
      <w:pPr>
        <w:jc w:val="center"/>
        <w:rPr>
          <w:rFonts w:ascii="Arial" w:hAnsi="Arial" w:cs="Arial"/>
          <w:sz w:val="36"/>
          <w:szCs w:val="36"/>
        </w:rPr>
      </w:pPr>
    </w:p>
    <w:p w14:paraId="0C5C9587" w14:textId="77777777" w:rsidR="0012452D" w:rsidRDefault="0012452D" w:rsidP="0012452D">
      <w:pPr>
        <w:jc w:val="center"/>
        <w:rPr>
          <w:rFonts w:ascii="Arial" w:hAnsi="Arial" w:cs="Arial"/>
          <w:sz w:val="36"/>
          <w:szCs w:val="36"/>
        </w:rPr>
      </w:pPr>
    </w:p>
    <w:p w14:paraId="56E119B5" w14:textId="77777777" w:rsidR="0012452D" w:rsidRDefault="0012452D" w:rsidP="0012452D">
      <w:pPr>
        <w:jc w:val="center"/>
        <w:rPr>
          <w:rFonts w:ascii="Arial" w:hAnsi="Arial" w:cs="Arial"/>
          <w:sz w:val="36"/>
          <w:szCs w:val="36"/>
        </w:rPr>
      </w:pPr>
    </w:p>
    <w:p w14:paraId="14A42167" w14:textId="77777777" w:rsidR="0012452D" w:rsidRDefault="0012452D" w:rsidP="0012452D">
      <w:pPr>
        <w:jc w:val="center"/>
        <w:rPr>
          <w:rFonts w:ascii="Arial" w:hAnsi="Arial" w:cs="Arial"/>
          <w:sz w:val="36"/>
          <w:szCs w:val="36"/>
        </w:rPr>
      </w:pPr>
    </w:p>
    <w:p w14:paraId="77A22E6D" w14:textId="77777777" w:rsidR="0012452D" w:rsidRDefault="0012452D" w:rsidP="0012452D">
      <w:pPr>
        <w:jc w:val="center"/>
        <w:rPr>
          <w:rFonts w:ascii="Arial" w:hAnsi="Arial" w:cs="Arial"/>
          <w:sz w:val="36"/>
          <w:szCs w:val="36"/>
        </w:rPr>
      </w:pPr>
    </w:p>
    <w:p w14:paraId="23DC0CC7" w14:textId="77777777" w:rsidR="0012452D" w:rsidRDefault="0012452D" w:rsidP="0012452D">
      <w:pPr>
        <w:jc w:val="center"/>
        <w:rPr>
          <w:rFonts w:ascii="Arial" w:hAnsi="Arial" w:cs="Arial"/>
          <w:sz w:val="36"/>
          <w:szCs w:val="36"/>
        </w:rPr>
      </w:pPr>
    </w:p>
    <w:p w14:paraId="4BE2E776" w14:textId="77777777" w:rsidR="0012452D" w:rsidRDefault="0012452D" w:rsidP="0012452D">
      <w:pPr>
        <w:jc w:val="center"/>
        <w:rPr>
          <w:rFonts w:ascii="Arial" w:hAnsi="Arial" w:cs="Arial"/>
          <w:sz w:val="36"/>
          <w:szCs w:val="36"/>
        </w:rPr>
      </w:pPr>
    </w:p>
    <w:p w14:paraId="5AD68A68" w14:textId="77777777" w:rsidR="0012452D" w:rsidRDefault="0012452D" w:rsidP="0012452D">
      <w:pPr>
        <w:jc w:val="center"/>
        <w:rPr>
          <w:rFonts w:ascii="Arial" w:hAnsi="Arial" w:cs="Arial"/>
          <w:sz w:val="36"/>
          <w:szCs w:val="36"/>
        </w:rPr>
      </w:pPr>
    </w:p>
    <w:p w14:paraId="7388B13D" w14:textId="77777777" w:rsidR="0012452D" w:rsidRDefault="0012452D" w:rsidP="0012452D">
      <w:pPr>
        <w:jc w:val="center"/>
        <w:rPr>
          <w:rFonts w:ascii="Arial" w:hAnsi="Arial" w:cs="Arial"/>
          <w:sz w:val="36"/>
          <w:szCs w:val="36"/>
        </w:rPr>
      </w:pPr>
    </w:p>
    <w:p w14:paraId="5E045BDB" w14:textId="77777777" w:rsidR="0012452D" w:rsidRDefault="0012452D" w:rsidP="0012452D">
      <w:pPr>
        <w:jc w:val="center"/>
        <w:rPr>
          <w:rFonts w:ascii="Arial" w:hAnsi="Arial" w:cs="Arial"/>
          <w:sz w:val="36"/>
          <w:szCs w:val="36"/>
        </w:rPr>
      </w:pPr>
    </w:p>
    <w:p w14:paraId="773212C7" w14:textId="77777777" w:rsidR="00C3165C" w:rsidRDefault="00C3165C" w:rsidP="0012452D">
      <w:pPr>
        <w:jc w:val="center"/>
        <w:rPr>
          <w:rFonts w:ascii="Arial" w:hAnsi="Arial" w:cs="Arial"/>
          <w:sz w:val="36"/>
          <w:szCs w:val="36"/>
        </w:rPr>
      </w:pPr>
    </w:p>
    <w:p w14:paraId="57075287" w14:textId="77777777" w:rsidR="00C3165C" w:rsidRDefault="00C3165C" w:rsidP="0012452D">
      <w:pPr>
        <w:jc w:val="center"/>
        <w:rPr>
          <w:rFonts w:ascii="Arial" w:hAnsi="Arial" w:cs="Arial"/>
          <w:sz w:val="36"/>
          <w:szCs w:val="36"/>
        </w:rPr>
      </w:pPr>
    </w:p>
    <w:p w14:paraId="4EF5F728" w14:textId="77777777" w:rsidR="00C3165C" w:rsidRDefault="00C3165C" w:rsidP="0012452D">
      <w:pPr>
        <w:jc w:val="center"/>
        <w:rPr>
          <w:rFonts w:ascii="Arial" w:hAnsi="Arial" w:cs="Arial"/>
          <w:sz w:val="36"/>
          <w:szCs w:val="36"/>
        </w:rPr>
      </w:pPr>
    </w:p>
    <w:p w14:paraId="4D17ABDF" w14:textId="77777777" w:rsidR="00C3165C" w:rsidRDefault="00C3165C" w:rsidP="0012452D">
      <w:pPr>
        <w:jc w:val="center"/>
        <w:rPr>
          <w:rFonts w:ascii="Arial" w:hAnsi="Arial" w:cs="Arial"/>
          <w:sz w:val="36"/>
          <w:szCs w:val="36"/>
        </w:rPr>
      </w:pPr>
    </w:p>
    <w:p w14:paraId="20296AE5" w14:textId="77777777" w:rsidR="00C3165C" w:rsidRDefault="00C3165C" w:rsidP="0012452D">
      <w:pPr>
        <w:jc w:val="center"/>
        <w:rPr>
          <w:rFonts w:ascii="Arial" w:hAnsi="Arial" w:cs="Arial"/>
          <w:sz w:val="36"/>
          <w:szCs w:val="36"/>
        </w:rPr>
      </w:pPr>
    </w:p>
    <w:p w14:paraId="3B06D99C" w14:textId="77777777" w:rsidR="00990F07" w:rsidRDefault="00990F07" w:rsidP="00990F07">
      <w:pPr>
        <w:pStyle w:val="Nadpis1"/>
        <w:numPr>
          <w:ilvl w:val="0"/>
          <w:numId w:val="3"/>
        </w:numPr>
        <w:spacing w:line="256" w:lineRule="auto"/>
      </w:pPr>
      <w:bookmarkStart w:id="1" w:name="_Toc436308833"/>
      <w:bookmarkStart w:id="2" w:name="_Toc436739898"/>
      <w:bookmarkStart w:id="3" w:name="_Toc436993140"/>
      <w:r>
        <w:lastRenderedPageBreak/>
        <w:t>Analytická část</w:t>
      </w:r>
      <w:bookmarkEnd w:id="1"/>
      <w:bookmarkEnd w:id="2"/>
      <w:bookmarkEnd w:id="3"/>
    </w:p>
    <w:p w14:paraId="10D70480" w14:textId="60BEBBB3" w:rsidR="00990F07" w:rsidRDefault="00385C07" w:rsidP="00990F07">
      <w:pPr>
        <w:pStyle w:val="Nadpis2"/>
        <w:numPr>
          <w:ilvl w:val="1"/>
          <w:numId w:val="3"/>
        </w:numPr>
        <w:spacing w:after="240"/>
        <w:ind w:left="567" w:hanging="567"/>
        <w:jc w:val="both"/>
      </w:pPr>
      <w:bookmarkStart w:id="4" w:name="_Toc436308834"/>
      <w:bookmarkStart w:id="5" w:name="_Toc436739899"/>
      <w:bookmarkStart w:id="6" w:name="_Toc436993141"/>
      <w:r w:rsidRPr="00E55CD8">
        <w:rPr>
          <w:i/>
          <w:noProof/>
          <w:lang w:eastAsia="cs-CZ"/>
        </w:rPr>
        <w:drawing>
          <wp:anchor distT="0" distB="0" distL="114300" distR="114300" simplePos="0" relativeHeight="251660288" behindDoc="0" locked="0" layoutInCell="1" allowOverlap="1" wp14:anchorId="7E3B9642" wp14:editId="5232C530">
            <wp:simplePos x="0" y="0"/>
            <wp:positionH relativeFrom="margin">
              <wp:align>center</wp:align>
            </wp:positionH>
            <wp:positionV relativeFrom="margin">
              <wp:posOffset>1586230</wp:posOffset>
            </wp:positionV>
            <wp:extent cx="5848350" cy="5670550"/>
            <wp:effectExtent l="0" t="0" r="0" b="635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8350" cy="5670550"/>
                    </a:xfrm>
                    <a:prstGeom prst="rect">
                      <a:avLst/>
                    </a:prstGeom>
                    <a:noFill/>
                  </pic:spPr>
                </pic:pic>
              </a:graphicData>
            </a:graphic>
            <wp14:sizeRelH relativeFrom="margin">
              <wp14:pctWidth>0</wp14:pctWidth>
            </wp14:sizeRelH>
            <wp14:sizeRelV relativeFrom="margin">
              <wp14:pctHeight>0</wp14:pctHeight>
            </wp14:sizeRelV>
          </wp:anchor>
        </w:drawing>
      </w:r>
      <w:r w:rsidR="00990F07">
        <w:t>Vymezení území</w:t>
      </w:r>
      <w:bookmarkEnd w:id="4"/>
      <w:bookmarkEnd w:id="5"/>
      <w:bookmarkEnd w:id="6"/>
    </w:p>
    <w:p w14:paraId="00C3B023" w14:textId="77777777" w:rsidR="00385C07" w:rsidRDefault="00385C07" w:rsidP="00990F07">
      <w:pPr>
        <w:pStyle w:val="Titulek"/>
        <w:rPr>
          <w:i w:val="0"/>
          <w:sz w:val="24"/>
        </w:rPr>
      </w:pPr>
    </w:p>
    <w:p w14:paraId="23D45946" w14:textId="32B4E4EA" w:rsidR="00E55CD8" w:rsidRPr="00385C07" w:rsidRDefault="00990F07" w:rsidP="00990F07">
      <w:pPr>
        <w:pStyle w:val="Titulek"/>
        <w:rPr>
          <w:color w:val="auto"/>
          <w:sz w:val="24"/>
        </w:rPr>
      </w:pPr>
      <w:r w:rsidRPr="00385C07">
        <w:rPr>
          <w:noProof/>
          <w:color w:val="auto"/>
          <w:lang w:eastAsia="cs-CZ"/>
        </w:rPr>
        <mc:AlternateContent>
          <mc:Choice Requires="wps">
            <w:drawing>
              <wp:anchor distT="0" distB="0" distL="114300" distR="114300" simplePos="0" relativeHeight="251661312" behindDoc="0" locked="0" layoutInCell="1" allowOverlap="1" wp14:anchorId="5E4A3EDE" wp14:editId="615AB9FD">
                <wp:simplePos x="0" y="0"/>
                <wp:positionH relativeFrom="column">
                  <wp:posOffset>5996305</wp:posOffset>
                </wp:positionH>
                <wp:positionV relativeFrom="paragraph">
                  <wp:posOffset>34290</wp:posOffset>
                </wp:positionV>
                <wp:extent cx="323850" cy="200025"/>
                <wp:effectExtent l="0" t="0" r="0" b="9525"/>
                <wp:wrapNone/>
                <wp:docPr id="308" name="Textové pole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450FE6B" w14:textId="77777777" w:rsidR="00C3165C" w:rsidRDefault="00C3165C" w:rsidP="00990F0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4A3EDE" id="_x0000_t202" coordsize="21600,21600" o:spt="202" path="m,l,21600r21600,l21600,xe">
                <v:stroke joinstyle="miter"/>
                <v:path gradientshapeok="t" o:connecttype="rect"/>
              </v:shapetype>
              <v:shape id="Textové pole 308" o:spid="_x0000_s1026" type="#_x0000_t202" style="position:absolute;margin-left:472.15pt;margin-top:2.7pt;width:25.5pt;height:1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" stroked="f">
                <v:textbox inset="0,0,0,0">
                  <w:txbxContent>
                    <w:p w14:paraId="4450FE6B" w14:textId="77777777" w:rsidR="00C3165C" w:rsidRDefault="00C3165C" w:rsidP="00990F07">
                      <w:pPr>
                        <w:rPr>
                          <w:b/>
                          <w:color w:val="323E4F" w:themeColor="text2" w:themeShade="BF"/>
                        </w:rPr>
                      </w:pPr>
                      <w:r>
                        <w:rPr>
                          <w:b/>
                          <w:color w:val="323E4F" w:themeColor="text2" w:themeShade="BF"/>
                        </w:rPr>
                        <w:t>Stav</w:t>
                      </w:r>
                    </w:p>
                  </w:txbxContent>
                </v:textbox>
              </v:shape>
            </w:pict>
          </mc:Fallback>
        </mc:AlternateContent>
      </w:r>
      <w:r w:rsidRPr="00385C07">
        <w:rPr>
          <w:color w:val="auto"/>
          <w:sz w:val="24"/>
        </w:rPr>
        <w:t>Území MAS Oslavka se nachází v jihovýchodní části Českomoravské vrchoviny v Kraji Vysočina. Na východě přímo sousedí s Jihomoravským krajem. MAS Oslavka má celkovou rozlohu 258,97 km</w:t>
      </w:r>
      <w:r w:rsidRPr="00385C07">
        <w:rPr>
          <w:color w:val="auto"/>
          <w:sz w:val="24"/>
          <w:vertAlign w:val="superscript"/>
        </w:rPr>
        <w:t>2</w:t>
      </w:r>
      <w:r w:rsidRPr="00385C07">
        <w:rPr>
          <w:color w:val="auto"/>
          <w:sz w:val="24"/>
        </w:rPr>
        <w:t xml:space="preserve"> a k </w:t>
      </w:r>
      <w:r w:rsidRPr="00385C07">
        <w:rPr>
          <w:b/>
          <w:color w:val="auto"/>
          <w:sz w:val="24"/>
        </w:rPr>
        <w:t>1. 1. 2015 zde žilo 15 858 obyvatel</w:t>
      </w:r>
      <w:r w:rsidRPr="00385C07">
        <w:rPr>
          <w:color w:val="auto"/>
          <w:sz w:val="24"/>
        </w:rPr>
        <w:t xml:space="preserve">. Průměrná hustota osídlení je </w:t>
      </w:r>
    </w:p>
    <w:p w14:paraId="2471A3CE" w14:textId="77777777" w:rsidR="00990F07" w:rsidRDefault="00990F07" w:rsidP="00990F07">
      <w:pPr>
        <w:pStyle w:val="Titulek"/>
        <w:rPr>
          <w:color w:val="323E4F" w:themeColor="text2" w:themeShade="BF"/>
          <w:sz w:val="24"/>
          <w:szCs w:val="24"/>
        </w:rPr>
      </w:pPr>
      <w:r>
        <w:rPr>
          <w:color w:val="323E4F" w:themeColor="text2" w:themeShade="BF"/>
          <w:sz w:val="24"/>
          <w:szCs w:val="24"/>
        </w:rPr>
        <w:t xml:space="preserve">Obr. </w:t>
      </w:r>
      <w:r>
        <w:rPr>
          <w:color w:val="323E4F" w:themeColor="text2" w:themeShade="BF"/>
          <w:sz w:val="24"/>
          <w:szCs w:val="24"/>
        </w:rPr>
        <w:fldChar w:fldCharType="begin"/>
      </w:r>
      <w:r>
        <w:rPr>
          <w:color w:val="323E4F" w:themeColor="text2" w:themeShade="BF"/>
          <w:sz w:val="24"/>
          <w:szCs w:val="24"/>
        </w:rPr>
        <w:instrText xml:space="preserve"> SEQ Obr. \* ARABIC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r>
        <w:rPr>
          <w:color w:val="323E4F" w:themeColor="text2" w:themeShade="BF"/>
          <w:sz w:val="24"/>
          <w:szCs w:val="24"/>
        </w:rPr>
        <w:t xml:space="preserve"> - Vymezení území MAS Oslavka (Zdroj: ČÚZK 2014)</w:t>
      </w:r>
    </w:p>
    <w:p w14:paraId="36A5D35A" w14:textId="77777777" w:rsidR="00E55CD8" w:rsidRDefault="00AB2FED" w:rsidP="00E55CD8">
      <w:r w:rsidRPr="00E55CD8">
        <w:rPr>
          <w:i/>
          <w:sz w:val="24"/>
        </w:rPr>
        <w:t>61,2 obyvatel na km</w:t>
      </w:r>
      <w:r w:rsidRPr="00E55CD8">
        <w:rPr>
          <w:i/>
          <w:sz w:val="24"/>
          <w:vertAlign w:val="superscript"/>
        </w:rPr>
        <w:t>2</w:t>
      </w:r>
      <w:r w:rsidRPr="00E55CD8">
        <w:rPr>
          <w:i/>
          <w:sz w:val="24"/>
        </w:rPr>
        <w:t>. Poloha území MAS je vyznačena na níže uvedeném obrázku.</w:t>
      </w:r>
    </w:p>
    <w:p w14:paraId="12AA0268" w14:textId="77777777" w:rsidR="00E55CD8" w:rsidRDefault="00E55CD8" w:rsidP="00E55CD8"/>
    <w:p w14:paraId="1F2B1A0A" w14:textId="77777777" w:rsidR="00E55CD8" w:rsidRDefault="00E55CD8" w:rsidP="00E55CD8"/>
    <w:p w14:paraId="5392A555" w14:textId="77777777" w:rsidR="00E55CD8" w:rsidRDefault="00E55CD8" w:rsidP="00E55CD8">
      <w:pPr>
        <w:spacing w:line="360" w:lineRule="auto"/>
        <w:jc w:val="both"/>
        <w:rPr>
          <w:sz w:val="24"/>
        </w:rPr>
      </w:pPr>
      <w:r>
        <w:rPr>
          <w:noProof/>
          <w:lang w:eastAsia="cs-CZ"/>
        </w:rPr>
        <w:lastRenderedPageBreak/>
        <mc:AlternateContent>
          <mc:Choice Requires="wps">
            <w:drawing>
              <wp:anchor distT="0" distB="0" distL="114300" distR="114300" simplePos="0" relativeHeight="251663360" behindDoc="0" locked="0" layoutInCell="1" allowOverlap="1" wp14:anchorId="709E1BF6" wp14:editId="7CA3B2A3">
                <wp:simplePos x="0" y="0"/>
                <wp:positionH relativeFrom="column">
                  <wp:posOffset>5996305</wp:posOffset>
                </wp:positionH>
                <wp:positionV relativeFrom="paragraph">
                  <wp:posOffset>32385</wp:posOffset>
                </wp:positionV>
                <wp:extent cx="323850" cy="200025"/>
                <wp:effectExtent l="0" t="0" r="0" b="9525"/>
                <wp:wrapNone/>
                <wp:docPr id="17" name="Textové pol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F5B1F46" w14:textId="77777777" w:rsidR="00C3165C" w:rsidRDefault="00C3165C" w:rsidP="00E55CD8">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E1BF6" id="Textové pole 17" o:spid="_x0000_s1027" type="#_x0000_t202" style="position:absolute;left:0;text-align:left;margin-left:472.15pt;margin-top:2.55pt;width:25.5pt;height:1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" stroked="f">
                <v:textbox inset="0,0,0,0">
                  <w:txbxContent>
                    <w:p w14:paraId="2F5B1F46" w14:textId="77777777" w:rsidR="00C3165C" w:rsidRDefault="00C3165C" w:rsidP="00E55CD8">
                      <w:pPr>
                        <w:rPr>
                          <w:b/>
                          <w:color w:val="323E4F" w:themeColor="text2" w:themeShade="BF"/>
                        </w:rPr>
                      </w:pPr>
                      <w:r>
                        <w:rPr>
                          <w:b/>
                          <w:color w:val="323E4F" w:themeColor="text2" w:themeShade="BF"/>
                        </w:rPr>
                        <w:t>Stav</w:t>
                      </w:r>
                    </w:p>
                  </w:txbxContent>
                </v:textbox>
              </v:shape>
            </w:pict>
          </mc:Fallback>
        </mc:AlternateContent>
      </w:r>
      <w:r>
        <w:rPr>
          <w:sz w:val="24"/>
        </w:rPr>
        <w:t xml:space="preserve">Přírodní podmínky území jsou dány umístěním v jihovýchodní části Českomoravské vrchoviny. Převážnou část území zaujímá Jevišovická pahorkatina a do severní až severovýchodní části zasahuje Křižanovská vrchovina. Z geomorfologického pohledu do území zasahují podcelky IIC-5A Bítešská vrchovina, IIC-7C Jaroměřická kotlina a IIC-7D Znojemská pahorkatina (Demek a kol. 2006). </w:t>
      </w:r>
    </w:p>
    <w:p w14:paraId="3BDD9475" w14:textId="77777777" w:rsidR="00E55CD8" w:rsidRDefault="00E55CD8" w:rsidP="00E55CD8">
      <w:pPr>
        <w:spacing w:line="360" w:lineRule="auto"/>
        <w:ind w:firstLine="578"/>
        <w:jc w:val="both"/>
        <w:rPr>
          <w:sz w:val="24"/>
        </w:rPr>
      </w:pPr>
      <w:r>
        <w:rPr>
          <w:noProof/>
          <w:lang w:eastAsia="cs-CZ"/>
        </w:rPr>
        <mc:AlternateContent>
          <mc:Choice Requires="wps">
            <w:drawing>
              <wp:anchor distT="0" distB="0" distL="114300" distR="114300" simplePos="0" relativeHeight="251664384" behindDoc="0" locked="0" layoutInCell="1" allowOverlap="1" wp14:anchorId="2F09043D" wp14:editId="07F456BB">
                <wp:simplePos x="0" y="0"/>
                <wp:positionH relativeFrom="column">
                  <wp:posOffset>5996305</wp:posOffset>
                </wp:positionH>
                <wp:positionV relativeFrom="paragraph">
                  <wp:posOffset>56515</wp:posOffset>
                </wp:positionV>
                <wp:extent cx="323850" cy="200025"/>
                <wp:effectExtent l="0" t="0" r="0" b="9525"/>
                <wp:wrapNone/>
                <wp:docPr id="19" name="Textové pol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C6637B4" w14:textId="77777777" w:rsidR="00C3165C" w:rsidRDefault="00C3165C" w:rsidP="00E55CD8">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9043D" id="Textové pole 19" o:spid="_x0000_s1028" type="#_x0000_t202" style="position:absolute;left:0;text-align:left;margin-left:472.15pt;margin-top:4.45pt;width:25.5pt;height:1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" stroked="f">
                <v:textbox inset="0,0,0,0">
                  <w:txbxContent>
                    <w:p w14:paraId="7C6637B4" w14:textId="77777777" w:rsidR="00C3165C" w:rsidRDefault="00C3165C" w:rsidP="00E55CD8">
                      <w:pPr>
                        <w:rPr>
                          <w:b/>
                          <w:color w:val="323E4F" w:themeColor="text2" w:themeShade="BF"/>
                        </w:rPr>
                      </w:pPr>
                      <w:r>
                        <w:rPr>
                          <w:b/>
                          <w:color w:val="323E4F" w:themeColor="text2" w:themeShade="BF"/>
                        </w:rPr>
                        <w:t>Stav</w:t>
                      </w:r>
                    </w:p>
                  </w:txbxContent>
                </v:textbox>
              </v:shape>
            </w:pict>
          </mc:Fallback>
        </mc:AlternateContent>
      </w:r>
      <w:r>
        <w:rPr>
          <w:sz w:val="24"/>
        </w:rPr>
        <w:t xml:space="preserve">Krajina je mírně zvlněná, terén se svažuje od severozápadu k jihovýchodu a je diferenciován třemi hlubokými údolími řek Jihlava, Oslava a Chvojnice. Relativní výšková členitost dosahuje v těchto místech až 200 m. Nejvyšší místo území se nachází severně od obce Krokočín (520 m n. m.) a nejníže položeným místem je soutok řeky Jihlavy a Mohelničky u obce Mohelno (254 m n. m.). Pro zkoumané území je </w:t>
      </w:r>
      <w:r>
        <w:rPr>
          <w:b/>
          <w:sz w:val="24"/>
        </w:rPr>
        <w:t>typická zemědělská krajina</w:t>
      </w:r>
      <w:r>
        <w:rPr>
          <w:sz w:val="24"/>
        </w:rPr>
        <w:t xml:space="preserve"> s převahou orné půdy a se zalesněnými říčními údolími.</w:t>
      </w:r>
    </w:p>
    <w:p w14:paraId="3E951988" w14:textId="77777777" w:rsidR="00E55CD8" w:rsidRDefault="00E55CD8" w:rsidP="00E55CD8">
      <w:pPr>
        <w:spacing w:line="360" w:lineRule="auto"/>
        <w:ind w:firstLine="578"/>
        <w:jc w:val="both"/>
        <w:rPr>
          <w:sz w:val="24"/>
        </w:rPr>
      </w:pPr>
      <w:r>
        <w:rPr>
          <w:noProof/>
          <w:lang w:eastAsia="cs-CZ"/>
        </w:rPr>
        <mc:AlternateContent>
          <mc:Choice Requires="wps">
            <w:drawing>
              <wp:anchor distT="0" distB="0" distL="114300" distR="114300" simplePos="0" relativeHeight="251665408" behindDoc="0" locked="0" layoutInCell="1" allowOverlap="1" wp14:anchorId="43AFEABF" wp14:editId="4ECD7EAC">
                <wp:simplePos x="0" y="0"/>
                <wp:positionH relativeFrom="column">
                  <wp:posOffset>5996305</wp:posOffset>
                </wp:positionH>
                <wp:positionV relativeFrom="paragraph">
                  <wp:posOffset>20320</wp:posOffset>
                </wp:positionV>
                <wp:extent cx="323850" cy="200025"/>
                <wp:effectExtent l="0" t="0" r="0" b="9525"/>
                <wp:wrapNone/>
                <wp:docPr id="21" name="Textové pol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3C5F99B" w14:textId="77777777" w:rsidR="00C3165C" w:rsidRDefault="00C3165C" w:rsidP="00E55CD8">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FEABF" id="Textové pole 21" o:spid="_x0000_s1029" type="#_x0000_t202" style="position:absolute;left:0;text-align:left;margin-left:472.15pt;margin-top:1.6pt;width:25.5pt;height:1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" stroked="f">
                <v:textbox inset="0,0,0,0">
                  <w:txbxContent>
                    <w:p w14:paraId="13C5F99B" w14:textId="77777777" w:rsidR="00C3165C" w:rsidRDefault="00C3165C" w:rsidP="00E55CD8">
                      <w:pPr>
                        <w:rPr>
                          <w:b/>
                          <w:color w:val="323E4F" w:themeColor="text2" w:themeShade="BF"/>
                        </w:rPr>
                      </w:pPr>
                      <w:r>
                        <w:rPr>
                          <w:b/>
                          <w:color w:val="323E4F" w:themeColor="text2" w:themeShade="BF"/>
                        </w:rPr>
                        <w:t>Stav</w:t>
                      </w:r>
                    </w:p>
                  </w:txbxContent>
                </v:textbox>
              </v:shape>
            </w:pict>
          </mc:Fallback>
        </mc:AlternateContent>
      </w:r>
      <w:r>
        <w:rPr>
          <w:sz w:val="24"/>
        </w:rPr>
        <w:t>Základní geologický vývoj oblasti se datuje do období proterozoika a patří ke geologicky nejstarším územím u nás. Z hlediska regionálně geologických jednotek Českého masivu patří do moldanubika. Do západní části území zasahuje třebíčský pluton, ve východní části dochází ke styku s moravikem. Charakteristickým rysem moldanubika je téměř chybějící sedimentární pokryv. Převažují mírně kyselé horniny s velkou odolností vůči erozním pochodům. Na strmějších svazích a ostřejších hřbetech na nich vystupují odkryté skály (Rous 2013). Velká část území je tvořena proterozoickými horninami- ortoruly, granulity a velmi pokročilé migmatity. V severozápadní části najdeme třebíčský pluton, který je budován tmavými granodiority a syenity s durbachitové řady. Při okrajích plutonu najdeme žulu. V jihovýchodním cípu najdeme kvartérní horniny, jako jsou spraše, hlíny, písky a štěrky (Geoportál CENIA 2014).</w:t>
      </w:r>
    </w:p>
    <w:p w14:paraId="790145C1" w14:textId="79DA7E51" w:rsidR="00E55CD8" w:rsidRDefault="00E55CD8" w:rsidP="00E55CD8">
      <w:pPr>
        <w:spacing w:line="360" w:lineRule="auto"/>
        <w:ind w:firstLine="578"/>
        <w:jc w:val="both"/>
        <w:rPr>
          <w:sz w:val="24"/>
        </w:rPr>
      </w:pPr>
      <w:r>
        <w:rPr>
          <w:noProof/>
          <w:lang w:eastAsia="cs-CZ"/>
        </w:rPr>
        <mc:AlternateContent>
          <mc:Choice Requires="wps">
            <w:drawing>
              <wp:anchor distT="0" distB="0" distL="114300" distR="114300" simplePos="0" relativeHeight="251666432" behindDoc="0" locked="0" layoutInCell="1" allowOverlap="1" wp14:anchorId="3C816BCB" wp14:editId="4C112662">
                <wp:simplePos x="0" y="0"/>
                <wp:positionH relativeFrom="column">
                  <wp:posOffset>5929630</wp:posOffset>
                </wp:positionH>
                <wp:positionV relativeFrom="paragraph">
                  <wp:posOffset>8255</wp:posOffset>
                </wp:positionV>
                <wp:extent cx="323850" cy="200025"/>
                <wp:effectExtent l="0" t="0" r="0" b="9525"/>
                <wp:wrapNone/>
                <wp:docPr id="30" name="Textové pol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4D9319A" w14:textId="77777777" w:rsidR="00C3165C" w:rsidRDefault="00C3165C" w:rsidP="00E55CD8">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16BCB" id="Textové pole 30" o:spid="_x0000_s1030" type="#_x0000_t202" style="position:absolute;left:0;text-align:left;margin-left:466.9pt;margin-top:.65pt;width:25.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" stroked="f">
                <v:textbox inset="0,0,0,0">
                  <w:txbxContent>
                    <w:p w14:paraId="44D9319A" w14:textId="77777777" w:rsidR="00C3165C" w:rsidRDefault="00C3165C" w:rsidP="00E55CD8">
                      <w:pPr>
                        <w:rPr>
                          <w:b/>
                          <w:color w:val="323E4F" w:themeColor="text2" w:themeShade="BF"/>
                        </w:rPr>
                      </w:pPr>
                      <w:r>
                        <w:rPr>
                          <w:b/>
                          <w:color w:val="323E4F" w:themeColor="text2" w:themeShade="BF"/>
                        </w:rPr>
                        <w:t>Stav</w:t>
                      </w:r>
                    </w:p>
                  </w:txbxContent>
                </v:textbox>
              </v:shape>
            </w:pict>
          </mc:Fallback>
        </mc:AlternateContent>
      </w:r>
      <w:r>
        <w:rPr>
          <w:sz w:val="24"/>
        </w:rPr>
        <w:t>Zájmové území naleží do povodí řeky Moravy, která patří do úmoří Černého moře. Územím protékají tři hlavní řeky. Největší je řeka Jihlava, která teče při jihozápadní hranici a na jejímž toku se nachází dvě vodní nádrže- v. n. Dalešice a v. n. Mohelno. Druhou významnou řekou je Oslava, kter</w:t>
      </w:r>
      <w:r w:rsidR="0064453E">
        <w:rPr>
          <w:sz w:val="24"/>
        </w:rPr>
        <w:t xml:space="preserve">á </w:t>
      </w:r>
      <w:r>
        <w:rPr>
          <w:sz w:val="24"/>
        </w:rPr>
        <w:t xml:space="preserve">protéká Náměští nad Oslavou ve směru SZ-JV a v obci Ivančice se vlévá do Jihlavy. Řeka Chvojnice je levostranný přítok Oslavy, která odvádí vody ze severu území. Řeky místy vytváří úzká kaňonovitá údolí s velkým množství meandrů a četnými peřejemi. Vodní nádrž Dalešice slouží jako zásobárna vody pro jadernou elektrárnu Dukovany a s výškou hráze 100 m je nejvyšší hrází v České republice. V území najdeme velké množství rybníků. </w:t>
      </w:r>
      <w:r>
        <w:rPr>
          <w:sz w:val="24"/>
        </w:rPr>
        <w:lastRenderedPageBreak/>
        <w:t xml:space="preserve">Největší koncentrace je mezi Náměští nad Oslavou a Třebíčí v okolí obcí Pozďatín a Valdíkov. Za zmínku stojí rybník Dubovec, Netušil, Studenecký rybník a rybník Stejskal.   </w:t>
      </w:r>
    </w:p>
    <w:p w14:paraId="1B9A28CC" w14:textId="0D866F10" w:rsidR="00F37232" w:rsidRDefault="00F37232" w:rsidP="00C3165C">
      <w:pPr>
        <w:rPr>
          <w:noProof/>
          <w:color w:val="323E4F" w:themeColor="text2" w:themeShade="BF"/>
          <w:sz w:val="24"/>
          <w:szCs w:val="24"/>
        </w:rPr>
      </w:pPr>
      <w:r>
        <w:rPr>
          <w:noProof/>
          <w:lang w:eastAsia="cs-CZ"/>
        </w:rPr>
        <w:drawing>
          <wp:inline distT="0" distB="0" distL="0" distR="0" wp14:anchorId="48FA5D0F" wp14:editId="47D0F206">
            <wp:extent cx="5760720" cy="4087495"/>
            <wp:effectExtent l="0" t="0" r="0" b="8255"/>
            <wp:docPr id="2" name="Obrázek 2"/>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087495"/>
                    </a:xfrm>
                    <a:prstGeom prst="rect">
                      <a:avLst/>
                    </a:prstGeom>
                  </pic:spPr>
                </pic:pic>
              </a:graphicData>
            </a:graphic>
          </wp:inline>
        </w:drawing>
      </w:r>
      <w:r>
        <w:rPr>
          <w:color w:val="323E4F" w:themeColor="text2" w:themeShade="BF"/>
          <w:sz w:val="24"/>
          <w:szCs w:val="24"/>
        </w:rPr>
        <w:t xml:space="preserve">Obr. </w:t>
      </w:r>
      <w:r>
        <w:rPr>
          <w:color w:val="323E4F" w:themeColor="text2" w:themeShade="BF"/>
          <w:sz w:val="24"/>
          <w:szCs w:val="24"/>
        </w:rPr>
        <w:fldChar w:fldCharType="begin"/>
      </w:r>
      <w:r>
        <w:rPr>
          <w:color w:val="323E4F" w:themeColor="text2" w:themeShade="BF"/>
          <w:sz w:val="24"/>
          <w:szCs w:val="24"/>
        </w:rPr>
        <w:instrText xml:space="preserve"> SEQ Obr. \* ARABIC </w:instrText>
      </w:r>
      <w:r>
        <w:rPr>
          <w:color w:val="323E4F" w:themeColor="text2" w:themeShade="BF"/>
          <w:sz w:val="24"/>
          <w:szCs w:val="24"/>
        </w:rPr>
        <w:fldChar w:fldCharType="separate"/>
      </w:r>
      <w:r>
        <w:rPr>
          <w:noProof/>
          <w:color w:val="323E4F" w:themeColor="text2" w:themeShade="BF"/>
          <w:sz w:val="24"/>
          <w:szCs w:val="24"/>
        </w:rPr>
        <w:t>2</w:t>
      </w:r>
      <w:r>
        <w:rPr>
          <w:color w:val="323E4F" w:themeColor="text2" w:themeShade="BF"/>
          <w:sz w:val="24"/>
          <w:szCs w:val="24"/>
        </w:rPr>
        <w:fldChar w:fldCharType="end"/>
      </w:r>
      <w:r>
        <w:rPr>
          <w:color w:val="323E4F" w:themeColor="text2" w:themeShade="BF"/>
          <w:sz w:val="24"/>
          <w:szCs w:val="24"/>
        </w:rPr>
        <w:t xml:space="preserve"> – Geologie území MAS Oslavka (Geoportál CENIA 2014)</w:t>
      </w:r>
    </w:p>
    <w:p w14:paraId="041BE830" w14:textId="77777777" w:rsidR="00F37232" w:rsidRDefault="00F37232" w:rsidP="00AB2FED">
      <w:pPr>
        <w:spacing w:line="360" w:lineRule="auto"/>
        <w:rPr>
          <w:sz w:val="24"/>
        </w:rPr>
      </w:pPr>
      <w:r>
        <w:rPr>
          <w:sz w:val="24"/>
        </w:rPr>
        <w:t xml:space="preserve">Území MAS Oslavka se nachází ve třech klimatických oblastech. Největší část území spadá do </w:t>
      </w:r>
      <w:r>
        <w:rPr>
          <w:b/>
          <w:sz w:val="24"/>
        </w:rPr>
        <w:t>mírně teplé oblasti</w:t>
      </w:r>
      <w:r>
        <w:rPr>
          <w:sz w:val="24"/>
        </w:rPr>
        <w:t xml:space="preserve"> MT11, na severovýchodě zasahuje mírně teplá oblast MT9 a v severozápadním cípu najdeme mírně teplou oblast MT5. Mírně teplá oblast MT11 se vyznačuje středně dlouhým, teplým a suchým létem (počet letních dní 40 – 50, průměrná teplota v červenci 17 – 18° C, úhrn srážek ve vegetačním období 350 – 400 mm). Zima je krátká, mírně chladná a suchá (počet ledových dní 30 – 40, průměrná teplota v lednu – 2 až – 3° C, úhrn srážek v zimním období 200 – 250 mm). Mírně teplá oblast MT9 má téměř stejné charakteristiky jen s tou výjimkou, že jsou léta a zimy méně suché. Mírně teplá oblast MT5 je charakteristická kratším a vlhčím létem a chladnější a delší zimou bohatší na srážky. Obecně lze říci, že sever území je chladnější a deštivější (roční průměrná teplota 7,1 – 8°C, roční úhrn srážek 500 – 550 mm). V jižní části území je roční průměrná teplota 8,1 – 9° C a roční úhrn srážek 550 – 600 mm (Quitt 1971).</w:t>
      </w:r>
    </w:p>
    <w:p w14:paraId="30CAA783" w14:textId="77777777" w:rsidR="00F37232" w:rsidRDefault="00F37232" w:rsidP="00F37232">
      <w:pPr>
        <w:spacing w:line="360" w:lineRule="auto"/>
        <w:jc w:val="both"/>
        <w:rPr>
          <w:sz w:val="24"/>
        </w:rPr>
      </w:pPr>
      <w:r>
        <w:rPr>
          <w:noProof/>
          <w:lang w:eastAsia="cs-CZ"/>
        </w:rPr>
        <w:lastRenderedPageBreak/>
        <mc:AlternateContent>
          <mc:Choice Requires="wps">
            <w:drawing>
              <wp:anchor distT="0" distB="0" distL="114300" distR="114300" simplePos="0" relativeHeight="251668480" behindDoc="0" locked="0" layoutInCell="1" allowOverlap="1" wp14:anchorId="35E1A766" wp14:editId="2CDFB804">
                <wp:simplePos x="0" y="0"/>
                <wp:positionH relativeFrom="column">
                  <wp:posOffset>5958205</wp:posOffset>
                </wp:positionH>
                <wp:positionV relativeFrom="paragraph">
                  <wp:posOffset>59690</wp:posOffset>
                </wp:positionV>
                <wp:extent cx="323850" cy="200025"/>
                <wp:effectExtent l="0" t="0" r="0" b="9525"/>
                <wp:wrapNone/>
                <wp:docPr id="455" name="Textové pole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3F4F8DD" w14:textId="77777777" w:rsidR="00C3165C" w:rsidRDefault="00C3165C" w:rsidP="00F37232">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1A766" id="Textové pole 455" o:spid="_x0000_s1031" type="#_x0000_t202" style="position:absolute;left:0;text-align:left;margin-left:469.15pt;margin-top:4.7pt;width:25.5pt;height:1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" stroked="f">
                <v:textbox inset="0,0,0,0">
                  <w:txbxContent>
                    <w:p w14:paraId="43F4F8DD" w14:textId="77777777" w:rsidR="00C3165C" w:rsidRDefault="00C3165C" w:rsidP="00F37232">
                      <w:pPr>
                        <w:rPr>
                          <w:b/>
                          <w:color w:val="323E4F" w:themeColor="text2" w:themeShade="BF"/>
                        </w:rPr>
                      </w:pPr>
                      <w:r>
                        <w:rPr>
                          <w:b/>
                          <w:color w:val="323E4F" w:themeColor="text2" w:themeShade="BF"/>
                        </w:rPr>
                        <w:t>Stav</w:t>
                      </w:r>
                    </w:p>
                  </w:txbxContent>
                </v:textbox>
              </v:shape>
            </w:pict>
          </mc:Fallback>
        </mc:AlternateContent>
      </w:r>
      <w:r>
        <w:rPr>
          <w:sz w:val="24"/>
        </w:rPr>
        <w:t xml:space="preserve">Půdní fond je reprezentován </w:t>
      </w:r>
      <w:r>
        <w:rPr>
          <w:b/>
          <w:sz w:val="24"/>
        </w:rPr>
        <w:t>hnědými půdami kyselými</w:t>
      </w:r>
      <w:r>
        <w:rPr>
          <w:sz w:val="24"/>
        </w:rPr>
        <w:t>, které se nacházejí téměř na celém území a jsou zemědělsky obdělávané. V jižní a severozápadní části území se vyskytují hnědé půdy, které tvoří souvislou plochu v okolí soutoku řek Oslavy a Chvojnice. Třetím typem půdy jsou hnědozemě, které jsou rozmístěny poměrně po celém území a v mnoha případech jsou zemědělsky využívané. V nivních oblastech řek najdeme trvale travní porosty a louky (Geoportál CENIA 2014).</w:t>
      </w:r>
    </w:p>
    <w:p w14:paraId="69892826" w14:textId="77777777" w:rsidR="00F37232" w:rsidRDefault="00F37232" w:rsidP="00E55CD8">
      <w:r>
        <w:rPr>
          <w:noProof/>
          <w:lang w:eastAsia="cs-CZ"/>
        </w:rPr>
        <w:drawing>
          <wp:inline distT="0" distB="0" distL="0" distR="0" wp14:anchorId="1DA341A1" wp14:editId="1B197E9B">
            <wp:extent cx="4667250" cy="4981575"/>
            <wp:effectExtent l="0" t="0" r="0" b="9525"/>
            <wp:docPr id="5" name="Obrázek 5"/>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67250" cy="4981575"/>
                    </a:xfrm>
                    <a:prstGeom prst="rect">
                      <a:avLst/>
                    </a:prstGeom>
                  </pic:spPr>
                </pic:pic>
              </a:graphicData>
            </a:graphic>
          </wp:inline>
        </w:drawing>
      </w:r>
    </w:p>
    <w:p w14:paraId="4DD638A8" w14:textId="77777777" w:rsidR="00F37232" w:rsidRDefault="00F37232" w:rsidP="00F37232">
      <w:pPr>
        <w:pStyle w:val="Titulek"/>
        <w:rPr>
          <w:noProof/>
          <w:color w:val="323E4F" w:themeColor="text2" w:themeShade="BF"/>
          <w:sz w:val="24"/>
          <w:szCs w:val="24"/>
        </w:rPr>
      </w:pPr>
      <w:r>
        <w:rPr>
          <w:color w:val="323E4F" w:themeColor="text2" w:themeShade="BF"/>
          <w:sz w:val="24"/>
          <w:szCs w:val="24"/>
        </w:rPr>
        <w:t xml:space="preserve">Obr. </w:t>
      </w:r>
      <w:r>
        <w:rPr>
          <w:color w:val="323E4F" w:themeColor="text2" w:themeShade="BF"/>
          <w:sz w:val="24"/>
          <w:szCs w:val="24"/>
        </w:rPr>
        <w:fldChar w:fldCharType="begin"/>
      </w:r>
      <w:r>
        <w:rPr>
          <w:color w:val="323E4F" w:themeColor="text2" w:themeShade="BF"/>
          <w:sz w:val="24"/>
          <w:szCs w:val="24"/>
        </w:rPr>
        <w:instrText xml:space="preserve"> SEQ Obr. \* ARABIC </w:instrText>
      </w:r>
      <w:r>
        <w:rPr>
          <w:color w:val="323E4F" w:themeColor="text2" w:themeShade="BF"/>
          <w:sz w:val="24"/>
          <w:szCs w:val="24"/>
        </w:rPr>
        <w:fldChar w:fldCharType="separate"/>
      </w:r>
      <w:r>
        <w:rPr>
          <w:noProof/>
          <w:color w:val="323E4F" w:themeColor="text2" w:themeShade="BF"/>
          <w:sz w:val="24"/>
          <w:szCs w:val="24"/>
        </w:rPr>
        <w:t>3</w:t>
      </w:r>
      <w:r>
        <w:rPr>
          <w:color w:val="323E4F" w:themeColor="text2" w:themeShade="BF"/>
          <w:sz w:val="24"/>
          <w:szCs w:val="24"/>
        </w:rPr>
        <w:fldChar w:fldCharType="end"/>
      </w:r>
      <w:r>
        <w:rPr>
          <w:color w:val="323E4F" w:themeColor="text2" w:themeShade="BF"/>
          <w:sz w:val="24"/>
          <w:szCs w:val="24"/>
        </w:rPr>
        <w:t xml:space="preserve"> Příslušnost</w:t>
      </w:r>
      <w:r>
        <w:rPr>
          <w:noProof/>
          <w:color w:val="323E4F" w:themeColor="text2" w:themeShade="BF"/>
          <w:sz w:val="24"/>
          <w:szCs w:val="24"/>
        </w:rPr>
        <w:t xml:space="preserve"> obcí k ORP (MAS Oslavka 2014)</w:t>
      </w:r>
    </w:p>
    <w:p w14:paraId="2E4872BA" w14:textId="77777777" w:rsidR="00F37232" w:rsidRDefault="00F37232" w:rsidP="007D1AA4">
      <w:pPr>
        <w:spacing w:line="360" w:lineRule="auto"/>
        <w:rPr>
          <w:b/>
          <w:sz w:val="24"/>
        </w:rPr>
      </w:pPr>
      <w:r>
        <w:rPr>
          <w:sz w:val="24"/>
        </w:rPr>
        <w:t xml:space="preserve">MAS Oslavka sdružuje celkem </w:t>
      </w:r>
      <w:r>
        <w:rPr>
          <w:b/>
          <w:sz w:val="24"/>
        </w:rPr>
        <w:t>34 obcí</w:t>
      </w:r>
      <w:r>
        <w:rPr>
          <w:sz w:val="24"/>
        </w:rPr>
        <w:t xml:space="preserve">, které se nacházejí v regionu NUTS II Jihovýchod, na území </w:t>
      </w:r>
      <w:r>
        <w:rPr>
          <w:b/>
          <w:sz w:val="24"/>
        </w:rPr>
        <w:t>Kraje Vysočina a v okrese Třebíč</w:t>
      </w:r>
      <w:r>
        <w:rPr>
          <w:sz w:val="24"/>
        </w:rPr>
        <w:t xml:space="preserve">. Obce MAS spadají do dvou správních obvodů obcí s rozšířenou působností. Většina území patří do </w:t>
      </w:r>
      <w:r>
        <w:rPr>
          <w:b/>
          <w:sz w:val="24"/>
        </w:rPr>
        <w:t>ORP Náměšť nad Oslavou</w:t>
      </w:r>
      <w:r>
        <w:rPr>
          <w:sz w:val="24"/>
        </w:rPr>
        <w:t xml:space="preserve"> (celkem 26 obcí) a zbylých 8 obcí patří do </w:t>
      </w:r>
      <w:r>
        <w:rPr>
          <w:b/>
          <w:sz w:val="24"/>
        </w:rPr>
        <w:t>ORP Třebíč</w:t>
      </w:r>
      <w:r>
        <w:rPr>
          <w:sz w:val="24"/>
        </w:rPr>
        <w:t xml:space="preserve">. Zájmové území zahrnuje 3 regiony svazků obcí: </w:t>
      </w:r>
      <w:r>
        <w:rPr>
          <w:b/>
          <w:sz w:val="24"/>
        </w:rPr>
        <w:t>Horácko</w:t>
      </w:r>
    </w:p>
    <w:p w14:paraId="2C66206A" w14:textId="77777777" w:rsidR="00F37232" w:rsidRDefault="00F37232" w:rsidP="00E55CD8">
      <w:pPr>
        <w:rPr>
          <w:b/>
          <w:sz w:val="24"/>
        </w:rPr>
      </w:pPr>
    </w:p>
    <w:p w14:paraId="64F649FD" w14:textId="77777777" w:rsidR="00F37232" w:rsidRDefault="00F37232" w:rsidP="00F37232">
      <w:pPr>
        <w:spacing w:after="60" w:line="360" w:lineRule="auto"/>
        <w:jc w:val="both"/>
        <w:rPr>
          <w:sz w:val="24"/>
        </w:rPr>
      </w:pPr>
      <w:r>
        <w:rPr>
          <w:sz w:val="24"/>
        </w:rPr>
        <w:t xml:space="preserve">- ekologický mikroregion, </w:t>
      </w:r>
      <w:r>
        <w:rPr>
          <w:b/>
          <w:sz w:val="24"/>
        </w:rPr>
        <w:t>Mikroregion Náměšťsko</w:t>
      </w:r>
      <w:r>
        <w:rPr>
          <w:sz w:val="24"/>
        </w:rPr>
        <w:t xml:space="preserve"> a </w:t>
      </w:r>
      <w:r>
        <w:rPr>
          <w:b/>
          <w:sz w:val="24"/>
        </w:rPr>
        <w:t>Mikroregion Chvojnice</w:t>
      </w:r>
      <w:r>
        <w:rPr>
          <w:sz w:val="24"/>
        </w:rPr>
        <w:t xml:space="preserve">. </w:t>
      </w:r>
      <w:r>
        <w:rPr>
          <w:b/>
          <w:sz w:val="24"/>
        </w:rPr>
        <w:t>Marginální poloha území</w:t>
      </w:r>
      <w:r>
        <w:rPr>
          <w:sz w:val="24"/>
        </w:rPr>
        <w:t xml:space="preserve"> je dána okrajovou polohou v rámci Kraje Vysočina i okresu Třebíč. Rozlohou, počtem obyvatel a hustotou je největší obcí </w:t>
      </w:r>
      <w:r>
        <w:rPr>
          <w:b/>
          <w:sz w:val="24"/>
        </w:rPr>
        <w:t>Náměšť nad Oslavou</w:t>
      </w:r>
      <w:r>
        <w:rPr>
          <w:sz w:val="24"/>
        </w:rPr>
        <w:t xml:space="preserve">, která má status </w:t>
      </w:r>
      <w:r>
        <w:rPr>
          <w:b/>
          <w:sz w:val="24"/>
        </w:rPr>
        <w:t>města</w:t>
      </w:r>
      <w:r>
        <w:rPr>
          <w:sz w:val="24"/>
        </w:rPr>
        <w:t xml:space="preserve">. Status </w:t>
      </w:r>
      <w:r>
        <w:rPr>
          <w:b/>
          <w:sz w:val="24"/>
        </w:rPr>
        <w:t>městyse</w:t>
      </w:r>
      <w:r>
        <w:rPr>
          <w:sz w:val="24"/>
        </w:rPr>
        <w:t xml:space="preserve"> mají obce </w:t>
      </w:r>
      <w:r>
        <w:rPr>
          <w:b/>
          <w:sz w:val="24"/>
        </w:rPr>
        <w:t>Budišov</w:t>
      </w:r>
      <w:r>
        <w:rPr>
          <w:sz w:val="24"/>
        </w:rPr>
        <w:t xml:space="preserve"> a </w:t>
      </w:r>
      <w:r>
        <w:rPr>
          <w:b/>
          <w:sz w:val="24"/>
        </w:rPr>
        <w:t>Mohelno</w:t>
      </w:r>
      <w:r>
        <w:rPr>
          <w:sz w:val="24"/>
        </w:rPr>
        <w:t>. Pro potřeby této práce budou všechny základní územní celky označovány jako „obce“. Základní statistické údaje k jednotlivým obcím MAS jsou u</w:t>
      </w:r>
      <w:r>
        <w:rPr>
          <w:i/>
          <w:sz w:val="24"/>
          <w:szCs w:val="24"/>
        </w:rPr>
        <w:t>v</w:t>
      </w:r>
      <w:r>
        <w:rPr>
          <w:sz w:val="24"/>
        </w:rPr>
        <w:t>edeny v následující tabulce a dále v příloze 7 této strategie.</w:t>
      </w:r>
    </w:p>
    <w:p w14:paraId="0AC4A254" w14:textId="77777777" w:rsidR="005E5E4A" w:rsidRDefault="005E5E4A" w:rsidP="00F37232">
      <w:pPr>
        <w:spacing w:after="60" w:line="360" w:lineRule="auto"/>
        <w:jc w:val="both"/>
        <w:rPr>
          <w:sz w:val="24"/>
        </w:rPr>
      </w:pPr>
    </w:p>
    <w:p w14:paraId="578153B0" w14:textId="77777777" w:rsidR="00F37232" w:rsidRDefault="00F37232" w:rsidP="00F37232">
      <w:pPr>
        <w:spacing w:after="60" w:line="360" w:lineRule="auto"/>
        <w:jc w:val="both"/>
        <w:rPr>
          <w:i/>
          <w:sz w:val="24"/>
          <w:szCs w:val="24"/>
        </w:rPr>
      </w:pPr>
      <w:r>
        <w:rPr>
          <w:i/>
          <w:sz w:val="24"/>
          <w:szCs w:val="24"/>
        </w:rPr>
        <w:t xml:space="preserve">Tab. </w:t>
      </w:r>
      <w:r>
        <w:rPr>
          <w:i/>
          <w:sz w:val="24"/>
          <w:szCs w:val="24"/>
        </w:rPr>
        <w:fldChar w:fldCharType="begin"/>
      </w:r>
      <w:r>
        <w:rPr>
          <w:i/>
          <w:sz w:val="24"/>
          <w:szCs w:val="24"/>
        </w:rPr>
        <w:instrText xml:space="preserve"> SEQ Tab. \* ARABIC </w:instrText>
      </w:r>
      <w:r>
        <w:rPr>
          <w:i/>
          <w:sz w:val="24"/>
          <w:szCs w:val="24"/>
        </w:rPr>
        <w:fldChar w:fldCharType="separate"/>
      </w:r>
      <w:r>
        <w:rPr>
          <w:i/>
          <w:noProof/>
          <w:sz w:val="24"/>
          <w:szCs w:val="24"/>
        </w:rPr>
        <w:t>1</w:t>
      </w:r>
      <w:r>
        <w:rPr>
          <w:i/>
          <w:sz w:val="24"/>
          <w:szCs w:val="24"/>
        </w:rPr>
        <w:fldChar w:fldCharType="end"/>
      </w:r>
      <w:r>
        <w:rPr>
          <w:i/>
          <w:sz w:val="24"/>
          <w:szCs w:val="24"/>
        </w:rPr>
        <w:t xml:space="preserve"> Základní charakteristika obcí MAS Oslavka k 31. 12. 2013</w:t>
      </w:r>
    </w:p>
    <w:tbl>
      <w:tblPr>
        <w:tblW w:w="8020" w:type="dxa"/>
        <w:tblInd w:w="65" w:type="dxa"/>
        <w:tblCellMar>
          <w:left w:w="70" w:type="dxa"/>
          <w:right w:w="70" w:type="dxa"/>
        </w:tblCellMar>
        <w:tblLook w:val="04A0" w:firstRow="1" w:lastRow="0" w:firstColumn="1" w:lastColumn="0" w:noHBand="0" w:noVBand="1"/>
      </w:tblPr>
      <w:tblGrid>
        <w:gridCol w:w="2180"/>
        <w:gridCol w:w="1360"/>
        <w:gridCol w:w="980"/>
        <w:gridCol w:w="1040"/>
        <w:gridCol w:w="1040"/>
        <w:gridCol w:w="720"/>
        <w:gridCol w:w="700"/>
      </w:tblGrid>
      <w:tr w:rsidR="00F37232" w14:paraId="7B7693A7" w14:textId="77777777" w:rsidTr="00F37232">
        <w:trPr>
          <w:trHeight w:val="1020"/>
        </w:trPr>
        <w:tc>
          <w:tcPr>
            <w:tcW w:w="2180" w:type="dxa"/>
            <w:tcBorders>
              <w:top w:val="single" w:sz="4" w:space="0" w:color="auto"/>
              <w:left w:val="single" w:sz="4" w:space="0" w:color="auto"/>
              <w:bottom w:val="single" w:sz="4" w:space="0" w:color="auto"/>
              <w:right w:val="single" w:sz="4" w:space="0" w:color="auto"/>
            </w:tcBorders>
            <w:shd w:val="clear" w:color="auto" w:fill="DDD9C4"/>
            <w:vAlign w:val="center"/>
            <w:hideMark/>
          </w:tcPr>
          <w:p w14:paraId="17746C8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Obec název</w:t>
            </w:r>
          </w:p>
        </w:tc>
        <w:tc>
          <w:tcPr>
            <w:tcW w:w="1360" w:type="dxa"/>
            <w:tcBorders>
              <w:top w:val="single" w:sz="4" w:space="0" w:color="auto"/>
              <w:left w:val="nil"/>
              <w:bottom w:val="single" w:sz="4" w:space="0" w:color="auto"/>
              <w:right w:val="single" w:sz="4" w:space="0" w:color="auto"/>
            </w:tcBorders>
            <w:shd w:val="clear" w:color="auto" w:fill="DDD9C4"/>
            <w:vAlign w:val="center"/>
            <w:hideMark/>
          </w:tcPr>
          <w:p w14:paraId="6874CFA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SO POÚ název</w:t>
            </w:r>
          </w:p>
        </w:tc>
        <w:tc>
          <w:tcPr>
            <w:tcW w:w="980" w:type="dxa"/>
            <w:tcBorders>
              <w:top w:val="single" w:sz="4" w:space="0" w:color="auto"/>
              <w:left w:val="nil"/>
              <w:bottom w:val="single" w:sz="4" w:space="0" w:color="auto"/>
              <w:right w:val="single" w:sz="4" w:space="0" w:color="auto"/>
            </w:tcBorders>
            <w:shd w:val="clear" w:color="auto" w:fill="DDD9C4"/>
            <w:vAlign w:val="center"/>
            <w:hideMark/>
          </w:tcPr>
          <w:p w14:paraId="644F64F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Celková výměra</w:t>
            </w:r>
            <w:r>
              <w:rPr>
                <w:rFonts w:ascii="Calibri" w:eastAsia="Times New Roman" w:hAnsi="Calibri" w:cs="Arial"/>
                <w:sz w:val="20"/>
                <w:szCs w:val="20"/>
                <w:lang w:eastAsia="cs-CZ"/>
              </w:rPr>
              <w:br/>
              <w:t>(ha)</w:t>
            </w:r>
          </w:p>
        </w:tc>
        <w:tc>
          <w:tcPr>
            <w:tcW w:w="1040" w:type="dxa"/>
            <w:tcBorders>
              <w:top w:val="single" w:sz="4" w:space="0" w:color="auto"/>
              <w:left w:val="nil"/>
              <w:bottom w:val="single" w:sz="4" w:space="0" w:color="auto"/>
              <w:right w:val="single" w:sz="4" w:space="0" w:color="auto"/>
            </w:tcBorders>
            <w:shd w:val="clear" w:color="auto" w:fill="DDD9C4"/>
            <w:vAlign w:val="center"/>
            <w:hideMark/>
          </w:tcPr>
          <w:p w14:paraId="54E0C75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 xml:space="preserve">Počet obyvatel </w:t>
            </w:r>
            <w:r>
              <w:rPr>
                <w:rFonts w:ascii="Calibri" w:eastAsia="Times New Roman" w:hAnsi="Calibri" w:cs="Arial"/>
                <w:sz w:val="20"/>
                <w:szCs w:val="20"/>
                <w:lang w:eastAsia="cs-CZ"/>
              </w:rPr>
              <w:br/>
              <w:t>k 31.12. 2013</w:t>
            </w:r>
          </w:p>
        </w:tc>
        <w:tc>
          <w:tcPr>
            <w:tcW w:w="1040" w:type="dxa"/>
            <w:tcBorders>
              <w:top w:val="single" w:sz="4" w:space="0" w:color="auto"/>
              <w:left w:val="nil"/>
              <w:bottom w:val="single" w:sz="4" w:space="0" w:color="auto"/>
              <w:right w:val="single" w:sz="4" w:space="0" w:color="auto"/>
            </w:tcBorders>
            <w:shd w:val="clear" w:color="auto" w:fill="DDD9C4"/>
            <w:vAlign w:val="center"/>
            <w:hideMark/>
          </w:tcPr>
          <w:p w14:paraId="4E4B771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Hustota obyv./km2</w:t>
            </w:r>
          </w:p>
        </w:tc>
        <w:tc>
          <w:tcPr>
            <w:tcW w:w="720" w:type="dxa"/>
            <w:tcBorders>
              <w:top w:val="single" w:sz="4" w:space="0" w:color="auto"/>
              <w:left w:val="nil"/>
              <w:bottom w:val="single" w:sz="4" w:space="0" w:color="auto"/>
              <w:right w:val="single" w:sz="4" w:space="0" w:color="auto"/>
            </w:tcBorders>
            <w:shd w:val="clear" w:color="auto" w:fill="DDD9C4"/>
            <w:vAlign w:val="center"/>
            <w:hideMark/>
          </w:tcPr>
          <w:p w14:paraId="4024B98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Statut obce</w:t>
            </w:r>
          </w:p>
        </w:tc>
        <w:tc>
          <w:tcPr>
            <w:tcW w:w="700" w:type="dxa"/>
            <w:tcBorders>
              <w:top w:val="single" w:sz="4" w:space="0" w:color="auto"/>
              <w:left w:val="nil"/>
              <w:bottom w:val="single" w:sz="4" w:space="0" w:color="auto"/>
              <w:right w:val="single" w:sz="4" w:space="0" w:color="auto"/>
            </w:tcBorders>
            <w:shd w:val="clear" w:color="auto" w:fill="DDD9C4"/>
            <w:vAlign w:val="center"/>
            <w:hideMark/>
          </w:tcPr>
          <w:p w14:paraId="5BEF03E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Počet částí obce</w:t>
            </w:r>
          </w:p>
        </w:tc>
      </w:tr>
      <w:tr w:rsidR="00F37232" w14:paraId="426CD879"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0F0B77D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Březník</w:t>
            </w:r>
          </w:p>
        </w:tc>
        <w:tc>
          <w:tcPr>
            <w:tcW w:w="1360" w:type="dxa"/>
            <w:tcBorders>
              <w:top w:val="nil"/>
              <w:left w:val="nil"/>
              <w:bottom w:val="single" w:sz="4" w:space="0" w:color="auto"/>
              <w:right w:val="single" w:sz="4" w:space="0" w:color="auto"/>
            </w:tcBorders>
            <w:noWrap/>
            <w:vAlign w:val="center"/>
            <w:hideMark/>
          </w:tcPr>
          <w:p w14:paraId="4601247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34E1776C"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1 354</w:t>
            </w:r>
          </w:p>
        </w:tc>
        <w:tc>
          <w:tcPr>
            <w:tcW w:w="1040" w:type="dxa"/>
            <w:tcBorders>
              <w:top w:val="nil"/>
              <w:left w:val="nil"/>
              <w:bottom w:val="single" w:sz="4" w:space="0" w:color="auto"/>
              <w:right w:val="single" w:sz="4" w:space="0" w:color="auto"/>
            </w:tcBorders>
            <w:noWrap/>
            <w:vAlign w:val="center"/>
            <w:hideMark/>
          </w:tcPr>
          <w:p w14:paraId="48AF43E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664</w:t>
            </w:r>
          </w:p>
        </w:tc>
        <w:tc>
          <w:tcPr>
            <w:tcW w:w="1040" w:type="dxa"/>
            <w:tcBorders>
              <w:top w:val="nil"/>
              <w:left w:val="nil"/>
              <w:bottom w:val="single" w:sz="4" w:space="0" w:color="auto"/>
              <w:right w:val="single" w:sz="4" w:space="0" w:color="auto"/>
            </w:tcBorders>
            <w:noWrap/>
            <w:vAlign w:val="center"/>
            <w:hideMark/>
          </w:tcPr>
          <w:p w14:paraId="06CD9ED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49,0</w:t>
            </w:r>
          </w:p>
        </w:tc>
        <w:tc>
          <w:tcPr>
            <w:tcW w:w="720" w:type="dxa"/>
            <w:tcBorders>
              <w:top w:val="nil"/>
              <w:left w:val="nil"/>
              <w:bottom w:val="single" w:sz="4" w:space="0" w:color="auto"/>
              <w:right w:val="single" w:sz="4" w:space="0" w:color="auto"/>
            </w:tcBorders>
            <w:noWrap/>
            <w:vAlign w:val="center"/>
            <w:hideMark/>
          </w:tcPr>
          <w:p w14:paraId="1953330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27D8C79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4FE25572"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4B968C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Budišov</w:t>
            </w:r>
          </w:p>
        </w:tc>
        <w:tc>
          <w:tcPr>
            <w:tcW w:w="1360" w:type="dxa"/>
            <w:tcBorders>
              <w:top w:val="nil"/>
              <w:left w:val="nil"/>
              <w:bottom w:val="single" w:sz="4" w:space="0" w:color="auto"/>
              <w:right w:val="single" w:sz="4" w:space="0" w:color="auto"/>
            </w:tcBorders>
            <w:noWrap/>
            <w:vAlign w:val="center"/>
            <w:hideMark/>
          </w:tcPr>
          <w:p w14:paraId="37F59DC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64B3461E"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1 330</w:t>
            </w:r>
          </w:p>
        </w:tc>
        <w:tc>
          <w:tcPr>
            <w:tcW w:w="1040" w:type="dxa"/>
            <w:tcBorders>
              <w:top w:val="nil"/>
              <w:left w:val="nil"/>
              <w:bottom w:val="single" w:sz="4" w:space="0" w:color="auto"/>
              <w:right w:val="single" w:sz="4" w:space="0" w:color="auto"/>
            </w:tcBorders>
            <w:noWrap/>
            <w:vAlign w:val="center"/>
            <w:hideMark/>
          </w:tcPr>
          <w:p w14:paraId="4C95D0C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1 190</w:t>
            </w:r>
          </w:p>
        </w:tc>
        <w:tc>
          <w:tcPr>
            <w:tcW w:w="1040" w:type="dxa"/>
            <w:tcBorders>
              <w:top w:val="nil"/>
              <w:left w:val="nil"/>
              <w:bottom w:val="single" w:sz="4" w:space="0" w:color="auto"/>
              <w:right w:val="single" w:sz="4" w:space="0" w:color="auto"/>
            </w:tcBorders>
            <w:noWrap/>
            <w:vAlign w:val="center"/>
            <w:hideMark/>
          </w:tcPr>
          <w:p w14:paraId="2A77410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89,4</w:t>
            </w:r>
          </w:p>
        </w:tc>
        <w:tc>
          <w:tcPr>
            <w:tcW w:w="720" w:type="dxa"/>
            <w:tcBorders>
              <w:top w:val="nil"/>
              <w:left w:val="nil"/>
              <w:bottom w:val="single" w:sz="4" w:space="0" w:color="auto"/>
              <w:right w:val="single" w:sz="4" w:space="0" w:color="auto"/>
            </w:tcBorders>
            <w:noWrap/>
            <w:vAlign w:val="center"/>
            <w:hideMark/>
          </w:tcPr>
          <w:p w14:paraId="3C058D9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w:t>
            </w:r>
          </w:p>
        </w:tc>
        <w:tc>
          <w:tcPr>
            <w:tcW w:w="700" w:type="dxa"/>
            <w:tcBorders>
              <w:top w:val="nil"/>
              <w:left w:val="nil"/>
              <w:bottom w:val="single" w:sz="4" w:space="0" w:color="auto"/>
              <w:right w:val="single" w:sz="4" w:space="0" w:color="auto"/>
            </w:tcBorders>
            <w:noWrap/>
            <w:vAlign w:val="center"/>
            <w:hideMark/>
          </w:tcPr>
          <w:p w14:paraId="3C16C07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w:t>
            </w:r>
          </w:p>
        </w:tc>
      </w:tr>
      <w:tr w:rsidR="00F37232" w14:paraId="7853AFC1"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38F4C37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Čikov</w:t>
            </w:r>
          </w:p>
        </w:tc>
        <w:tc>
          <w:tcPr>
            <w:tcW w:w="1360" w:type="dxa"/>
            <w:tcBorders>
              <w:top w:val="nil"/>
              <w:left w:val="nil"/>
              <w:bottom w:val="single" w:sz="4" w:space="0" w:color="auto"/>
              <w:right w:val="single" w:sz="4" w:space="0" w:color="auto"/>
            </w:tcBorders>
            <w:noWrap/>
            <w:vAlign w:val="center"/>
            <w:hideMark/>
          </w:tcPr>
          <w:p w14:paraId="20FA956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4842519B"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968</w:t>
            </w:r>
          </w:p>
        </w:tc>
        <w:tc>
          <w:tcPr>
            <w:tcW w:w="1040" w:type="dxa"/>
            <w:tcBorders>
              <w:top w:val="nil"/>
              <w:left w:val="nil"/>
              <w:bottom w:val="single" w:sz="4" w:space="0" w:color="auto"/>
              <w:right w:val="single" w:sz="4" w:space="0" w:color="auto"/>
            </w:tcBorders>
            <w:noWrap/>
            <w:vAlign w:val="center"/>
            <w:hideMark/>
          </w:tcPr>
          <w:p w14:paraId="3341823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198</w:t>
            </w:r>
          </w:p>
        </w:tc>
        <w:tc>
          <w:tcPr>
            <w:tcW w:w="1040" w:type="dxa"/>
            <w:tcBorders>
              <w:top w:val="nil"/>
              <w:left w:val="nil"/>
              <w:bottom w:val="single" w:sz="4" w:space="0" w:color="auto"/>
              <w:right w:val="single" w:sz="4" w:space="0" w:color="auto"/>
            </w:tcBorders>
            <w:noWrap/>
            <w:vAlign w:val="center"/>
            <w:hideMark/>
          </w:tcPr>
          <w:p w14:paraId="732C9EA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20,5</w:t>
            </w:r>
          </w:p>
        </w:tc>
        <w:tc>
          <w:tcPr>
            <w:tcW w:w="720" w:type="dxa"/>
            <w:tcBorders>
              <w:top w:val="nil"/>
              <w:left w:val="nil"/>
              <w:bottom w:val="single" w:sz="4" w:space="0" w:color="auto"/>
              <w:right w:val="single" w:sz="4" w:space="0" w:color="auto"/>
            </w:tcBorders>
            <w:noWrap/>
            <w:vAlign w:val="center"/>
            <w:hideMark/>
          </w:tcPr>
          <w:p w14:paraId="11CFCC2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6BD8D44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1F6A6E0A"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3D8A7FE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Číměř</w:t>
            </w:r>
          </w:p>
        </w:tc>
        <w:tc>
          <w:tcPr>
            <w:tcW w:w="1360" w:type="dxa"/>
            <w:tcBorders>
              <w:top w:val="nil"/>
              <w:left w:val="nil"/>
              <w:bottom w:val="single" w:sz="4" w:space="0" w:color="auto"/>
              <w:right w:val="single" w:sz="4" w:space="0" w:color="auto"/>
            </w:tcBorders>
            <w:noWrap/>
            <w:vAlign w:val="center"/>
            <w:hideMark/>
          </w:tcPr>
          <w:p w14:paraId="055A172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6C367F77"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434</w:t>
            </w:r>
          </w:p>
        </w:tc>
        <w:tc>
          <w:tcPr>
            <w:tcW w:w="1040" w:type="dxa"/>
            <w:tcBorders>
              <w:top w:val="nil"/>
              <w:left w:val="nil"/>
              <w:bottom w:val="single" w:sz="4" w:space="0" w:color="auto"/>
              <w:right w:val="single" w:sz="4" w:space="0" w:color="auto"/>
            </w:tcBorders>
            <w:noWrap/>
            <w:vAlign w:val="center"/>
            <w:hideMark/>
          </w:tcPr>
          <w:p w14:paraId="01C4EBB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205</w:t>
            </w:r>
          </w:p>
        </w:tc>
        <w:tc>
          <w:tcPr>
            <w:tcW w:w="1040" w:type="dxa"/>
            <w:tcBorders>
              <w:top w:val="nil"/>
              <w:left w:val="nil"/>
              <w:bottom w:val="single" w:sz="4" w:space="0" w:color="auto"/>
              <w:right w:val="single" w:sz="4" w:space="0" w:color="auto"/>
            </w:tcBorders>
            <w:noWrap/>
            <w:vAlign w:val="center"/>
            <w:hideMark/>
          </w:tcPr>
          <w:p w14:paraId="7A92E20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47,2</w:t>
            </w:r>
          </w:p>
        </w:tc>
        <w:tc>
          <w:tcPr>
            <w:tcW w:w="720" w:type="dxa"/>
            <w:tcBorders>
              <w:top w:val="nil"/>
              <w:left w:val="nil"/>
              <w:bottom w:val="single" w:sz="4" w:space="0" w:color="auto"/>
              <w:right w:val="single" w:sz="4" w:space="0" w:color="auto"/>
            </w:tcBorders>
            <w:noWrap/>
            <w:vAlign w:val="center"/>
            <w:hideMark/>
          </w:tcPr>
          <w:p w14:paraId="6FF71D7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76330C4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4126FA8C"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510C274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Hartvíkovice</w:t>
            </w:r>
          </w:p>
        </w:tc>
        <w:tc>
          <w:tcPr>
            <w:tcW w:w="1360" w:type="dxa"/>
            <w:tcBorders>
              <w:top w:val="nil"/>
              <w:left w:val="nil"/>
              <w:bottom w:val="single" w:sz="4" w:space="0" w:color="auto"/>
              <w:right w:val="single" w:sz="4" w:space="0" w:color="auto"/>
            </w:tcBorders>
            <w:noWrap/>
            <w:vAlign w:val="center"/>
            <w:hideMark/>
          </w:tcPr>
          <w:p w14:paraId="5A4CEBF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5404927B"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573</w:t>
            </w:r>
          </w:p>
        </w:tc>
        <w:tc>
          <w:tcPr>
            <w:tcW w:w="1040" w:type="dxa"/>
            <w:tcBorders>
              <w:top w:val="nil"/>
              <w:left w:val="nil"/>
              <w:bottom w:val="single" w:sz="4" w:space="0" w:color="auto"/>
              <w:right w:val="single" w:sz="4" w:space="0" w:color="auto"/>
            </w:tcBorders>
            <w:noWrap/>
            <w:vAlign w:val="center"/>
            <w:hideMark/>
          </w:tcPr>
          <w:p w14:paraId="4E74644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551</w:t>
            </w:r>
          </w:p>
        </w:tc>
        <w:tc>
          <w:tcPr>
            <w:tcW w:w="1040" w:type="dxa"/>
            <w:tcBorders>
              <w:top w:val="nil"/>
              <w:left w:val="nil"/>
              <w:bottom w:val="single" w:sz="4" w:space="0" w:color="auto"/>
              <w:right w:val="single" w:sz="4" w:space="0" w:color="auto"/>
            </w:tcBorders>
            <w:noWrap/>
            <w:vAlign w:val="center"/>
            <w:hideMark/>
          </w:tcPr>
          <w:p w14:paraId="6237F1B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96,1</w:t>
            </w:r>
          </w:p>
        </w:tc>
        <w:tc>
          <w:tcPr>
            <w:tcW w:w="720" w:type="dxa"/>
            <w:tcBorders>
              <w:top w:val="nil"/>
              <w:left w:val="nil"/>
              <w:bottom w:val="single" w:sz="4" w:space="0" w:color="auto"/>
              <w:right w:val="single" w:sz="4" w:space="0" w:color="auto"/>
            </w:tcBorders>
            <w:noWrap/>
            <w:vAlign w:val="center"/>
            <w:hideMark/>
          </w:tcPr>
          <w:p w14:paraId="17404E2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1903C84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70B4D112"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0F66B3E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Hluboké</w:t>
            </w:r>
          </w:p>
        </w:tc>
        <w:tc>
          <w:tcPr>
            <w:tcW w:w="1360" w:type="dxa"/>
            <w:tcBorders>
              <w:top w:val="nil"/>
              <w:left w:val="nil"/>
              <w:bottom w:val="single" w:sz="4" w:space="0" w:color="auto"/>
              <w:right w:val="single" w:sz="4" w:space="0" w:color="auto"/>
            </w:tcBorders>
            <w:noWrap/>
            <w:vAlign w:val="center"/>
            <w:hideMark/>
          </w:tcPr>
          <w:p w14:paraId="720FDBE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6575632C"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428</w:t>
            </w:r>
          </w:p>
        </w:tc>
        <w:tc>
          <w:tcPr>
            <w:tcW w:w="1040" w:type="dxa"/>
            <w:tcBorders>
              <w:top w:val="nil"/>
              <w:left w:val="nil"/>
              <w:bottom w:val="single" w:sz="4" w:space="0" w:color="auto"/>
              <w:right w:val="single" w:sz="4" w:space="0" w:color="auto"/>
            </w:tcBorders>
            <w:noWrap/>
            <w:vAlign w:val="center"/>
            <w:hideMark/>
          </w:tcPr>
          <w:p w14:paraId="636A78D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217</w:t>
            </w:r>
          </w:p>
        </w:tc>
        <w:tc>
          <w:tcPr>
            <w:tcW w:w="1040" w:type="dxa"/>
            <w:tcBorders>
              <w:top w:val="nil"/>
              <w:left w:val="nil"/>
              <w:bottom w:val="single" w:sz="4" w:space="0" w:color="auto"/>
              <w:right w:val="single" w:sz="4" w:space="0" w:color="auto"/>
            </w:tcBorders>
            <w:noWrap/>
            <w:vAlign w:val="center"/>
            <w:hideMark/>
          </w:tcPr>
          <w:p w14:paraId="06AB5CA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50,7</w:t>
            </w:r>
          </w:p>
        </w:tc>
        <w:tc>
          <w:tcPr>
            <w:tcW w:w="720" w:type="dxa"/>
            <w:tcBorders>
              <w:top w:val="nil"/>
              <w:left w:val="nil"/>
              <w:bottom w:val="single" w:sz="4" w:space="0" w:color="auto"/>
              <w:right w:val="single" w:sz="4" w:space="0" w:color="auto"/>
            </w:tcBorders>
            <w:noWrap/>
            <w:vAlign w:val="center"/>
            <w:hideMark/>
          </w:tcPr>
          <w:p w14:paraId="770E262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74DA2B1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2F7C47B0"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3C5A22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Jasenice</w:t>
            </w:r>
          </w:p>
        </w:tc>
        <w:tc>
          <w:tcPr>
            <w:tcW w:w="1360" w:type="dxa"/>
            <w:tcBorders>
              <w:top w:val="nil"/>
              <w:left w:val="nil"/>
              <w:bottom w:val="single" w:sz="4" w:space="0" w:color="auto"/>
              <w:right w:val="single" w:sz="4" w:space="0" w:color="auto"/>
            </w:tcBorders>
            <w:noWrap/>
            <w:vAlign w:val="center"/>
            <w:hideMark/>
          </w:tcPr>
          <w:p w14:paraId="2FEA09A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40805B6D"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591</w:t>
            </w:r>
          </w:p>
        </w:tc>
        <w:tc>
          <w:tcPr>
            <w:tcW w:w="1040" w:type="dxa"/>
            <w:tcBorders>
              <w:top w:val="nil"/>
              <w:left w:val="nil"/>
              <w:bottom w:val="single" w:sz="4" w:space="0" w:color="auto"/>
              <w:right w:val="single" w:sz="4" w:space="0" w:color="auto"/>
            </w:tcBorders>
            <w:noWrap/>
            <w:vAlign w:val="center"/>
            <w:hideMark/>
          </w:tcPr>
          <w:p w14:paraId="17403AB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200</w:t>
            </w:r>
          </w:p>
        </w:tc>
        <w:tc>
          <w:tcPr>
            <w:tcW w:w="1040" w:type="dxa"/>
            <w:tcBorders>
              <w:top w:val="nil"/>
              <w:left w:val="nil"/>
              <w:bottom w:val="single" w:sz="4" w:space="0" w:color="auto"/>
              <w:right w:val="single" w:sz="4" w:space="0" w:color="auto"/>
            </w:tcBorders>
            <w:noWrap/>
            <w:vAlign w:val="center"/>
            <w:hideMark/>
          </w:tcPr>
          <w:p w14:paraId="161866D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33,8</w:t>
            </w:r>
          </w:p>
        </w:tc>
        <w:tc>
          <w:tcPr>
            <w:tcW w:w="720" w:type="dxa"/>
            <w:tcBorders>
              <w:top w:val="nil"/>
              <w:left w:val="nil"/>
              <w:bottom w:val="single" w:sz="4" w:space="0" w:color="auto"/>
              <w:right w:val="single" w:sz="4" w:space="0" w:color="auto"/>
            </w:tcBorders>
            <w:noWrap/>
            <w:vAlign w:val="center"/>
            <w:hideMark/>
          </w:tcPr>
          <w:p w14:paraId="412D944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C9E49A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68B107A5"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4DD6F15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Jinošov</w:t>
            </w:r>
          </w:p>
        </w:tc>
        <w:tc>
          <w:tcPr>
            <w:tcW w:w="1360" w:type="dxa"/>
            <w:tcBorders>
              <w:top w:val="nil"/>
              <w:left w:val="nil"/>
              <w:bottom w:val="single" w:sz="4" w:space="0" w:color="auto"/>
              <w:right w:val="single" w:sz="4" w:space="0" w:color="auto"/>
            </w:tcBorders>
            <w:noWrap/>
            <w:vAlign w:val="center"/>
            <w:hideMark/>
          </w:tcPr>
          <w:p w14:paraId="49F6997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146A1671"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510</w:t>
            </w:r>
          </w:p>
        </w:tc>
        <w:tc>
          <w:tcPr>
            <w:tcW w:w="1040" w:type="dxa"/>
            <w:tcBorders>
              <w:top w:val="nil"/>
              <w:left w:val="nil"/>
              <w:bottom w:val="single" w:sz="4" w:space="0" w:color="auto"/>
              <w:right w:val="single" w:sz="4" w:space="0" w:color="auto"/>
            </w:tcBorders>
            <w:noWrap/>
            <w:vAlign w:val="center"/>
            <w:hideMark/>
          </w:tcPr>
          <w:p w14:paraId="44EBA6F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222</w:t>
            </w:r>
          </w:p>
        </w:tc>
        <w:tc>
          <w:tcPr>
            <w:tcW w:w="1040" w:type="dxa"/>
            <w:tcBorders>
              <w:top w:val="nil"/>
              <w:left w:val="nil"/>
              <w:bottom w:val="single" w:sz="4" w:space="0" w:color="auto"/>
              <w:right w:val="single" w:sz="4" w:space="0" w:color="auto"/>
            </w:tcBorders>
            <w:noWrap/>
            <w:vAlign w:val="center"/>
            <w:hideMark/>
          </w:tcPr>
          <w:p w14:paraId="1F71619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43,5</w:t>
            </w:r>
          </w:p>
        </w:tc>
        <w:tc>
          <w:tcPr>
            <w:tcW w:w="720" w:type="dxa"/>
            <w:tcBorders>
              <w:top w:val="nil"/>
              <w:left w:val="nil"/>
              <w:bottom w:val="single" w:sz="4" w:space="0" w:color="auto"/>
              <w:right w:val="single" w:sz="4" w:space="0" w:color="auto"/>
            </w:tcBorders>
            <w:noWrap/>
            <w:vAlign w:val="center"/>
            <w:hideMark/>
          </w:tcPr>
          <w:p w14:paraId="5BB9D47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318C7A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7BC58A9E"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A7F2FF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Kladeruby nad Oslavou</w:t>
            </w:r>
          </w:p>
        </w:tc>
        <w:tc>
          <w:tcPr>
            <w:tcW w:w="1360" w:type="dxa"/>
            <w:tcBorders>
              <w:top w:val="nil"/>
              <w:left w:val="nil"/>
              <w:bottom w:val="single" w:sz="4" w:space="0" w:color="auto"/>
              <w:right w:val="single" w:sz="4" w:space="0" w:color="auto"/>
            </w:tcBorders>
            <w:noWrap/>
            <w:vAlign w:val="center"/>
            <w:hideMark/>
          </w:tcPr>
          <w:p w14:paraId="2C5F09B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5504912A"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1 277</w:t>
            </w:r>
          </w:p>
        </w:tc>
        <w:tc>
          <w:tcPr>
            <w:tcW w:w="1040" w:type="dxa"/>
            <w:tcBorders>
              <w:top w:val="nil"/>
              <w:left w:val="nil"/>
              <w:bottom w:val="single" w:sz="4" w:space="0" w:color="auto"/>
              <w:right w:val="single" w:sz="4" w:space="0" w:color="auto"/>
            </w:tcBorders>
            <w:noWrap/>
            <w:vAlign w:val="center"/>
            <w:hideMark/>
          </w:tcPr>
          <w:p w14:paraId="2B41D06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198</w:t>
            </w:r>
          </w:p>
        </w:tc>
        <w:tc>
          <w:tcPr>
            <w:tcW w:w="1040" w:type="dxa"/>
            <w:tcBorders>
              <w:top w:val="nil"/>
              <w:left w:val="nil"/>
              <w:bottom w:val="single" w:sz="4" w:space="0" w:color="auto"/>
              <w:right w:val="single" w:sz="4" w:space="0" w:color="auto"/>
            </w:tcBorders>
            <w:noWrap/>
            <w:vAlign w:val="center"/>
            <w:hideMark/>
          </w:tcPr>
          <w:p w14:paraId="16E3BDB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15,5</w:t>
            </w:r>
          </w:p>
        </w:tc>
        <w:tc>
          <w:tcPr>
            <w:tcW w:w="720" w:type="dxa"/>
            <w:tcBorders>
              <w:top w:val="nil"/>
              <w:left w:val="nil"/>
              <w:bottom w:val="single" w:sz="4" w:space="0" w:color="auto"/>
              <w:right w:val="single" w:sz="4" w:space="0" w:color="auto"/>
            </w:tcBorders>
            <w:noWrap/>
            <w:vAlign w:val="center"/>
            <w:hideMark/>
          </w:tcPr>
          <w:p w14:paraId="39F27405"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2559A96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2906C781"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463CF4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Kojatín</w:t>
            </w:r>
          </w:p>
        </w:tc>
        <w:tc>
          <w:tcPr>
            <w:tcW w:w="1360" w:type="dxa"/>
            <w:tcBorders>
              <w:top w:val="nil"/>
              <w:left w:val="nil"/>
              <w:bottom w:val="single" w:sz="4" w:space="0" w:color="auto"/>
              <w:right w:val="single" w:sz="4" w:space="0" w:color="auto"/>
            </w:tcBorders>
            <w:noWrap/>
            <w:vAlign w:val="center"/>
            <w:hideMark/>
          </w:tcPr>
          <w:p w14:paraId="64149935"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0546771A"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448</w:t>
            </w:r>
          </w:p>
        </w:tc>
        <w:tc>
          <w:tcPr>
            <w:tcW w:w="1040" w:type="dxa"/>
            <w:tcBorders>
              <w:top w:val="nil"/>
              <w:left w:val="nil"/>
              <w:bottom w:val="single" w:sz="4" w:space="0" w:color="auto"/>
              <w:right w:val="single" w:sz="4" w:space="0" w:color="auto"/>
            </w:tcBorders>
            <w:noWrap/>
            <w:vAlign w:val="center"/>
            <w:hideMark/>
          </w:tcPr>
          <w:p w14:paraId="7B53C2A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82</w:t>
            </w:r>
          </w:p>
        </w:tc>
        <w:tc>
          <w:tcPr>
            <w:tcW w:w="1040" w:type="dxa"/>
            <w:tcBorders>
              <w:top w:val="nil"/>
              <w:left w:val="nil"/>
              <w:bottom w:val="single" w:sz="4" w:space="0" w:color="auto"/>
              <w:right w:val="single" w:sz="4" w:space="0" w:color="auto"/>
            </w:tcBorders>
            <w:noWrap/>
            <w:vAlign w:val="center"/>
            <w:hideMark/>
          </w:tcPr>
          <w:p w14:paraId="5760B42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18,3</w:t>
            </w:r>
          </w:p>
        </w:tc>
        <w:tc>
          <w:tcPr>
            <w:tcW w:w="720" w:type="dxa"/>
            <w:tcBorders>
              <w:top w:val="nil"/>
              <w:left w:val="nil"/>
              <w:bottom w:val="single" w:sz="4" w:space="0" w:color="auto"/>
              <w:right w:val="single" w:sz="4" w:space="0" w:color="auto"/>
            </w:tcBorders>
            <w:noWrap/>
            <w:vAlign w:val="center"/>
            <w:hideMark/>
          </w:tcPr>
          <w:p w14:paraId="33EC0A5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154B09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26E2C6BA"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04205A0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Koněšín</w:t>
            </w:r>
          </w:p>
        </w:tc>
        <w:tc>
          <w:tcPr>
            <w:tcW w:w="1360" w:type="dxa"/>
            <w:tcBorders>
              <w:top w:val="nil"/>
              <w:left w:val="nil"/>
              <w:bottom w:val="single" w:sz="4" w:space="0" w:color="auto"/>
              <w:right w:val="single" w:sz="4" w:space="0" w:color="auto"/>
            </w:tcBorders>
            <w:noWrap/>
            <w:vAlign w:val="center"/>
            <w:hideMark/>
          </w:tcPr>
          <w:p w14:paraId="6829E24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29DA439A"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1 124</w:t>
            </w:r>
          </w:p>
        </w:tc>
        <w:tc>
          <w:tcPr>
            <w:tcW w:w="1040" w:type="dxa"/>
            <w:tcBorders>
              <w:top w:val="nil"/>
              <w:left w:val="nil"/>
              <w:bottom w:val="single" w:sz="4" w:space="0" w:color="auto"/>
              <w:right w:val="single" w:sz="4" w:space="0" w:color="auto"/>
            </w:tcBorders>
            <w:noWrap/>
            <w:vAlign w:val="center"/>
            <w:hideMark/>
          </w:tcPr>
          <w:p w14:paraId="3560348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496</w:t>
            </w:r>
          </w:p>
        </w:tc>
        <w:tc>
          <w:tcPr>
            <w:tcW w:w="1040" w:type="dxa"/>
            <w:tcBorders>
              <w:top w:val="nil"/>
              <w:left w:val="nil"/>
              <w:bottom w:val="single" w:sz="4" w:space="0" w:color="auto"/>
              <w:right w:val="single" w:sz="4" w:space="0" w:color="auto"/>
            </w:tcBorders>
            <w:noWrap/>
            <w:vAlign w:val="center"/>
            <w:hideMark/>
          </w:tcPr>
          <w:p w14:paraId="46CBE0C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44,1</w:t>
            </w:r>
          </w:p>
        </w:tc>
        <w:tc>
          <w:tcPr>
            <w:tcW w:w="720" w:type="dxa"/>
            <w:tcBorders>
              <w:top w:val="nil"/>
              <w:left w:val="nil"/>
              <w:bottom w:val="single" w:sz="4" w:space="0" w:color="auto"/>
              <w:right w:val="single" w:sz="4" w:space="0" w:color="auto"/>
            </w:tcBorders>
            <w:noWrap/>
            <w:vAlign w:val="center"/>
            <w:hideMark/>
          </w:tcPr>
          <w:p w14:paraId="167A316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68C69F8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6953A9ED"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4EE886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Kozlany</w:t>
            </w:r>
          </w:p>
        </w:tc>
        <w:tc>
          <w:tcPr>
            <w:tcW w:w="1360" w:type="dxa"/>
            <w:tcBorders>
              <w:top w:val="nil"/>
              <w:left w:val="nil"/>
              <w:bottom w:val="single" w:sz="4" w:space="0" w:color="auto"/>
              <w:right w:val="single" w:sz="4" w:space="0" w:color="auto"/>
            </w:tcBorders>
            <w:noWrap/>
            <w:vAlign w:val="center"/>
            <w:hideMark/>
          </w:tcPr>
          <w:p w14:paraId="2DF32E5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65464494"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312</w:t>
            </w:r>
          </w:p>
        </w:tc>
        <w:tc>
          <w:tcPr>
            <w:tcW w:w="1040" w:type="dxa"/>
            <w:tcBorders>
              <w:top w:val="nil"/>
              <w:left w:val="nil"/>
              <w:bottom w:val="single" w:sz="4" w:space="0" w:color="auto"/>
              <w:right w:val="single" w:sz="4" w:space="0" w:color="auto"/>
            </w:tcBorders>
            <w:noWrap/>
            <w:vAlign w:val="center"/>
            <w:hideMark/>
          </w:tcPr>
          <w:p w14:paraId="53C1D4B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137</w:t>
            </w:r>
          </w:p>
        </w:tc>
        <w:tc>
          <w:tcPr>
            <w:tcW w:w="1040" w:type="dxa"/>
            <w:tcBorders>
              <w:top w:val="nil"/>
              <w:left w:val="nil"/>
              <w:bottom w:val="single" w:sz="4" w:space="0" w:color="auto"/>
              <w:right w:val="single" w:sz="4" w:space="0" w:color="auto"/>
            </w:tcBorders>
            <w:noWrap/>
            <w:vAlign w:val="center"/>
            <w:hideMark/>
          </w:tcPr>
          <w:p w14:paraId="4E09EFA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43,9</w:t>
            </w:r>
          </w:p>
        </w:tc>
        <w:tc>
          <w:tcPr>
            <w:tcW w:w="720" w:type="dxa"/>
            <w:tcBorders>
              <w:top w:val="nil"/>
              <w:left w:val="nil"/>
              <w:bottom w:val="single" w:sz="4" w:space="0" w:color="auto"/>
              <w:right w:val="single" w:sz="4" w:space="0" w:color="auto"/>
            </w:tcBorders>
            <w:noWrap/>
            <w:vAlign w:val="center"/>
            <w:hideMark/>
          </w:tcPr>
          <w:p w14:paraId="6E3BD9F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924F18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448366E3"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49AAE50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Kralice nad Oslavou</w:t>
            </w:r>
          </w:p>
        </w:tc>
        <w:tc>
          <w:tcPr>
            <w:tcW w:w="1360" w:type="dxa"/>
            <w:tcBorders>
              <w:top w:val="nil"/>
              <w:left w:val="nil"/>
              <w:bottom w:val="single" w:sz="4" w:space="0" w:color="auto"/>
              <w:right w:val="single" w:sz="4" w:space="0" w:color="auto"/>
            </w:tcBorders>
            <w:noWrap/>
            <w:vAlign w:val="center"/>
            <w:hideMark/>
          </w:tcPr>
          <w:p w14:paraId="3C21280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5F08FF90"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1 348</w:t>
            </w:r>
          </w:p>
        </w:tc>
        <w:tc>
          <w:tcPr>
            <w:tcW w:w="1040" w:type="dxa"/>
            <w:tcBorders>
              <w:top w:val="nil"/>
              <w:left w:val="nil"/>
              <w:bottom w:val="single" w:sz="4" w:space="0" w:color="auto"/>
              <w:right w:val="single" w:sz="4" w:space="0" w:color="auto"/>
            </w:tcBorders>
            <w:noWrap/>
            <w:vAlign w:val="center"/>
            <w:hideMark/>
          </w:tcPr>
          <w:p w14:paraId="7741168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987</w:t>
            </w:r>
          </w:p>
        </w:tc>
        <w:tc>
          <w:tcPr>
            <w:tcW w:w="1040" w:type="dxa"/>
            <w:tcBorders>
              <w:top w:val="nil"/>
              <w:left w:val="nil"/>
              <w:bottom w:val="single" w:sz="4" w:space="0" w:color="auto"/>
              <w:right w:val="single" w:sz="4" w:space="0" w:color="auto"/>
            </w:tcBorders>
            <w:noWrap/>
            <w:vAlign w:val="center"/>
            <w:hideMark/>
          </w:tcPr>
          <w:p w14:paraId="170ACD8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73,2</w:t>
            </w:r>
          </w:p>
        </w:tc>
        <w:tc>
          <w:tcPr>
            <w:tcW w:w="720" w:type="dxa"/>
            <w:tcBorders>
              <w:top w:val="nil"/>
              <w:left w:val="nil"/>
              <w:bottom w:val="single" w:sz="4" w:space="0" w:color="auto"/>
              <w:right w:val="single" w:sz="4" w:space="0" w:color="auto"/>
            </w:tcBorders>
            <w:noWrap/>
            <w:vAlign w:val="center"/>
            <w:hideMark/>
          </w:tcPr>
          <w:p w14:paraId="147B97C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647A57B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w:t>
            </w:r>
          </w:p>
        </w:tc>
      </w:tr>
      <w:tr w:rsidR="00F37232" w14:paraId="44011B81"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000EEBC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Kramolín</w:t>
            </w:r>
          </w:p>
        </w:tc>
        <w:tc>
          <w:tcPr>
            <w:tcW w:w="1360" w:type="dxa"/>
            <w:tcBorders>
              <w:top w:val="nil"/>
              <w:left w:val="nil"/>
              <w:bottom w:val="single" w:sz="4" w:space="0" w:color="auto"/>
              <w:right w:val="single" w:sz="4" w:space="0" w:color="auto"/>
            </w:tcBorders>
            <w:noWrap/>
            <w:vAlign w:val="center"/>
            <w:hideMark/>
          </w:tcPr>
          <w:p w14:paraId="57781EE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3646C6E2"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496</w:t>
            </w:r>
          </w:p>
        </w:tc>
        <w:tc>
          <w:tcPr>
            <w:tcW w:w="1040" w:type="dxa"/>
            <w:tcBorders>
              <w:top w:val="nil"/>
              <w:left w:val="nil"/>
              <w:bottom w:val="single" w:sz="4" w:space="0" w:color="auto"/>
              <w:right w:val="single" w:sz="4" w:space="0" w:color="auto"/>
            </w:tcBorders>
            <w:noWrap/>
            <w:vAlign w:val="center"/>
            <w:hideMark/>
          </w:tcPr>
          <w:p w14:paraId="5448A55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121</w:t>
            </w:r>
          </w:p>
        </w:tc>
        <w:tc>
          <w:tcPr>
            <w:tcW w:w="1040" w:type="dxa"/>
            <w:tcBorders>
              <w:top w:val="nil"/>
              <w:left w:val="nil"/>
              <w:bottom w:val="single" w:sz="4" w:space="0" w:color="auto"/>
              <w:right w:val="single" w:sz="4" w:space="0" w:color="auto"/>
            </w:tcBorders>
            <w:noWrap/>
            <w:vAlign w:val="center"/>
            <w:hideMark/>
          </w:tcPr>
          <w:p w14:paraId="01FBE14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24,4</w:t>
            </w:r>
          </w:p>
        </w:tc>
        <w:tc>
          <w:tcPr>
            <w:tcW w:w="720" w:type="dxa"/>
            <w:tcBorders>
              <w:top w:val="nil"/>
              <w:left w:val="nil"/>
              <w:bottom w:val="single" w:sz="4" w:space="0" w:color="auto"/>
              <w:right w:val="single" w:sz="4" w:space="0" w:color="auto"/>
            </w:tcBorders>
            <w:noWrap/>
            <w:vAlign w:val="center"/>
            <w:hideMark/>
          </w:tcPr>
          <w:p w14:paraId="36FD74F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347D3FB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1F098304"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7988F22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Krokočín</w:t>
            </w:r>
          </w:p>
        </w:tc>
        <w:tc>
          <w:tcPr>
            <w:tcW w:w="1360" w:type="dxa"/>
            <w:tcBorders>
              <w:top w:val="nil"/>
              <w:left w:val="nil"/>
              <w:bottom w:val="single" w:sz="4" w:space="0" w:color="auto"/>
              <w:right w:val="single" w:sz="4" w:space="0" w:color="auto"/>
            </w:tcBorders>
            <w:noWrap/>
            <w:vAlign w:val="center"/>
            <w:hideMark/>
          </w:tcPr>
          <w:p w14:paraId="15BF07F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5CA1F00A"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432</w:t>
            </w:r>
          </w:p>
        </w:tc>
        <w:tc>
          <w:tcPr>
            <w:tcW w:w="1040" w:type="dxa"/>
            <w:tcBorders>
              <w:top w:val="nil"/>
              <w:left w:val="nil"/>
              <w:bottom w:val="single" w:sz="4" w:space="0" w:color="auto"/>
              <w:right w:val="single" w:sz="4" w:space="0" w:color="auto"/>
            </w:tcBorders>
            <w:noWrap/>
            <w:vAlign w:val="center"/>
            <w:hideMark/>
          </w:tcPr>
          <w:p w14:paraId="4B8290E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194</w:t>
            </w:r>
          </w:p>
        </w:tc>
        <w:tc>
          <w:tcPr>
            <w:tcW w:w="1040" w:type="dxa"/>
            <w:tcBorders>
              <w:top w:val="nil"/>
              <w:left w:val="nil"/>
              <w:bottom w:val="single" w:sz="4" w:space="0" w:color="auto"/>
              <w:right w:val="single" w:sz="4" w:space="0" w:color="auto"/>
            </w:tcBorders>
            <w:noWrap/>
            <w:vAlign w:val="center"/>
            <w:hideMark/>
          </w:tcPr>
          <w:p w14:paraId="6AFD4BD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44,9</w:t>
            </w:r>
          </w:p>
        </w:tc>
        <w:tc>
          <w:tcPr>
            <w:tcW w:w="720" w:type="dxa"/>
            <w:tcBorders>
              <w:top w:val="nil"/>
              <w:left w:val="nil"/>
              <w:bottom w:val="single" w:sz="4" w:space="0" w:color="auto"/>
              <w:right w:val="single" w:sz="4" w:space="0" w:color="auto"/>
            </w:tcBorders>
            <w:noWrap/>
            <w:vAlign w:val="center"/>
            <w:hideMark/>
          </w:tcPr>
          <w:p w14:paraId="1252C50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C5E770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15BA1FED"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4AF3F5C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Kuroslepy</w:t>
            </w:r>
          </w:p>
        </w:tc>
        <w:tc>
          <w:tcPr>
            <w:tcW w:w="1360" w:type="dxa"/>
            <w:tcBorders>
              <w:top w:val="nil"/>
              <w:left w:val="nil"/>
              <w:bottom w:val="single" w:sz="4" w:space="0" w:color="auto"/>
              <w:right w:val="single" w:sz="4" w:space="0" w:color="auto"/>
            </w:tcBorders>
            <w:noWrap/>
            <w:vAlign w:val="center"/>
            <w:hideMark/>
          </w:tcPr>
          <w:p w14:paraId="0C28145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78A1AAB7"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855</w:t>
            </w:r>
          </w:p>
        </w:tc>
        <w:tc>
          <w:tcPr>
            <w:tcW w:w="1040" w:type="dxa"/>
            <w:tcBorders>
              <w:top w:val="nil"/>
              <w:left w:val="nil"/>
              <w:bottom w:val="single" w:sz="4" w:space="0" w:color="auto"/>
              <w:right w:val="single" w:sz="4" w:space="0" w:color="auto"/>
            </w:tcBorders>
            <w:noWrap/>
            <w:vAlign w:val="center"/>
            <w:hideMark/>
          </w:tcPr>
          <w:p w14:paraId="6D1F2F8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156</w:t>
            </w:r>
          </w:p>
        </w:tc>
        <w:tc>
          <w:tcPr>
            <w:tcW w:w="1040" w:type="dxa"/>
            <w:tcBorders>
              <w:top w:val="nil"/>
              <w:left w:val="nil"/>
              <w:bottom w:val="single" w:sz="4" w:space="0" w:color="auto"/>
              <w:right w:val="single" w:sz="4" w:space="0" w:color="auto"/>
            </w:tcBorders>
            <w:noWrap/>
            <w:vAlign w:val="center"/>
            <w:hideMark/>
          </w:tcPr>
          <w:p w14:paraId="606E5FF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18,2</w:t>
            </w:r>
          </w:p>
        </w:tc>
        <w:tc>
          <w:tcPr>
            <w:tcW w:w="720" w:type="dxa"/>
            <w:tcBorders>
              <w:top w:val="nil"/>
              <w:left w:val="nil"/>
              <w:bottom w:val="single" w:sz="4" w:space="0" w:color="auto"/>
              <w:right w:val="single" w:sz="4" w:space="0" w:color="auto"/>
            </w:tcBorders>
            <w:noWrap/>
            <w:vAlign w:val="center"/>
            <w:hideMark/>
          </w:tcPr>
          <w:p w14:paraId="0564B3E5"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35602E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5636FB6B"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20678FE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Lesní Jakubov</w:t>
            </w:r>
          </w:p>
        </w:tc>
        <w:tc>
          <w:tcPr>
            <w:tcW w:w="1360" w:type="dxa"/>
            <w:tcBorders>
              <w:top w:val="nil"/>
              <w:left w:val="nil"/>
              <w:bottom w:val="single" w:sz="4" w:space="0" w:color="auto"/>
              <w:right w:val="single" w:sz="4" w:space="0" w:color="auto"/>
            </w:tcBorders>
            <w:noWrap/>
            <w:vAlign w:val="center"/>
            <w:hideMark/>
          </w:tcPr>
          <w:p w14:paraId="4009663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43A33422"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319</w:t>
            </w:r>
          </w:p>
        </w:tc>
        <w:tc>
          <w:tcPr>
            <w:tcW w:w="1040" w:type="dxa"/>
            <w:tcBorders>
              <w:top w:val="nil"/>
              <w:left w:val="nil"/>
              <w:bottom w:val="single" w:sz="4" w:space="0" w:color="auto"/>
              <w:right w:val="single" w:sz="4" w:space="0" w:color="auto"/>
            </w:tcBorders>
            <w:noWrap/>
            <w:vAlign w:val="center"/>
            <w:hideMark/>
          </w:tcPr>
          <w:p w14:paraId="6713C24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96</w:t>
            </w:r>
          </w:p>
        </w:tc>
        <w:tc>
          <w:tcPr>
            <w:tcW w:w="1040" w:type="dxa"/>
            <w:tcBorders>
              <w:top w:val="nil"/>
              <w:left w:val="nil"/>
              <w:bottom w:val="single" w:sz="4" w:space="0" w:color="auto"/>
              <w:right w:val="single" w:sz="4" w:space="0" w:color="auto"/>
            </w:tcBorders>
            <w:noWrap/>
            <w:vAlign w:val="center"/>
            <w:hideMark/>
          </w:tcPr>
          <w:p w14:paraId="7C1049D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30,1</w:t>
            </w:r>
          </w:p>
        </w:tc>
        <w:tc>
          <w:tcPr>
            <w:tcW w:w="720" w:type="dxa"/>
            <w:tcBorders>
              <w:top w:val="nil"/>
              <w:left w:val="nil"/>
              <w:bottom w:val="single" w:sz="4" w:space="0" w:color="auto"/>
              <w:right w:val="single" w:sz="4" w:space="0" w:color="auto"/>
            </w:tcBorders>
            <w:noWrap/>
            <w:vAlign w:val="center"/>
            <w:hideMark/>
          </w:tcPr>
          <w:p w14:paraId="17EEDF6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41FE5CB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443DF17F"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1658212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Lhánice</w:t>
            </w:r>
          </w:p>
        </w:tc>
        <w:tc>
          <w:tcPr>
            <w:tcW w:w="1360" w:type="dxa"/>
            <w:tcBorders>
              <w:top w:val="nil"/>
              <w:left w:val="nil"/>
              <w:bottom w:val="single" w:sz="4" w:space="0" w:color="auto"/>
              <w:right w:val="single" w:sz="4" w:space="0" w:color="auto"/>
            </w:tcBorders>
            <w:noWrap/>
            <w:vAlign w:val="center"/>
            <w:hideMark/>
          </w:tcPr>
          <w:p w14:paraId="4DFC6A2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6781083F"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647</w:t>
            </w:r>
          </w:p>
        </w:tc>
        <w:tc>
          <w:tcPr>
            <w:tcW w:w="1040" w:type="dxa"/>
            <w:tcBorders>
              <w:top w:val="nil"/>
              <w:left w:val="nil"/>
              <w:bottom w:val="single" w:sz="4" w:space="0" w:color="auto"/>
              <w:right w:val="single" w:sz="4" w:space="0" w:color="auto"/>
            </w:tcBorders>
            <w:noWrap/>
            <w:vAlign w:val="center"/>
            <w:hideMark/>
          </w:tcPr>
          <w:p w14:paraId="5C264DE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157</w:t>
            </w:r>
          </w:p>
        </w:tc>
        <w:tc>
          <w:tcPr>
            <w:tcW w:w="1040" w:type="dxa"/>
            <w:tcBorders>
              <w:top w:val="nil"/>
              <w:left w:val="nil"/>
              <w:bottom w:val="single" w:sz="4" w:space="0" w:color="auto"/>
              <w:right w:val="single" w:sz="4" w:space="0" w:color="auto"/>
            </w:tcBorders>
            <w:noWrap/>
            <w:vAlign w:val="center"/>
            <w:hideMark/>
          </w:tcPr>
          <w:p w14:paraId="44884C4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24,3</w:t>
            </w:r>
          </w:p>
        </w:tc>
        <w:tc>
          <w:tcPr>
            <w:tcW w:w="720" w:type="dxa"/>
            <w:tcBorders>
              <w:top w:val="nil"/>
              <w:left w:val="nil"/>
              <w:bottom w:val="single" w:sz="4" w:space="0" w:color="auto"/>
              <w:right w:val="single" w:sz="4" w:space="0" w:color="auto"/>
            </w:tcBorders>
            <w:noWrap/>
            <w:vAlign w:val="center"/>
            <w:hideMark/>
          </w:tcPr>
          <w:p w14:paraId="3BE3D93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2F1142D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102D98FD"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1766623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Mohelno</w:t>
            </w:r>
          </w:p>
        </w:tc>
        <w:tc>
          <w:tcPr>
            <w:tcW w:w="1360" w:type="dxa"/>
            <w:tcBorders>
              <w:top w:val="nil"/>
              <w:left w:val="nil"/>
              <w:bottom w:val="single" w:sz="4" w:space="0" w:color="auto"/>
              <w:right w:val="single" w:sz="4" w:space="0" w:color="auto"/>
            </w:tcBorders>
            <w:noWrap/>
            <w:vAlign w:val="center"/>
            <w:hideMark/>
          </w:tcPr>
          <w:p w14:paraId="4DD3947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48F3EFC0"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1 754</w:t>
            </w:r>
          </w:p>
        </w:tc>
        <w:tc>
          <w:tcPr>
            <w:tcW w:w="1040" w:type="dxa"/>
            <w:tcBorders>
              <w:top w:val="nil"/>
              <w:left w:val="nil"/>
              <w:bottom w:val="single" w:sz="4" w:space="0" w:color="auto"/>
              <w:right w:val="single" w:sz="4" w:space="0" w:color="auto"/>
            </w:tcBorders>
            <w:noWrap/>
            <w:vAlign w:val="center"/>
            <w:hideMark/>
          </w:tcPr>
          <w:p w14:paraId="5141740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1 354</w:t>
            </w:r>
          </w:p>
        </w:tc>
        <w:tc>
          <w:tcPr>
            <w:tcW w:w="1040" w:type="dxa"/>
            <w:tcBorders>
              <w:top w:val="nil"/>
              <w:left w:val="nil"/>
              <w:bottom w:val="single" w:sz="4" w:space="0" w:color="auto"/>
              <w:right w:val="single" w:sz="4" w:space="0" w:color="auto"/>
            </w:tcBorders>
            <w:noWrap/>
            <w:vAlign w:val="center"/>
            <w:hideMark/>
          </w:tcPr>
          <w:p w14:paraId="570C7A1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77,2</w:t>
            </w:r>
          </w:p>
        </w:tc>
        <w:tc>
          <w:tcPr>
            <w:tcW w:w="720" w:type="dxa"/>
            <w:tcBorders>
              <w:top w:val="nil"/>
              <w:left w:val="nil"/>
              <w:bottom w:val="single" w:sz="4" w:space="0" w:color="auto"/>
              <w:right w:val="single" w:sz="4" w:space="0" w:color="auto"/>
            </w:tcBorders>
            <w:noWrap/>
            <w:vAlign w:val="center"/>
            <w:hideMark/>
          </w:tcPr>
          <w:p w14:paraId="14B3DC5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w:t>
            </w:r>
          </w:p>
        </w:tc>
        <w:tc>
          <w:tcPr>
            <w:tcW w:w="700" w:type="dxa"/>
            <w:tcBorders>
              <w:top w:val="nil"/>
              <w:left w:val="nil"/>
              <w:bottom w:val="single" w:sz="4" w:space="0" w:color="auto"/>
              <w:right w:val="single" w:sz="4" w:space="0" w:color="auto"/>
            </w:tcBorders>
            <w:noWrap/>
            <w:vAlign w:val="center"/>
            <w:hideMark/>
          </w:tcPr>
          <w:p w14:paraId="5319646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54AD3074"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4052E605"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Naloučany</w:t>
            </w:r>
          </w:p>
        </w:tc>
        <w:tc>
          <w:tcPr>
            <w:tcW w:w="1360" w:type="dxa"/>
            <w:tcBorders>
              <w:top w:val="nil"/>
              <w:left w:val="nil"/>
              <w:bottom w:val="single" w:sz="4" w:space="0" w:color="auto"/>
              <w:right w:val="single" w:sz="4" w:space="0" w:color="auto"/>
            </w:tcBorders>
            <w:noWrap/>
            <w:vAlign w:val="center"/>
            <w:hideMark/>
          </w:tcPr>
          <w:p w14:paraId="474F2BE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43550255"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541</w:t>
            </w:r>
          </w:p>
        </w:tc>
        <w:tc>
          <w:tcPr>
            <w:tcW w:w="1040" w:type="dxa"/>
            <w:tcBorders>
              <w:top w:val="nil"/>
              <w:left w:val="nil"/>
              <w:bottom w:val="single" w:sz="4" w:space="0" w:color="auto"/>
              <w:right w:val="single" w:sz="4" w:space="0" w:color="auto"/>
            </w:tcBorders>
            <w:noWrap/>
            <w:vAlign w:val="center"/>
            <w:hideMark/>
          </w:tcPr>
          <w:p w14:paraId="2F474B8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160</w:t>
            </w:r>
          </w:p>
        </w:tc>
        <w:tc>
          <w:tcPr>
            <w:tcW w:w="1040" w:type="dxa"/>
            <w:tcBorders>
              <w:top w:val="nil"/>
              <w:left w:val="nil"/>
              <w:bottom w:val="single" w:sz="4" w:space="0" w:color="auto"/>
              <w:right w:val="single" w:sz="4" w:space="0" w:color="auto"/>
            </w:tcBorders>
            <w:noWrap/>
            <w:vAlign w:val="center"/>
            <w:hideMark/>
          </w:tcPr>
          <w:p w14:paraId="5D2A1D7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29,6</w:t>
            </w:r>
          </w:p>
        </w:tc>
        <w:tc>
          <w:tcPr>
            <w:tcW w:w="720" w:type="dxa"/>
            <w:tcBorders>
              <w:top w:val="nil"/>
              <w:left w:val="nil"/>
              <w:bottom w:val="single" w:sz="4" w:space="0" w:color="auto"/>
              <w:right w:val="single" w:sz="4" w:space="0" w:color="auto"/>
            </w:tcBorders>
            <w:noWrap/>
            <w:vAlign w:val="center"/>
            <w:hideMark/>
          </w:tcPr>
          <w:p w14:paraId="33B83AE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3DB7F13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21C49078"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1328C6C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nad Oslavou</w:t>
            </w:r>
          </w:p>
        </w:tc>
        <w:tc>
          <w:tcPr>
            <w:tcW w:w="1360" w:type="dxa"/>
            <w:tcBorders>
              <w:top w:val="nil"/>
              <w:left w:val="nil"/>
              <w:bottom w:val="single" w:sz="4" w:space="0" w:color="auto"/>
              <w:right w:val="single" w:sz="4" w:space="0" w:color="auto"/>
            </w:tcBorders>
            <w:noWrap/>
            <w:vAlign w:val="center"/>
            <w:hideMark/>
          </w:tcPr>
          <w:p w14:paraId="1E5F9F8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5578F8CE"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1 862</w:t>
            </w:r>
          </w:p>
        </w:tc>
        <w:tc>
          <w:tcPr>
            <w:tcW w:w="1040" w:type="dxa"/>
            <w:tcBorders>
              <w:top w:val="nil"/>
              <w:left w:val="nil"/>
              <w:bottom w:val="single" w:sz="4" w:space="0" w:color="auto"/>
              <w:right w:val="single" w:sz="4" w:space="0" w:color="auto"/>
            </w:tcBorders>
            <w:noWrap/>
            <w:vAlign w:val="center"/>
            <w:hideMark/>
          </w:tcPr>
          <w:p w14:paraId="1CEDD81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4 964</w:t>
            </w:r>
          </w:p>
        </w:tc>
        <w:tc>
          <w:tcPr>
            <w:tcW w:w="1040" w:type="dxa"/>
            <w:tcBorders>
              <w:top w:val="nil"/>
              <w:left w:val="nil"/>
              <w:bottom w:val="single" w:sz="4" w:space="0" w:color="auto"/>
              <w:right w:val="single" w:sz="4" w:space="0" w:color="auto"/>
            </w:tcBorders>
            <w:noWrap/>
            <w:vAlign w:val="center"/>
            <w:hideMark/>
          </w:tcPr>
          <w:p w14:paraId="6B87E1B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266,5</w:t>
            </w:r>
          </w:p>
        </w:tc>
        <w:tc>
          <w:tcPr>
            <w:tcW w:w="720" w:type="dxa"/>
            <w:tcBorders>
              <w:top w:val="nil"/>
              <w:left w:val="nil"/>
              <w:bottom w:val="single" w:sz="4" w:space="0" w:color="auto"/>
              <w:right w:val="single" w:sz="4" w:space="0" w:color="auto"/>
            </w:tcBorders>
            <w:noWrap/>
            <w:vAlign w:val="center"/>
            <w:hideMark/>
          </w:tcPr>
          <w:p w14:paraId="56EB10E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w:t>
            </w:r>
          </w:p>
        </w:tc>
        <w:tc>
          <w:tcPr>
            <w:tcW w:w="700" w:type="dxa"/>
            <w:tcBorders>
              <w:top w:val="nil"/>
              <w:left w:val="nil"/>
              <w:bottom w:val="single" w:sz="4" w:space="0" w:color="auto"/>
              <w:right w:val="single" w:sz="4" w:space="0" w:color="auto"/>
            </w:tcBorders>
            <w:noWrap/>
            <w:vAlign w:val="center"/>
            <w:hideMark/>
          </w:tcPr>
          <w:p w14:paraId="12F37B0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w:t>
            </w:r>
          </w:p>
        </w:tc>
      </w:tr>
      <w:tr w:rsidR="00F37232" w14:paraId="652C6B94"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0CE710E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Ocmanice</w:t>
            </w:r>
          </w:p>
        </w:tc>
        <w:tc>
          <w:tcPr>
            <w:tcW w:w="1360" w:type="dxa"/>
            <w:tcBorders>
              <w:top w:val="nil"/>
              <w:left w:val="nil"/>
              <w:bottom w:val="single" w:sz="4" w:space="0" w:color="auto"/>
              <w:right w:val="single" w:sz="4" w:space="0" w:color="auto"/>
            </w:tcBorders>
            <w:noWrap/>
            <w:vAlign w:val="center"/>
            <w:hideMark/>
          </w:tcPr>
          <w:p w14:paraId="1780486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2F678DFC"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706</w:t>
            </w:r>
          </w:p>
        </w:tc>
        <w:tc>
          <w:tcPr>
            <w:tcW w:w="1040" w:type="dxa"/>
            <w:tcBorders>
              <w:top w:val="nil"/>
              <w:left w:val="nil"/>
              <w:bottom w:val="single" w:sz="4" w:space="0" w:color="auto"/>
              <w:right w:val="single" w:sz="4" w:space="0" w:color="auto"/>
            </w:tcBorders>
            <w:noWrap/>
            <w:vAlign w:val="center"/>
            <w:hideMark/>
          </w:tcPr>
          <w:p w14:paraId="32BED73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338</w:t>
            </w:r>
          </w:p>
        </w:tc>
        <w:tc>
          <w:tcPr>
            <w:tcW w:w="1040" w:type="dxa"/>
            <w:tcBorders>
              <w:top w:val="nil"/>
              <w:left w:val="nil"/>
              <w:bottom w:val="single" w:sz="4" w:space="0" w:color="auto"/>
              <w:right w:val="single" w:sz="4" w:space="0" w:color="auto"/>
            </w:tcBorders>
            <w:noWrap/>
            <w:vAlign w:val="center"/>
            <w:hideMark/>
          </w:tcPr>
          <w:p w14:paraId="5E53043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47,9</w:t>
            </w:r>
          </w:p>
        </w:tc>
        <w:tc>
          <w:tcPr>
            <w:tcW w:w="720" w:type="dxa"/>
            <w:tcBorders>
              <w:top w:val="nil"/>
              <w:left w:val="nil"/>
              <w:bottom w:val="single" w:sz="4" w:space="0" w:color="auto"/>
              <w:right w:val="single" w:sz="4" w:space="0" w:color="auto"/>
            </w:tcBorders>
            <w:noWrap/>
            <w:vAlign w:val="center"/>
            <w:hideMark/>
          </w:tcPr>
          <w:p w14:paraId="31D5846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674535C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690CF840"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742802A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Okarec</w:t>
            </w:r>
          </w:p>
        </w:tc>
        <w:tc>
          <w:tcPr>
            <w:tcW w:w="1360" w:type="dxa"/>
            <w:tcBorders>
              <w:top w:val="nil"/>
              <w:left w:val="nil"/>
              <w:bottom w:val="single" w:sz="4" w:space="0" w:color="auto"/>
              <w:right w:val="single" w:sz="4" w:space="0" w:color="auto"/>
            </w:tcBorders>
            <w:noWrap/>
            <w:vAlign w:val="center"/>
            <w:hideMark/>
          </w:tcPr>
          <w:p w14:paraId="3DF9A99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2DECBEAF"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432</w:t>
            </w:r>
          </w:p>
        </w:tc>
        <w:tc>
          <w:tcPr>
            <w:tcW w:w="1040" w:type="dxa"/>
            <w:tcBorders>
              <w:top w:val="nil"/>
              <w:left w:val="nil"/>
              <w:bottom w:val="single" w:sz="4" w:space="0" w:color="auto"/>
              <w:right w:val="single" w:sz="4" w:space="0" w:color="auto"/>
            </w:tcBorders>
            <w:noWrap/>
            <w:vAlign w:val="center"/>
            <w:hideMark/>
          </w:tcPr>
          <w:p w14:paraId="6E5C007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125</w:t>
            </w:r>
          </w:p>
        </w:tc>
        <w:tc>
          <w:tcPr>
            <w:tcW w:w="1040" w:type="dxa"/>
            <w:tcBorders>
              <w:top w:val="nil"/>
              <w:left w:val="nil"/>
              <w:bottom w:val="single" w:sz="4" w:space="0" w:color="auto"/>
              <w:right w:val="single" w:sz="4" w:space="0" w:color="auto"/>
            </w:tcBorders>
            <w:noWrap/>
            <w:vAlign w:val="center"/>
            <w:hideMark/>
          </w:tcPr>
          <w:p w14:paraId="5A8A943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28,9</w:t>
            </w:r>
          </w:p>
        </w:tc>
        <w:tc>
          <w:tcPr>
            <w:tcW w:w="720" w:type="dxa"/>
            <w:tcBorders>
              <w:top w:val="nil"/>
              <w:left w:val="nil"/>
              <w:bottom w:val="single" w:sz="4" w:space="0" w:color="auto"/>
              <w:right w:val="single" w:sz="4" w:space="0" w:color="auto"/>
            </w:tcBorders>
            <w:noWrap/>
            <w:vAlign w:val="center"/>
            <w:hideMark/>
          </w:tcPr>
          <w:p w14:paraId="1166059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11F1170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672AB486"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319C9C7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Popůvky</w:t>
            </w:r>
          </w:p>
        </w:tc>
        <w:tc>
          <w:tcPr>
            <w:tcW w:w="1360" w:type="dxa"/>
            <w:tcBorders>
              <w:top w:val="nil"/>
              <w:left w:val="nil"/>
              <w:bottom w:val="single" w:sz="4" w:space="0" w:color="auto"/>
              <w:right w:val="single" w:sz="4" w:space="0" w:color="auto"/>
            </w:tcBorders>
            <w:noWrap/>
            <w:vAlign w:val="center"/>
            <w:hideMark/>
          </w:tcPr>
          <w:p w14:paraId="602C878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27584C9E"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574</w:t>
            </w:r>
          </w:p>
        </w:tc>
        <w:tc>
          <w:tcPr>
            <w:tcW w:w="1040" w:type="dxa"/>
            <w:tcBorders>
              <w:top w:val="nil"/>
              <w:left w:val="nil"/>
              <w:bottom w:val="single" w:sz="4" w:space="0" w:color="auto"/>
              <w:right w:val="single" w:sz="4" w:space="0" w:color="auto"/>
            </w:tcBorders>
            <w:noWrap/>
            <w:vAlign w:val="center"/>
            <w:hideMark/>
          </w:tcPr>
          <w:p w14:paraId="0180059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77</w:t>
            </w:r>
          </w:p>
        </w:tc>
        <w:tc>
          <w:tcPr>
            <w:tcW w:w="1040" w:type="dxa"/>
            <w:tcBorders>
              <w:top w:val="nil"/>
              <w:left w:val="nil"/>
              <w:bottom w:val="single" w:sz="4" w:space="0" w:color="auto"/>
              <w:right w:val="single" w:sz="4" w:space="0" w:color="auto"/>
            </w:tcBorders>
            <w:noWrap/>
            <w:vAlign w:val="center"/>
            <w:hideMark/>
          </w:tcPr>
          <w:p w14:paraId="2762600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13,4</w:t>
            </w:r>
          </w:p>
        </w:tc>
        <w:tc>
          <w:tcPr>
            <w:tcW w:w="720" w:type="dxa"/>
            <w:tcBorders>
              <w:top w:val="nil"/>
              <w:left w:val="nil"/>
              <w:bottom w:val="single" w:sz="4" w:space="0" w:color="auto"/>
              <w:right w:val="single" w:sz="4" w:space="0" w:color="auto"/>
            </w:tcBorders>
            <w:noWrap/>
            <w:vAlign w:val="center"/>
            <w:hideMark/>
          </w:tcPr>
          <w:p w14:paraId="040B741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46708EF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7F4F7004"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C5C5FC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Pozďatín</w:t>
            </w:r>
          </w:p>
        </w:tc>
        <w:tc>
          <w:tcPr>
            <w:tcW w:w="1360" w:type="dxa"/>
            <w:tcBorders>
              <w:top w:val="nil"/>
              <w:left w:val="nil"/>
              <w:bottom w:val="single" w:sz="4" w:space="0" w:color="auto"/>
              <w:right w:val="single" w:sz="4" w:space="0" w:color="auto"/>
            </w:tcBorders>
            <w:noWrap/>
            <w:vAlign w:val="center"/>
            <w:hideMark/>
          </w:tcPr>
          <w:p w14:paraId="2ED3531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7C27BF05"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572</w:t>
            </w:r>
          </w:p>
        </w:tc>
        <w:tc>
          <w:tcPr>
            <w:tcW w:w="1040" w:type="dxa"/>
            <w:tcBorders>
              <w:top w:val="nil"/>
              <w:left w:val="nil"/>
              <w:bottom w:val="single" w:sz="4" w:space="0" w:color="auto"/>
              <w:right w:val="single" w:sz="4" w:space="0" w:color="auto"/>
            </w:tcBorders>
            <w:noWrap/>
            <w:vAlign w:val="center"/>
            <w:hideMark/>
          </w:tcPr>
          <w:p w14:paraId="1BD813F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162</w:t>
            </w:r>
          </w:p>
        </w:tc>
        <w:tc>
          <w:tcPr>
            <w:tcW w:w="1040" w:type="dxa"/>
            <w:tcBorders>
              <w:top w:val="nil"/>
              <w:left w:val="nil"/>
              <w:bottom w:val="single" w:sz="4" w:space="0" w:color="auto"/>
              <w:right w:val="single" w:sz="4" w:space="0" w:color="auto"/>
            </w:tcBorders>
            <w:noWrap/>
            <w:vAlign w:val="center"/>
            <w:hideMark/>
          </w:tcPr>
          <w:p w14:paraId="4B8282A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28,3</w:t>
            </w:r>
          </w:p>
        </w:tc>
        <w:tc>
          <w:tcPr>
            <w:tcW w:w="720" w:type="dxa"/>
            <w:tcBorders>
              <w:top w:val="nil"/>
              <w:left w:val="nil"/>
              <w:bottom w:val="single" w:sz="4" w:space="0" w:color="auto"/>
              <w:right w:val="single" w:sz="4" w:space="0" w:color="auto"/>
            </w:tcBorders>
            <w:noWrap/>
            <w:vAlign w:val="center"/>
            <w:hideMark/>
          </w:tcPr>
          <w:p w14:paraId="68DA588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1B82ADB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0CA42B6A"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2589332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Pucov</w:t>
            </w:r>
          </w:p>
        </w:tc>
        <w:tc>
          <w:tcPr>
            <w:tcW w:w="1360" w:type="dxa"/>
            <w:tcBorders>
              <w:top w:val="nil"/>
              <w:left w:val="nil"/>
              <w:bottom w:val="single" w:sz="4" w:space="0" w:color="auto"/>
              <w:right w:val="single" w:sz="4" w:space="0" w:color="auto"/>
            </w:tcBorders>
            <w:noWrap/>
            <w:vAlign w:val="center"/>
            <w:hideMark/>
          </w:tcPr>
          <w:p w14:paraId="1B7D2A9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2BD73274"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491</w:t>
            </w:r>
          </w:p>
        </w:tc>
        <w:tc>
          <w:tcPr>
            <w:tcW w:w="1040" w:type="dxa"/>
            <w:tcBorders>
              <w:top w:val="nil"/>
              <w:left w:val="nil"/>
              <w:bottom w:val="single" w:sz="4" w:space="0" w:color="auto"/>
              <w:right w:val="single" w:sz="4" w:space="0" w:color="auto"/>
            </w:tcBorders>
            <w:noWrap/>
            <w:vAlign w:val="center"/>
            <w:hideMark/>
          </w:tcPr>
          <w:p w14:paraId="79B758F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148</w:t>
            </w:r>
          </w:p>
        </w:tc>
        <w:tc>
          <w:tcPr>
            <w:tcW w:w="1040" w:type="dxa"/>
            <w:tcBorders>
              <w:top w:val="nil"/>
              <w:left w:val="nil"/>
              <w:bottom w:val="single" w:sz="4" w:space="0" w:color="auto"/>
              <w:right w:val="single" w:sz="4" w:space="0" w:color="auto"/>
            </w:tcBorders>
            <w:noWrap/>
            <w:vAlign w:val="center"/>
            <w:hideMark/>
          </w:tcPr>
          <w:p w14:paraId="09DBF65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30,2</w:t>
            </w:r>
          </w:p>
        </w:tc>
        <w:tc>
          <w:tcPr>
            <w:tcW w:w="720" w:type="dxa"/>
            <w:tcBorders>
              <w:top w:val="nil"/>
              <w:left w:val="nil"/>
              <w:bottom w:val="single" w:sz="4" w:space="0" w:color="auto"/>
              <w:right w:val="single" w:sz="4" w:space="0" w:color="auto"/>
            </w:tcBorders>
            <w:noWrap/>
            <w:vAlign w:val="center"/>
            <w:hideMark/>
          </w:tcPr>
          <w:p w14:paraId="5686F4F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1270CE3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0B8ADB9C"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112238A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Rapotice</w:t>
            </w:r>
          </w:p>
        </w:tc>
        <w:tc>
          <w:tcPr>
            <w:tcW w:w="1360" w:type="dxa"/>
            <w:tcBorders>
              <w:top w:val="nil"/>
              <w:left w:val="nil"/>
              <w:bottom w:val="single" w:sz="4" w:space="0" w:color="auto"/>
              <w:right w:val="single" w:sz="4" w:space="0" w:color="auto"/>
            </w:tcBorders>
            <w:noWrap/>
            <w:vAlign w:val="center"/>
            <w:hideMark/>
          </w:tcPr>
          <w:p w14:paraId="68E452E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1A4C7761"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414</w:t>
            </w:r>
          </w:p>
        </w:tc>
        <w:tc>
          <w:tcPr>
            <w:tcW w:w="1040" w:type="dxa"/>
            <w:tcBorders>
              <w:top w:val="nil"/>
              <w:left w:val="nil"/>
              <w:bottom w:val="single" w:sz="4" w:space="0" w:color="auto"/>
              <w:right w:val="single" w:sz="4" w:space="0" w:color="auto"/>
            </w:tcBorders>
            <w:noWrap/>
            <w:vAlign w:val="center"/>
            <w:hideMark/>
          </w:tcPr>
          <w:p w14:paraId="028C7E7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508</w:t>
            </w:r>
          </w:p>
        </w:tc>
        <w:tc>
          <w:tcPr>
            <w:tcW w:w="1040" w:type="dxa"/>
            <w:tcBorders>
              <w:top w:val="nil"/>
              <w:left w:val="nil"/>
              <w:bottom w:val="single" w:sz="4" w:space="0" w:color="auto"/>
              <w:right w:val="single" w:sz="4" w:space="0" w:color="auto"/>
            </w:tcBorders>
            <w:noWrap/>
            <w:vAlign w:val="center"/>
            <w:hideMark/>
          </w:tcPr>
          <w:p w14:paraId="62DC2D8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122,7</w:t>
            </w:r>
          </w:p>
        </w:tc>
        <w:tc>
          <w:tcPr>
            <w:tcW w:w="720" w:type="dxa"/>
            <w:tcBorders>
              <w:top w:val="nil"/>
              <w:left w:val="nil"/>
              <w:bottom w:val="single" w:sz="4" w:space="0" w:color="auto"/>
              <w:right w:val="single" w:sz="4" w:space="0" w:color="auto"/>
            </w:tcBorders>
            <w:noWrap/>
            <w:vAlign w:val="center"/>
            <w:hideMark/>
          </w:tcPr>
          <w:p w14:paraId="33CAE0B8"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91BD36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034410FE"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917AF6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Sedlec</w:t>
            </w:r>
          </w:p>
        </w:tc>
        <w:tc>
          <w:tcPr>
            <w:tcW w:w="1360" w:type="dxa"/>
            <w:tcBorders>
              <w:top w:val="nil"/>
              <w:left w:val="nil"/>
              <w:bottom w:val="single" w:sz="4" w:space="0" w:color="auto"/>
              <w:right w:val="single" w:sz="4" w:space="0" w:color="auto"/>
            </w:tcBorders>
            <w:noWrap/>
            <w:vAlign w:val="center"/>
            <w:hideMark/>
          </w:tcPr>
          <w:p w14:paraId="4CB2254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694C89C7"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943</w:t>
            </w:r>
          </w:p>
        </w:tc>
        <w:tc>
          <w:tcPr>
            <w:tcW w:w="1040" w:type="dxa"/>
            <w:tcBorders>
              <w:top w:val="nil"/>
              <w:left w:val="nil"/>
              <w:bottom w:val="single" w:sz="4" w:space="0" w:color="auto"/>
              <w:right w:val="single" w:sz="4" w:space="0" w:color="auto"/>
            </w:tcBorders>
            <w:noWrap/>
            <w:vAlign w:val="center"/>
            <w:hideMark/>
          </w:tcPr>
          <w:p w14:paraId="384E7C9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226</w:t>
            </w:r>
          </w:p>
        </w:tc>
        <w:tc>
          <w:tcPr>
            <w:tcW w:w="1040" w:type="dxa"/>
            <w:tcBorders>
              <w:top w:val="nil"/>
              <w:left w:val="nil"/>
              <w:bottom w:val="single" w:sz="4" w:space="0" w:color="auto"/>
              <w:right w:val="single" w:sz="4" w:space="0" w:color="auto"/>
            </w:tcBorders>
            <w:noWrap/>
            <w:vAlign w:val="center"/>
            <w:hideMark/>
          </w:tcPr>
          <w:p w14:paraId="360EC33D"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24,0</w:t>
            </w:r>
          </w:p>
        </w:tc>
        <w:tc>
          <w:tcPr>
            <w:tcW w:w="720" w:type="dxa"/>
            <w:tcBorders>
              <w:top w:val="nil"/>
              <w:left w:val="nil"/>
              <w:bottom w:val="single" w:sz="4" w:space="0" w:color="auto"/>
              <w:right w:val="single" w:sz="4" w:space="0" w:color="auto"/>
            </w:tcBorders>
            <w:noWrap/>
            <w:vAlign w:val="center"/>
            <w:hideMark/>
          </w:tcPr>
          <w:p w14:paraId="6F64C3D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7B9F04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1543EB40"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54C860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Smrk</w:t>
            </w:r>
          </w:p>
        </w:tc>
        <w:tc>
          <w:tcPr>
            <w:tcW w:w="1360" w:type="dxa"/>
            <w:tcBorders>
              <w:top w:val="nil"/>
              <w:left w:val="nil"/>
              <w:bottom w:val="single" w:sz="4" w:space="0" w:color="auto"/>
              <w:right w:val="single" w:sz="4" w:space="0" w:color="auto"/>
            </w:tcBorders>
            <w:noWrap/>
            <w:vAlign w:val="center"/>
            <w:hideMark/>
          </w:tcPr>
          <w:p w14:paraId="43BEF61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0FF3B3A4"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680</w:t>
            </w:r>
          </w:p>
        </w:tc>
        <w:tc>
          <w:tcPr>
            <w:tcW w:w="1040" w:type="dxa"/>
            <w:tcBorders>
              <w:top w:val="nil"/>
              <w:left w:val="nil"/>
              <w:bottom w:val="single" w:sz="4" w:space="0" w:color="auto"/>
              <w:right w:val="single" w:sz="4" w:space="0" w:color="auto"/>
            </w:tcBorders>
            <w:noWrap/>
            <w:vAlign w:val="center"/>
            <w:hideMark/>
          </w:tcPr>
          <w:p w14:paraId="133F418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267</w:t>
            </w:r>
          </w:p>
        </w:tc>
        <w:tc>
          <w:tcPr>
            <w:tcW w:w="1040" w:type="dxa"/>
            <w:tcBorders>
              <w:top w:val="nil"/>
              <w:left w:val="nil"/>
              <w:bottom w:val="single" w:sz="4" w:space="0" w:color="auto"/>
              <w:right w:val="single" w:sz="4" w:space="0" w:color="auto"/>
            </w:tcBorders>
            <w:noWrap/>
            <w:vAlign w:val="center"/>
            <w:hideMark/>
          </w:tcPr>
          <w:p w14:paraId="7CC2365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39,3</w:t>
            </w:r>
          </w:p>
        </w:tc>
        <w:tc>
          <w:tcPr>
            <w:tcW w:w="720" w:type="dxa"/>
            <w:tcBorders>
              <w:top w:val="nil"/>
              <w:left w:val="nil"/>
              <w:bottom w:val="single" w:sz="4" w:space="0" w:color="auto"/>
              <w:right w:val="single" w:sz="4" w:space="0" w:color="auto"/>
            </w:tcBorders>
            <w:noWrap/>
            <w:vAlign w:val="center"/>
            <w:hideMark/>
          </w:tcPr>
          <w:p w14:paraId="41AC182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226602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50C27F0D"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69A4AE5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Studenec</w:t>
            </w:r>
          </w:p>
        </w:tc>
        <w:tc>
          <w:tcPr>
            <w:tcW w:w="1360" w:type="dxa"/>
            <w:tcBorders>
              <w:top w:val="nil"/>
              <w:left w:val="nil"/>
              <w:bottom w:val="single" w:sz="4" w:space="0" w:color="auto"/>
              <w:right w:val="single" w:sz="4" w:space="0" w:color="auto"/>
            </w:tcBorders>
            <w:noWrap/>
            <w:vAlign w:val="center"/>
            <w:hideMark/>
          </w:tcPr>
          <w:p w14:paraId="6DC2653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55B23F6E"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1 261</w:t>
            </w:r>
          </w:p>
        </w:tc>
        <w:tc>
          <w:tcPr>
            <w:tcW w:w="1040" w:type="dxa"/>
            <w:tcBorders>
              <w:top w:val="nil"/>
              <w:left w:val="nil"/>
              <w:bottom w:val="single" w:sz="4" w:space="0" w:color="auto"/>
              <w:right w:val="single" w:sz="4" w:space="0" w:color="auto"/>
            </w:tcBorders>
            <w:noWrap/>
            <w:vAlign w:val="center"/>
            <w:hideMark/>
          </w:tcPr>
          <w:p w14:paraId="3238456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567</w:t>
            </w:r>
          </w:p>
        </w:tc>
        <w:tc>
          <w:tcPr>
            <w:tcW w:w="1040" w:type="dxa"/>
            <w:tcBorders>
              <w:top w:val="nil"/>
              <w:left w:val="nil"/>
              <w:bottom w:val="single" w:sz="4" w:space="0" w:color="auto"/>
              <w:right w:val="single" w:sz="4" w:space="0" w:color="auto"/>
            </w:tcBorders>
            <w:noWrap/>
            <w:vAlign w:val="center"/>
            <w:hideMark/>
          </w:tcPr>
          <w:p w14:paraId="33CACC6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45,0</w:t>
            </w:r>
          </w:p>
        </w:tc>
        <w:tc>
          <w:tcPr>
            <w:tcW w:w="720" w:type="dxa"/>
            <w:tcBorders>
              <w:top w:val="nil"/>
              <w:left w:val="nil"/>
              <w:bottom w:val="single" w:sz="4" w:space="0" w:color="auto"/>
              <w:right w:val="single" w:sz="4" w:space="0" w:color="auto"/>
            </w:tcBorders>
            <w:noWrap/>
            <w:vAlign w:val="center"/>
            <w:hideMark/>
          </w:tcPr>
          <w:p w14:paraId="0610FC7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54B221A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3CE08F99"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5090FF12"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lastRenderedPageBreak/>
              <w:t>Sudice</w:t>
            </w:r>
          </w:p>
        </w:tc>
        <w:tc>
          <w:tcPr>
            <w:tcW w:w="1360" w:type="dxa"/>
            <w:tcBorders>
              <w:top w:val="nil"/>
              <w:left w:val="nil"/>
              <w:bottom w:val="single" w:sz="4" w:space="0" w:color="auto"/>
              <w:right w:val="single" w:sz="4" w:space="0" w:color="auto"/>
            </w:tcBorders>
            <w:noWrap/>
            <w:vAlign w:val="center"/>
            <w:hideMark/>
          </w:tcPr>
          <w:p w14:paraId="65963E36"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4FDD944E"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612</w:t>
            </w:r>
          </w:p>
        </w:tc>
        <w:tc>
          <w:tcPr>
            <w:tcW w:w="1040" w:type="dxa"/>
            <w:tcBorders>
              <w:top w:val="nil"/>
              <w:left w:val="nil"/>
              <w:bottom w:val="single" w:sz="4" w:space="0" w:color="auto"/>
              <w:right w:val="single" w:sz="4" w:space="0" w:color="auto"/>
            </w:tcBorders>
            <w:noWrap/>
            <w:vAlign w:val="center"/>
            <w:hideMark/>
          </w:tcPr>
          <w:p w14:paraId="028F436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340</w:t>
            </w:r>
          </w:p>
        </w:tc>
        <w:tc>
          <w:tcPr>
            <w:tcW w:w="1040" w:type="dxa"/>
            <w:tcBorders>
              <w:top w:val="nil"/>
              <w:left w:val="nil"/>
              <w:bottom w:val="single" w:sz="4" w:space="0" w:color="auto"/>
              <w:right w:val="single" w:sz="4" w:space="0" w:color="auto"/>
            </w:tcBorders>
            <w:noWrap/>
            <w:vAlign w:val="center"/>
            <w:hideMark/>
          </w:tcPr>
          <w:p w14:paraId="4D18F8A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55,6</w:t>
            </w:r>
          </w:p>
        </w:tc>
        <w:tc>
          <w:tcPr>
            <w:tcW w:w="720" w:type="dxa"/>
            <w:tcBorders>
              <w:top w:val="nil"/>
              <w:left w:val="nil"/>
              <w:bottom w:val="single" w:sz="4" w:space="0" w:color="auto"/>
              <w:right w:val="single" w:sz="4" w:space="0" w:color="auto"/>
            </w:tcBorders>
            <w:noWrap/>
            <w:vAlign w:val="center"/>
            <w:hideMark/>
          </w:tcPr>
          <w:p w14:paraId="520796F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0836E44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2F6B2630"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0DF1BA9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Třesov</w:t>
            </w:r>
          </w:p>
        </w:tc>
        <w:tc>
          <w:tcPr>
            <w:tcW w:w="1360" w:type="dxa"/>
            <w:tcBorders>
              <w:top w:val="nil"/>
              <w:left w:val="nil"/>
              <w:bottom w:val="single" w:sz="4" w:space="0" w:color="auto"/>
              <w:right w:val="single" w:sz="4" w:space="0" w:color="auto"/>
            </w:tcBorders>
            <w:noWrap/>
            <w:vAlign w:val="center"/>
            <w:hideMark/>
          </w:tcPr>
          <w:p w14:paraId="0D8F52A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4E627B74"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431</w:t>
            </w:r>
          </w:p>
        </w:tc>
        <w:tc>
          <w:tcPr>
            <w:tcW w:w="1040" w:type="dxa"/>
            <w:tcBorders>
              <w:top w:val="nil"/>
              <w:left w:val="nil"/>
              <w:bottom w:val="single" w:sz="4" w:space="0" w:color="auto"/>
              <w:right w:val="single" w:sz="4" w:space="0" w:color="auto"/>
            </w:tcBorders>
            <w:noWrap/>
            <w:vAlign w:val="center"/>
            <w:hideMark/>
          </w:tcPr>
          <w:p w14:paraId="3326E01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91</w:t>
            </w:r>
          </w:p>
        </w:tc>
        <w:tc>
          <w:tcPr>
            <w:tcW w:w="1040" w:type="dxa"/>
            <w:tcBorders>
              <w:top w:val="nil"/>
              <w:left w:val="nil"/>
              <w:bottom w:val="single" w:sz="4" w:space="0" w:color="auto"/>
              <w:right w:val="single" w:sz="4" w:space="0" w:color="auto"/>
            </w:tcBorders>
            <w:noWrap/>
            <w:vAlign w:val="center"/>
            <w:hideMark/>
          </w:tcPr>
          <w:p w14:paraId="7570A39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21,1</w:t>
            </w:r>
          </w:p>
        </w:tc>
        <w:tc>
          <w:tcPr>
            <w:tcW w:w="720" w:type="dxa"/>
            <w:tcBorders>
              <w:top w:val="nil"/>
              <w:left w:val="nil"/>
              <w:bottom w:val="single" w:sz="4" w:space="0" w:color="auto"/>
              <w:right w:val="single" w:sz="4" w:space="0" w:color="auto"/>
            </w:tcBorders>
            <w:noWrap/>
            <w:vAlign w:val="center"/>
            <w:hideMark/>
          </w:tcPr>
          <w:p w14:paraId="7D4160CC"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502B7D1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58A76FDE" w14:textId="77777777" w:rsidTr="00F37232">
        <w:trPr>
          <w:trHeight w:val="255"/>
        </w:trPr>
        <w:tc>
          <w:tcPr>
            <w:tcW w:w="2180" w:type="dxa"/>
            <w:tcBorders>
              <w:top w:val="nil"/>
              <w:left w:val="single" w:sz="4" w:space="0" w:color="auto"/>
              <w:bottom w:val="single" w:sz="4" w:space="0" w:color="auto"/>
              <w:right w:val="single" w:sz="4" w:space="0" w:color="auto"/>
            </w:tcBorders>
            <w:vAlign w:val="center"/>
            <w:hideMark/>
          </w:tcPr>
          <w:p w14:paraId="3CA4CDD0"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Valdíkov</w:t>
            </w:r>
          </w:p>
        </w:tc>
        <w:tc>
          <w:tcPr>
            <w:tcW w:w="1360" w:type="dxa"/>
            <w:tcBorders>
              <w:top w:val="nil"/>
              <w:left w:val="nil"/>
              <w:bottom w:val="single" w:sz="4" w:space="0" w:color="auto"/>
              <w:right w:val="single" w:sz="4" w:space="0" w:color="auto"/>
            </w:tcBorders>
            <w:noWrap/>
            <w:vAlign w:val="center"/>
            <w:hideMark/>
          </w:tcPr>
          <w:p w14:paraId="19787E4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Třebíč</w:t>
            </w:r>
          </w:p>
        </w:tc>
        <w:tc>
          <w:tcPr>
            <w:tcW w:w="980" w:type="dxa"/>
            <w:tcBorders>
              <w:top w:val="nil"/>
              <w:left w:val="nil"/>
              <w:bottom w:val="single" w:sz="4" w:space="0" w:color="auto"/>
              <w:right w:val="single" w:sz="4" w:space="0" w:color="auto"/>
            </w:tcBorders>
            <w:noWrap/>
            <w:vAlign w:val="center"/>
            <w:hideMark/>
          </w:tcPr>
          <w:p w14:paraId="3E904759"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583</w:t>
            </w:r>
          </w:p>
        </w:tc>
        <w:tc>
          <w:tcPr>
            <w:tcW w:w="1040" w:type="dxa"/>
            <w:tcBorders>
              <w:top w:val="nil"/>
              <w:left w:val="nil"/>
              <w:bottom w:val="single" w:sz="4" w:space="0" w:color="auto"/>
              <w:right w:val="single" w:sz="4" w:space="0" w:color="auto"/>
            </w:tcBorders>
            <w:noWrap/>
            <w:vAlign w:val="center"/>
            <w:hideMark/>
          </w:tcPr>
          <w:p w14:paraId="400E02F7"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110</w:t>
            </w:r>
          </w:p>
        </w:tc>
        <w:tc>
          <w:tcPr>
            <w:tcW w:w="1040" w:type="dxa"/>
            <w:tcBorders>
              <w:top w:val="nil"/>
              <w:left w:val="nil"/>
              <w:bottom w:val="single" w:sz="4" w:space="0" w:color="auto"/>
              <w:right w:val="single" w:sz="4" w:space="0" w:color="auto"/>
            </w:tcBorders>
            <w:noWrap/>
            <w:vAlign w:val="center"/>
            <w:hideMark/>
          </w:tcPr>
          <w:p w14:paraId="74948B34"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18,9</w:t>
            </w:r>
          </w:p>
        </w:tc>
        <w:tc>
          <w:tcPr>
            <w:tcW w:w="720" w:type="dxa"/>
            <w:tcBorders>
              <w:top w:val="nil"/>
              <w:left w:val="nil"/>
              <w:bottom w:val="single" w:sz="4" w:space="0" w:color="auto"/>
              <w:right w:val="single" w:sz="4" w:space="0" w:color="auto"/>
            </w:tcBorders>
            <w:noWrap/>
            <w:vAlign w:val="center"/>
            <w:hideMark/>
          </w:tcPr>
          <w:p w14:paraId="01AD430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6EF2189F"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r w:rsidR="00F37232" w14:paraId="3E28A0E5" w14:textId="77777777" w:rsidTr="00F37232">
        <w:trPr>
          <w:trHeight w:val="510"/>
        </w:trPr>
        <w:tc>
          <w:tcPr>
            <w:tcW w:w="2180" w:type="dxa"/>
            <w:tcBorders>
              <w:top w:val="nil"/>
              <w:left w:val="single" w:sz="4" w:space="0" w:color="auto"/>
              <w:bottom w:val="single" w:sz="4" w:space="0" w:color="auto"/>
              <w:right w:val="single" w:sz="4" w:space="0" w:color="auto"/>
            </w:tcBorders>
            <w:vAlign w:val="center"/>
            <w:hideMark/>
          </w:tcPr>
          <w:p w14:paraId="2A7B7BFB"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Vícenice u Náměště nad Oslavou</w:t>
            </w:r>
          </w:p>
        </w:tc>
        <w:tc>
          <w:tcPr>
            <w:tcW w:w="1360" w:type="dxa"/>
            <w:tcBorders>
              <w:top w:val="nil"/>
              <w:left w:val="nil"/>
              <w:bottom w:val="single" w:sz="4" w:space="0" w:color="auto"/>
              <w:right w:val="single" w:sz="4" w:space="0" w:color="auto"/>
            </w:tcBorders>
            <w:noWrap/>
            <w:vAlign w:val="center"/>
            <w:hideMark/>
          </w:tcPr>
          <w:p w14:paraId="5E5007FA"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Náměšť n. O.</w:t>
            </w:r>
          </w:p>
        </w:tc>
        <w:tc>
          <w:tcPr>
            <w:tcW w:w="980" w:type="dxa"/>
            <w:tcBorders>
              <w:top w:val="nil"/>
              <w:left w:val="nil"/>
              <w:bottom w:val="single" w:sz="4" w:space="0" w:color="auto"/>
              <w:right w:val="single" w:sz="4" w:space="0" w:color="auto"/>
            </w:tcBorders>
            <w:noWrap/>
            <w:vAlign w:val="center"/>
            <w:hideMark/>
          </w:tcPr>
          <w:p w14:paraId="3F4ED9B6" w14:textId="77777777" w:rsidR="00F37232" w:rsidRDefault="00F37232">
            <w:pPr>
              <w:spacing w:after="0" w:line="240" w:lineRule="auto"/>
              <w:jc w:val="both"/>
              <w:rPr>
                <w:rFonts w:ascii="Calibri" w:eastAsia="Times New Roman" w:hAnsi="Calibri" w:cs="Arial"/>
                <w:color w:val="000000"/>
                <w:sz w:val="20"/>
                <w:szCs w:val="20"/>
                <w:lang w:eastAsia="cs-CZ"/>
              </w:rPr>
            </w:pPr>
            <w:r>
              <w:rPr>
                <w:rFonts w:ascii="Calibri" w:eastAsia="Times New Roman" w:hAnsi="Calibri" w:cs="Arial"/>
                <w:color w:val="000000"/>
                <w:sz w:val="20"/>
                <w:szCs w:val="20"/>
                <w:lang w:eastAsia="cs-CZ"/>
              </w:rPr>
              <w:t>595</w:t>
            </w:r>
          </w:p>
        </w:tc>
        <w:tc>
          <w:tcPr>
            <w:tcW w:w="1040" w:type="dxa"/>
            <w:tcBorders>
              <w:top w:val="nil"/>
              <w:left w:val="nil"/>
              <w:bottom w:val="single" w:sz="4" w:space="0" w:color="auto"/>
              <w:right w:val="single" w:sz="4" w:space="0" w:color="auto"/>
            </w:tcBorders>
            <w:noWrap/>
            <w:vAlign w:val="center"/>
            <w:hideMark/>
          </w:tcPr>
          <w:p w14:paraId="4F02F76E"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388</w:t>
            </w:r>
          </w:p>
        </w:tc>
        <w:tc>
          <w:tcPr>
            <w:tcW w:w="1040" w:type="dxa"/>
            <w:tcBorders>
              <w:top w:val="nil"/>
              <w:left w:val="nil"/>
              <w:bottom w:val="single" w:sz="4" w:space="0" w:color="auto"/>
              <w:right w:val="single" w:sz="4" w:space="0" w:color="auto"/>
            </w:tcBorders>
            <w:noWrap/>
            <w:vAlign w:val="center"/>
            <w:hideMark/>
          </w:tcPr>
          <w:p w14:paraId="3FDB0869"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65,2</w:t>
            </w:r>
          </w:p>
        </w:tc>
        <w:tc>
          <w:tcPr>
            <w:tcW w:w="720" w:type="dxa"/>
            <w:tcBorders>
              <w:top w:val="nil"/>
              <w:left w:val="nil"/>
              <w:bottom w:val="single" w:sz="4" w:space="0" w:color="auto"/>
              <w:right w:val="single" w:sz="4" w:space="0" w:color="auto"/>
            </w:tcBorders>
            <w:noWrap/>
            <w:vAlign w:val="center"/>
            <w:hideMark/>
          </w:tcPr>
          <w:p w14:paraId="50DE68A1"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0</w:t>
            </w:r>
          </w:p>
        </w:tc>
        <w:tc>
          <w:tcPr>
            <w:tcW w:w="700" w:type="dxa"/>
            <w:tcBorders>
              <w:top w:val="nil"/>
              <w:left w:val="nil"/>
              <w:bottom w:val="single" w:sz="4" w:space="0" w:color="auto"/>
              <w:right w:val="single" w:sz="4" w:space="0" w:color="auto"/>
            </w:tcBorders>
            <w:noWrap/>
            <w:vAlign w:val="center"/>
            <w:hideMark/>
          </w:tcPr>
          <w:p w14:paraId="7F60C313" w14:textId="77777777" w:rsidR="00F37232" w:rsidRDefault="00F37232">
            <w:pPr>
              <w:spacing w:after="0" w:line="240" w:lineRule="auto"/>
              <w:jc w:val="both"/>
              <w:rPr>
                <w:rFonts w:ascii="Calibri" w:eastAsia="Times New Roman" w:hAnsi="Calibri" w:cs="Arial"/>
                <w:sz w:val="20"/>
                <w:szCs w:val="20"/>
                <w:lang w:eastAsia="cs-CZ"/>
              </w:rPr>
            </w:pPr>
            <w:r>
              <w:rPr>
                <w:rFonts w:ascii="Calibri" w:eastAsia="Times New Roman" w:hAnsi="Calibri" w:cs="Arial"/>
                <w:sz w:val="20"/>
                <w:szCs w:val="20"/>
                <w:lang w:eastAsia="cs-CZ"/>
              </w:rPr>
              <w:t>1</w:t>
            </w:r>
          </w:p>
        </w:tc>
      </w:tr>
    </w:tbl>
    <w:p w14:paraId="37B147BC" w14:textId="77777777" w:rsidR="00F37232" w:rsidRDefault="00F37232" w:rsidP="00F37232">
      <w:pPr>
        <w:spacing w:after="60" w:line="360" w:lineRule="auto"/>
        <w:jc w:val="both"/>
        <w:rPr>
          <w:sz w:val="20"/>
        </w:rPr>
      </w:pPr>
      <w:r>
        <w:rPr>
          <w:sz w:val="20"/>
        </w:rPr>
        <w:t>Zdroj: ČSÚ 2014</w:t>
      </w:r>
    </w:p>
    <w:p w14:paraId="34942438" w14:textId="77777777" w:rsidR="005E5E4A" w:rsidRDefault="005E5E4A" w:rsidP="00F37232">
      <w:pPr>
        <w:spacing w:after="60" w:line="360" w:lineRule="auto"/>
        <w:jc w:val="both"/>
        <w:rPr>
          <w:i/>
          <w:sz w:val="24"/>
          <w:szCs w:val="24"/>
        </w:rPr>
      </w:pPr>
    </w:p>
    <w:p w14:paraId="2719C945" w14:textId="77777777" w:rsidR="00F37232" w:rsidRDefault="00F37232" w:rsidP="00F37232">
      <w:pPr>
        <w:spacing w:after="0" w:line="360" w:lineRule="auto"/>
        <w:jc w:val="both"/>
        <w:rPr>
          <w:sz w:val="24"/>
        </w:rPr>
      </w:pPr>
      <w:r>
        <w:rPr>
          <w:noProof/>
          <w:lang w:eastAsia="cs-CZ"/>
        </w:rPr>
        <mc:AlternateContent>
          <mc:Choice Requires="wps">
            <w:drawing>
              <wp:anchor distT="0" distB="0" distL="114300" distR="114300" simplePos="0" relativeHeight="251671552" behindDoc="0" locked="0" layoutInCell="1" allowOverlap="1" wp14:anchorId="3C1AADDE" wp14:editId="668CE1E8">
                <wp:simplePos x="0" y="0"/>
                <wp:positionH relativeFrom="column">
                  <wp:posOffset>5996305</wp:posOffset>
                </wp:positionH>
                <wp:positionV relativeFrom="paragraph">
                  <wp:posOffset>338455</wp:posOffset>
                </wp:positionV>
                <wp:extent cx="542925" cy="200025"/>
                <wp:effectExtent l="0" t="0" r="9525" b="9525"/>
                <wp:wrapNone/>
                <wp:docPr id="47" name="Textové pol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0B00B8F1" w14:textId="77777777" w:rsidR="00C3165C" w:rsidRDefault="00C3165C" w:rsidP="00F37232">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AADDE" id="Textové pole 47" o:spid="_x0000_s1032" type="#_x0000_t202" style="position:absolute;left:0;text-align:left;margin-left:472.15pt;margin-top:26.65pt;width:42.75pt;height:1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" stroked="f">
                <v:textbox inset="0,0,0,0">
                  <w:txbxContent>
                    <w:p w14:paraId="0B00B8F1" w14:textId="77777777" w:rsidR="00C3165C" w:rsidRDefault="00C3165C" w:rsidP="00F37232">
                      <w:pPr>
                        <w:rPr>
                          <w:b/>
                          <w:color w:val="323E4F" w:themeColor="text2" w:themeShade="BF"/>
                        </w:rPr>
                      </w:pPr>
                      <w:r>
                        <w:rPr>
                          <w:b/>
                          <w:color w:val="323E4F" w:themeColor="text2" w:themeShade="BF"/>
                        </w:rPr>
                        <w:t>Problém</w:t>
                      </w:r>
                    </w:p>
                  </w:txbxContent>
                </v:textbox>
              </v:shape>
            </w:pict>
          </mc:Fallback>
        </mc:AlternateContent>
      </w:r>
      <w:r>
        <w:rPr>
          <w:noProof/>
          <w:lang w:eastAsia="cs-CZ"/>
        </w:rPr>
        <mc:AlternateContent>
          <mc:Choice Requires="wps">
            <w:drawing>
              <wp:anchor distT="0" distB="0" distL="114300" distR="114300" simplePos="0" relativeHeight="251670528" behindDoc="0" locked="0" layoutInCell="1" allowOverlap="1" wp14:anchorId="45C36D54" wp14:editId="75460681">
                <wp:simplePos x="0" y="0"/>
                <wp:positionH relativeFrom="column">
                  <wp:posOffset>5996305</wp:posOffset>
                </wp:positionH>
                <wp:positionV relativeFrom="paragraph">
                  <wp:posOffset>43180</wp:posOffset>
                </wp:positionV>
                <wp:extent cx="323850" cy="200025"/>
                <wp:effectExtent l="0" t="0" r="0" b="9525"/>
                <wp:wrapNone/>
                <wp:docPr id="37" name="Textové pol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C3E59FA" w14:textId="77777777" w:rsidR="00C3165C" w:rsidRDefault="00C3165C" w:rsidP="00F37232">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36D54" id="Textové pole 37" o:spid="_x0000_s1033" type="#_x0000_t202" style="position:absolute;left:0;text-align:left;margin-left:472.15pt;margin-top:3.4pt;width:25.5pt;height:1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" stroked="f">
                <v:textbox inset="0,0,0,0">
                  <w:txbxContent>
                    <w:p w14:paraId="2C3E59FA" w14:textId="77777777" w:rsidR="00C3165C" w:rsidRDefault="00C3165C" w:rsidP="00F37232">
                      <w:pPr>
                        <w:rPr>
                          <w:b/>
                          <w:color w:val="323E4F" w:themeColor="text2" w:themeShade="BF"/>
                        </w:rPr>
                      </w:pPr>
                      <w:r>
                        <w:rPr>
                          <w:b/>
                          <w:color w:val="323E4F" w:themeColor="text2" w:themeShade="BF"/>
                        </w:rPr>
                        <w:t>Stav</w:t>
                      </w:r>
                    </w:p>
                  </w:txbxContent>
                </v:textbox>
              </v:shape>
            </w:pict>
          </mc:Fallback>
        </mc:AlternateContent>
      </w:r>
      <w:r>
        <w:rPr>
          <w:sz w:val="24"/>
        </w:rPr>
        <w:t xml:space="preserve">Území MAS Oslavka má typický </w:t>
      </w:r>
      <w:r>
        <w:rPr>
          <w:b/>
          <w:sz w:val="24"/>
        </w:rPr>
        <w:t>venkovský charakter</w:t>
      </w:r>
      <w:r>
        <w:rPr>
          <w:sz w:val="24"/>
        </w:rPr>
        <w:t xml:space="preserve">. Pro sídelní strukturu regionu je charakteristická její členitost, rozdrobenost a relativně </w:t>
      </w:r>
      <w:r>
        <w:rPr>
          <w:b/>
          <w:sz w:val="24"/>
        </w:rPr>
        <w:t>nízká hustota osídlení</w:t>
      </w:r>
      <w:r>
        <w:rPr>
          <w:sz w:val="24"/>
        </w:rPr>
        <w:t xml:space="preserve">, která je pod průměrem České republiky. Venkovské osídlení je rozdrobeno do malých obcí, což v sobě nese velké </w:t>
      </w:r>
      <w:r>
        <w:rPr>
          <w:b/>
          <w:sz w:val="24"/>
        </w:rPr>
        <w:t>finanční nároky</w:t>
      </w:r>
      <w:r>
        <w:rPr>
          <w:sz w:val="24"/>
        </w:rPr>
        <w:t xml:space="preserve"> na zajištění odpovídající dopravní obslužnosti, vybavení území technickou infrastrukturou apod. Zájmové území má poměrně malou integritu, která vychází z perifernosti území a absencí většího centra než je Náměšť nad Oslavou. Dalším důvodem je bezesporu </w:t>
      </w:r>
      <w:r>
        <w:rPr>
          <w:b/>
          <w:sz w:val="24"/>
        </w:rPr>
        <w:t>nedostatek pracovních míst</w:t>
      </w:r>
      <w:r>
        <w:rPr>
          <w:sz w:val="24"/>
        </w:rPr>
        <w:t xml:space="preserve"> a systém středního a vysokého </w:t>
      </w:r>
      <w:r>
        <w:rPr>
          <w:b/>
          <w:sz w:val="24"/>
        </w:rPr>
        <w:t>školství</w:t>
      </w:r>
      <w:r>
        <w:rPr>
          <w:sz w:val="24"/>
        </w:rPr>
        <w:t xml:space="preserve">. Z těchto důvodů je </w:t>
      </w:r>
      <w:r>
        <w:rPr>
          <w:b/>
          <w:sz w:val="24"/>
        </w:rPr>
        <w:t xml:space="preserve">vysoká vyjížďka </w:t>
      </w:r>
      <w:r>
        <w:rPr>
          <w:sz w:val="24"/>
        </w:rPr>
        <w:t>za službami a prací mimo region.</w:t>
      </w:r>
    </w:p>
    <w:p w14:paraId="234B2AF8" w14:textId="77777777" w:rsidR="00F37232" w:rsidRDefault="00F37232" w:rsidP="00F37232">
      <w:pPr>
        <w:spacing w:line="360" w:lineRule="auto"/>
        <w:ind w:firstLine="708"/>
        <w:jc w:val="both"/>
        <w:rPr>
          <w:sz w:val="24"/>
        </w:rPr>
      </w:pPr>
      <w:r>
        <w:rPr>
          <w:noProof/>
          <w:lang w:eastAsia="cs-CZ"/>
        </w:rPr>
        <mc:AlternateContent>
          <mc:Choice Requires="wps">
            <w:drawing>
              <wp:anchor distT="0" distB="0" distL="114300" distR="114300" simplePos="0" relativeHeight="251672576" behindDoc="0" locked="0" layoutInCell="1" allowOverlap="1" wp14:anchorId="1A747EA6" wp14:editId="022B5C7B">
                <wp:simplePos x="0" y="0"/>
                <wp:positionH relativeFrom="column">
                  <wp:posOffset>6062980</wp:posOffset>
                </wp:positionH>
                <wp:positionV relativeFrom="paragraph">
                  <wp:posOffset>29845</wp:posOffset>
                </wp:positionV>
                <wp:extent cx="323850" cy="200025"/>
                <wp:effectExtent l="0" t="0" r="0" b="9525"/>
                <wp:wrapNone/>
                <wp:docPr id="57" name="Textové pol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F5ADD0D" w14:textId="77777777" w:rsidR="00C3165C" w:rsidRDefault="00C3165C" w:rsidP="00F37232">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47EA6" id="Textové pole 57" o:spid="_x0000_s1034" type="#_x0000_t202" style="position:absolute;left:0;text-align:left;margin-left:477.4pt;margin-top:2.35pt;width:25.5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" stroked="f">
                <v:textbox inset="0,0,0,0">
                  <w:txbxContent>
                    <w:p w14:paraId="1F5ADD0D" w14:textId="77777777" w:rsidR="00C3165C" w:rsidRDefault="00C3165C" w:rsidP="00F37232">
                      <w:pPr>
                        <w:rPr>
                          <w:b/>
                          <w:color w:val="323E4F" w:themeColor="text2" w:themeShade="BF"/>
                        </w:rPr>
                      </w:pPr>
                      <w:r>
                        <w:rPr>
                          <w:b/>
                          <w:color w:val="323E4F" w:themeColor="text2" w:themeShade="BF"/>
                        </w:rPr>
                        <w:t>Stav</w:t>
                      </w:r>
                    </w:p>
                  </w:txbxContent>
                </v:textbox>
              </v:shape>
            </w:pict>
          </mc:Fallback>
        </mc:AlternateContent>
      </w:r>
      <w:r>
        <w:rPr>
          <w:sz w:val="24"/>
        </w:rPr>
        <w:t xml:space="preserve">Analýza velikostních kategorií obcí potvrzuje, že studované území je venkovským regionem s převládajícím výskytem malých </w:t>
      </w:r>
      <w:r>
        <w:rPr>
          <w:b/>
          <w:sz w:val="24"/>
        </w:rPr>
        <w:t>obcí do 199 obyvatel</w:t>
      </w:r>
      <w:r>
        <w:rPr>
          <w:sz w:val="24"/>
        </w:rPr>
        <w:t>. Jak je patrné z tab. 2, přesně polovina z 34 obcí spadá do kategorie 0 – 199 obyvatel, ve kterých žije 15 % obyvatelstva. V kategorii 200 – 499 obyvatel evidujeme 8 obcí s cca 14 % obyvateli. 6 obcí řadíme do kategorie 501 – 999, kde žije téměř 24 % obyvatelstva. V kategorii 1000 a více obyvatel najdeme 3 obce (</w:t>
      </w:r>
      <w:r>
        <w:rPr>
          <w:b/>
          <w:sz w:val="24"/>
        </w:rPr>
        <w:t>Budišov, Mohelno a Náměšť nad Oslavou</w:t>
      </w:r>
      <w:r>
        <w:rPr>
          <w:sz w:val="24"/>
        </w:rPr>
        <w:t xml:space="preserve">). V těchto třech obcí trvale žije </w:t>
      </w:r>
      <w:r>
        <w:rPr>
          <w:b/>
          <w:sz w:val="24"/>
        </w:rPr>
        <w:t>téměř 50 % obyvatelstva</w:t>
      </w:r>
      <w:r>
        <w:rPr>
          <w:sz w:val="24"/>
        </w:rPr>
        <w:t xml:space="preserve"> MAS Oslavka. Jedinou obcí, kterou z hlediska počtu obyvatel nad 2000 nemůžeme označit jako „venkovská obec“, je se svými 4 972 obyvateli Náměšť nad Oslavou. V tomto městě žije 31,1 % obyvatelstva území MAS Oslavka.</w:t>
      </w:r>
    </w:p>
    <w:p w14:paraId="15BC29D6" w14:textId="77777777" w:rsidR="00F37232" w:rsidRDefault="00F37232" w:rsidP="00F37232">
      <w:pPr>
        <w:pStyle w:val="Titulek"/>
        <w:keepNext/>
        <w:jc w:val="both"/>
        <w:rPr>
          <w:color w:val="auto"/>
          <w:sz w:val="22"/>
        </w:rPr>
      </w:pPr>
      <w:r>
        <w:rPr>
          <w:color w:val="auto"/>
          <w:sz w:val="22"/>
        </w:rPr>
        <w:t xml:space="preserve">Tab. </w:t>
      </w:r>
      <w:r>
        <w:rPr>
          <w:color w:val="auto"/>
          <w:sz w:val="22"/>
        </w:rPr>
        <w:fldChar w:fldCharType="begin"/>
      </w:r>
      <w:r>
        <w:rPr>
          <w:color w:val="auto"/>
          <w:sz w:val="22"/>
        </w:rPr>
        <w:instrText xml:space="preserve"> SEQ Tab. \* ARABIC </w:instrText>
      </w:r>
      <w:r>
        <w:rPr>
          <w:color w:val="auto"/>
          <w:sz w:val="22"/>
        </w:rPr>
        <w:fldChar w:fldCharType="separate"/>
      </w:r>
      <w:r>
        <w:rPr>
          <w:noProof/>
          <w:color w:val="auto"/>
          <w:sz w:val="22"/>
        </w:rPr>
        <w:t>2</w:t>
      </w:r>
      <w:r>
        <w:rPr>
          <w:color w:val="auto"/>
          <w:sz w:val="22"/>
        </w:rPr>
        <w:fldChar w:fldCharType="end"/>
      </w:r>
      <w:r>
        <w:rPr>
          <w:color w:val="auto"/>
          <w:sz w:val="22"/>
        </w:rPr>
        <w:t xml:space="preserve"> Velikostní kategorie obcí v MAS Oslavka v roce 2013</w:t>
      </w:r>
    </w:p>
    <w:tbl>
      <w:tblPr>
        <w:tblW w:w="6366" w:type="dxa"/>
        <w:tblCellMar>
          <w:left w:w="70" w:type="dxa"/>
          <w:right w:w="70" w:type="dxa"/>
        </w:tblCellMar>
        <w:tblLook w:val="04A0" w:firstRow="1" w:lastRow="0" w:firstColumn="1" w:lastColumn="0" w:noHBand="0" w:noVBand="1"/>
      </w:tblPr>
      <w:tblGrid>
        <w:gridCol w:w="2405"/>
        <w:gridCol w:w="1134"/>
        <w:gridCol w:w="687"/>
        <w:gridCol w:w="1439"/>
        <w:gridCol w:w="701"/>
      </w:tblGrid>
      <w:tr w:rsidR="00F37232" w14:paraId="48663312" w14:textId="77777777" w:rsidTr="00F37232">
        <w:trPr>
          <w:trHeight w:val="300"/>
        </w:trPr>
        <w:tc>
          <w:tcPr>
            <w:tcW w:w="2405" w:type="dxa"/>
            <w:tcBorders>
              <w:top w:val="single" w:sz="4" w:space="0" w:color="auto"/>
              <w:left w:val="single" w:sz="4" w:space="0" w:color="auto"/>
              <w:bottom w:val="single" w:sz="4" w:space="0" w:color="auto"/>
              <w:right w:val="single" w:sz="4" w:space="0" w:color="auto"/>
            </w:tcBorders>
            <w:noWrap/>
            <w:vAlign w:val="bottom"/>
            <w:hideMark/>
          </w:tcPr>
          <w:p w14:paraId="6E9DC3FE" w14:textId="77777777" w:rsidR="00F37232" w:rsidRDefault="00F37232">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Velikostní kategorie obcí</w:t>
            </w:r>
          </w:p>
        </w:tc>
        <w:tc>
          <w:tcPr>
            <w:tcW w:w="1134" w:type="dxa"/>
            <w:tcBorders>
              <w:top w:val="single" w:sz="4" w:space="0" w:color="auto"/>
              <w:left w:val="nil"/>
              <w:bottom w:val="single" w:sz="4" w:space="0" w:color="auto"/>
              <w:right w:val="single" w:sz="4" w:space="0" w:color="auto"/>
            </w:tcBorders>
            <w:noWrap/>
            <w:vAlign w:val="bottom"/>
            <w:hideMark/>
          </w:tcPr>
          <w:p w14:paraId="3574CB87" w14:textId="77777777" w:rsidR="00F37232" w:rsidRDefault="00F37232">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Počet obcí</w:t>
            </w:r>
          </w:p>
        </w:tc>
        <w:tc>
          <w:tcPr>
            <w:tcW w:w="687" w:type="dxa"/>
            <w:tcBorders>
              <w:top w:val="single" w:sz="4" w:space="0" w:color="auto"/>
              <w:left w:val="nil"/>
              <w:bottom w:val="single" w:sz="4" w:space="0" w:color="auto"/>
              <w:right w:val="single" w:sz="4" w:space="0" w:color="auto"/>
            </w:tcBorders>
            <w:noWrap/>
            <w:vAlign w:val="bottom"/>
            <w:hideMark/>
          </w:tcPr>
          <w:p w14:paraId="5CB0D561" w14:textId="77777777" w:rsidR="00F37232" w:rsidRDefault="00F37232">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w:t>
            </w:r>
          </w:p>
        </w:tc>
        <w:tc>
          <w:tcPr>
            <w:tcW w:w="1439" w:type="dxa"/>
            <w:tcBorders>
              <w:top w:val="single" w:sz="4" w:space="0" w:color="auto"/>
              <w:left w:val="nil"/>
              <w:bottom w:val="single" w:sz="4" w:space="0" w:color="auto"/>
              <w:right w:val="single" w:sz="4" w:space="0" w:color="auto"/>
            </w:tcBorders>
            <w:noWrap/>
            <w:vAlign w:val="center"/>
            <w:hideMark/>
          </w:tcPr>
          <w:p w14:paraId="06F6D431" w14:textId="77777777" w:rsidR="00F37232" w:rsidRDefault="00F37232">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Počet obyv.</w:t>
            </w:r>
          </w:p>
        </w:tc>
        <w:tc>
          <w:tcPr>
            <w:tcW w:w="701" w:type="dxa"/>
            <w:tcBorders>
              <w:top w:val="single" w:sz="4" w:space="0" w:color="auto"/>
              <w:left w:val="nil"/>
              <w:bottom w:val="single" w:sz="4" w:space="0" w:color="auto"/>
              <w:right w:val="single" w:sz="4" w:space="0" w:color="auto"/>
            </w:tcBorders>
            <w:noWrap/>
            <w:vAlign w:val="center"/>
            <w:hideMark/>
          </w:tcPr>
          <w:p w14:paraId="46370922" w14:textId="77777777" w:rsidR="00F37232" w:rsidRDefault="00F37232">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w:t>
            </w:r>
          </w:p>
        </w:tc>
      </w:tr>
      <w:tr w:rsidR="00F37232" w14:paraId="11A5F38A" w14:textId="77777777" w:rsidTr="00F37232">
        <w:trPr>
          <w:trHeight w:val="300"/>
        </w:trPr>
        <w:tc>
          <w:tcPr>
            <w:tcW w:w="2405" w:type="dxa"/>
            <w:tcBorders>
              <w:top w:val="nil"/>
              <w:left w:val="single" w:sz="4" w:space="0" w:color="auto"/>
              <w:bottom w:val="single" w:sz="4" w:space="0" w:color="auto"/>
              <w:right w:val="single" w:sz="4" w:space="0" w:color="auto"/>
            </w:tcBorders>
            <w:noWrap/>
            <w:vAlign w:val="bottom"/>
            <w:hideMark/>
          </w:tcPr>
          <w:p w14:paraId="13C20B97"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do 199</w:t>
            </w:r>
          </w:p>
        </w:tc>
        <w:tc>
          <w:tcPr>
            <w:tcW w:w="1134" w:type="dxa"/>
            <w:tcBorders>
              <w:top w:val="nil"/>
              <w:left w:val="nil"/>
              <w:bottom w:val="single" w:sz="4" w:space="0" w:color="auto"/>
              <w:right w:val="single" w:sz="4" w:space="0" w:color="auto"/>
            </w:tcBorders>
            <w:noWrap/>
            <w:vAlign w:val="bottom"/>
            <w:hideMark/>
          </w:tcPr>
          <w:p w14:paraId="16434F5D"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17</w:t>
            </w:r>
          </w:p>
        </w:tc>
        <w:tc>
          <w:tcPr>
            <w:tcW w:w="687" w:type="dxa"/>
            <w:tcBorders>
              <w:top w:val="nil"/>
              <w:left w:val="nil"/>
              <w:bottom w:val="single" w:sz="4" w:space="0" w:color="auto"/>
              <w:right w:val="single" w:sz="4" w:space="0" w:color="auto"/>
            </w:tcBorders>
            <w:noWrap/>
            <w:vAlign w:val="bottom"/>
            <w:hideMark/>
          </w:tcPr>
          <w:p w14:paraId="2F485C68"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50,0%</w:t>
            </w:r>
          </w:p>
        </w:tc>
        <w:tc>
          <w:tcPr>
            <w:tcW w:w="1439" w:type="dxa"/>
            <w:tcBorders>
              <w:top w:val="nil"/>
              <w:left w:val="nil"/>
              <w:bottom w:val="single" w:sz="4" w:space="0" w:color="auto"/>
              <w:right w:val="single" w:sz="4" w:space="0" w:color="auto"/>
            </w:tcBorders>
            <w:noWrap/>
            <w:vAlign w:val="center"/>
            <w:hideMark/>
          </w:tcPr>
          <w:p w14:paraId="060DCF69"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2413</w:t>
            </w:r>
          </w:p>
        </w:tc>
        <w:tc>
          <w:tcPr>
            <w:tcW w:w="701" w:type="dxa"/>
            <w:tcBorders>
              <w:top w:val="nil"/>
              <w:left w:val="nil"/>
              <w:bottom w:val="single" w:sz="4" w:space="0" w:color="auto"/>
              <w:right w:val="single" w:sz="4" w:space="0" w:color="auto"/>
            </w:tcBorders>
            <w:noWrap/>
            <w:vAlign w:val="center"/>
            <w:hideMark/>
          </w:tcPr>
          <w:p w14:paraId="5ADAA983"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15,1%</w:t>
            </w:r>
          </w:p>
        </w:tc>
      </w:tr>
      <w:tr w:rsidR="00F37232" w14:paraId="0630BA74" w14:textId="77777777" w:rsidTr="00F37232">
        <w:trPr>
          <w:trHeight w:val="300"/>
        </w:trPr>
        <w:tc>
          <w:tcPr>
            <w:tcW w:w="2405" w:type="dxa"/>
            <w:tcBorders>
              <w:top w:val="nil"/>
              <w:left w:val="single" w:sz="4" w:space="0" w:color="auto"/>
              <w:bottom w:val="single" w:sz="4" w:space="0" w:color="auto"/>
              <w:right w:val="single" w:sz="4" w:space="0" w:color="auto"/>
            </w:tcBorders>
            <w:noWrap/>
            <w:vAlign w:val="bottom"/>
            <w:hideMark/>
          </w:tcPr>
          <w:p w14:paraId="267CACA8"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200 – 500</w:t>
            </w:r>
          </w:p>
        </w:tc>
        <w:tc>
          <w:tcPr>
            <w:tcW w:w="1134" w:type="dxa"/>
            <w:tcBorders>
              <w:top w:val="nil"/>
              <w:left w:val="nil"/>
              <w:bottom w:val="single" w:sz="4" w:space="0" w:color="auto"/>
              <w:right w:val="single" w:sz="4" w:space="0" w:color="auto"/>
            </w:tcBorders>
            <w:noWrap/>
            <w:vAlign w:val="bottom"/>
            <w:hideMark/>
          </w:tcPr>
          <w:p w14:paraId="17F8735D"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8</w:t>
            </w:r>
          </w:p>
        </w:tc>
        <w:tc>
          <w:tcPr>
            <w:tcW w:w="687" w:type="dxa"/>
            <w:tcBorders>
              <w:top w:val="nil"/>
              <w:left w:val="nil"/>
              <w:bottom w:val="single" w:sz="4" w:space="0" w:color="auto"/>
              <w:right w:val="single" w:sz="4" w:space="0" w:color="auto"/>
            </w:tcBorders>
            <w:noWrap/>
            <w:vAlign w:val="bottom"/>
            <w:hideMark/>
          </w:tcPr>
          <w:p w14:paraId="316E7175"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23,5%</w:t>
            </w:r>
          </w:p>
        </w:tc>
        <w:tc>
          <w:tcPr>
            <w:tcW w:w="1439" w:type="dxa"/>
            <w:tcBorders>
              <w:top w:val="nil"/>
              <w:left w:val="nil"/>
              <w:bottom w:val="single" w:sz="4" w:space="0" w:color="auto"/>
              <w:right w:val="single" w:sz="4" w:space="0" w:color="auto"/>
            </w:tcBorders>
            <w:noWrap/>
            <w:vAlign w:val="center"/>
            <w:hideMark/>
          </w:tcPr>
          <w:p w14:paraId="75035198"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2227</w:t>
            </w:r>
          </w:p>
        </w:tc>
        <w:tc>
          <w:tcPr>
            <w:tcW w:w="701" w:type="dxa"/>
            <w:tcBorders>
              <w:top w:val="nil"/>
              <w:left w:val="nil"/>
              <w:bottom w:val="single" w:sz="4" w:space="0" w:color="auto"/>
              <w:right w:val="single" w:sz="4" w:space="0" w:color="auto"/>
            </w:tcBorders>
            <w:noWrap/>
            <w:vAlign w:val="center"/>
            <w:hideMark/>
          </w:tcPr>
          <w:p w14:paraId="1B5E27FC"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13,9%</w:t>
            </w:r>
          </w:p>
        </w:tc>
      </w:tr>
      <w:tr w:rsidR="00F37232" w14:paraId="7BC54D0D" w14:textId="77777777" w:rsidTr="00F37232">
        <w:trPr>
          <w:trHeight w:val="300"/>
        </w:trPr>
        <w:tc>
          <w:tcPr>
            <w:tcW w:w="2405" w:type="dxa"/>
            <w:tcBorders>
              <w:top w:val="nil"/>
              <w:left w:val="single" w:sz="4" w:space="0" w:color="auto"/>
              <w:bottom w:val="single" w:sz="4" w:space="0" w:color="auto"/>
              <w:right w:val="single" w:sz="4" w:space="0" w:color="auto"/>
            </w:tcBorders>
            <w:noWrap/>
            <w:vAlign w:val="bottom"/>
            <w:hideMark/>
          </w:tcPr>
          <w:p w14:paraId="166DA7B2"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501 - 999</w:t>
            </w:r>
          </w:p>
        </w:tc>
        <w:tc>
          <w:tcPr>
            <w:tcW w:w="1134" w:type="dxa"/>
            <w:tcBorders>
              <w:top w:val="nil"/>
              <w:left w:val="nil"/>
              <w:bottom w:val="single" w:sz="4" w:space="0" w:color="auto"/>
              <w:right w:val="single" w:sz="4" w:space="0" w:color="auto"/>
            </w:tcBorders>
            <w:noWrap/>
            <w:vAlign w:val="bottom"/>
            <w:hideMark/>
          </w:tcPr>
          <w:p w14:paraId="07C709F2"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6</w:t>
            </w:r>
          </w:p>
        </w:tc>
        <w:tc>
          <w:tcPr>
            <w:tcW w:w="687" w:type="dxa"/>
            <w:tcBorders>
              <w:top w:val="nil"/>
              <w:left w:val="nil"/>
              <w:bottom w:val="single" w:sz="4" w:space="0" w:color="auto"/>
              <w:right w:val="single" w:sz="4" w:space="0" w:color="auto"/>
            </w:tcBorders>
            <w:noWrap/>
            <w:vAlign w:val="bottom"/>
            <w:hideMark/>
          </w:tcPr>
          <w:p w14:paraId="79D537D1"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17,6%</w:t>
            </w:r>
          </w:p>
        </w:tc>
        <w:tc>
          <w:tcPr>
            <w:tcW w:w="1439" w:type="dxa"/>
            <w:tcBorders>
              <w:top w:val="nil"/>
              <w:left w:val="nil"/>
              <w:bottom w:val="single" w:sz="4" w:space="0" w:color="auto"/>
              <w:right w:val="single" w:sz="4" w:space="0" w:color="auto"/>
            </w:tcBorders>
            <w:noWrap/>
            <w:vAlign w:val="center"/>
            <w:hideMark/>
          </w:tcPr>
          <w:p w14:paraId="03CB41E5"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3788</w:t>
            </w:r>
          </w:p>
        </w:tc>
        <w:tc>
          <w:tcPr>
            <w:tcW w:w="701" w:type="dxa"/>
            <w:tcBorders>
              <w:top w:val="nil"/>
              <w:left w:val="nil"/>
              <w:bottom w:val="single" w:sz="4" w:space="0" w:color="auto"/>
              <w:right w:val="single" w:sz="4" w:space="0" w:color="auto"/>
            </w:tcBorders>
            <w:noWrap/>
            <w:vAlign w:val="center"/>
            <w:hideMark/>
          </w:tcPr>
          <w:p w14:paraId="27AB9023"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23,7%</w:t>
            </w:r>
          </w:p>
        </w:tc>
      </w:tr>
      <w:tr w:rsidR="00F37232" w14:paraId="1141D095" w14:textId="77777777" w:rsidTr="00F37232">
        <w:trPr>
          <w:trHeight w:val="300"/>
        </w:trPr>
        <w:tc>
          <w:tcPr>
            <w:tcW w:w="2405" w:type="dxa"/>
            <w:tcBorders>
              <w:top w:val="nil"/>
              <w:left w:val="single" w:sz="4" w:space="0" w:color="auto"/>
              <w:bottom w:val="single" w:sz="4" w:space="0" w:color="auto"/>
              <w:right w:val="single" w:sz="4" w:space="0" w:color="auto"/>
            </w:tcBorders>
            <w:noWrap/>
            <w:vAlign w:val="bottom"/>
            <w:hideMark/>
          </w:tcPr>
          <w:p w14:paraId="5B29F0B8"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1000 a více</w:t>
            </w:r>
          </w:p>
        </w:tc>
        <w:tc>
          <w:tcPr>
            <w:tcW w:w="1134" w:type="dxa"/>
            <w:tcBorders>
              <w:top w:val="nil"/>
              <w:left w:val="nil"/>
              <w:bottom w:val="single" w:sz="4" w:space="0" w:color="auto"/>
              <w:right w:val="single" w:sz="4" w:space="0" w:color="auto"/>
            </w:tcBorders>
            <w:noWrap/>
            <w:vAlign w:val="bottom"/>
            <w:hideMark/>
          </w:tcPr>
          <w:p w14:paraId="7304AC91"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3</w:t>
            </w:r>
          </w:p>
        </w:tc>
        <w:tc>
          <w:tcPr>
            <w:tcW w:w="687" w:type="dxa"/>
            <w:tcBorders>
              <w:top w:val="nil"/>
              <w:left w:val="nil"/>
              <w:bottom w:val="single" w:sz="4" w:space="0" w:color="auto"/>
              <w:right w:val="single" w:sz="4" w:space="0" w:color="auto"/>
            </w:tcBorders>
            <w:noWrap/>
            <w:vAlign w:val="bottom"/>
            <w:hideMark/>
          </w:tcPr>
          <w:p w14:paraId="155D1BD5"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8,8%</w:t>
            </w:r>
          </w:p>
        </w:tc>
        <w:tc>
          <w:tcPr>
            <w:tcW w:w="1439" w:type="dxa"/>
            <w:tcBorders>
              <w:top w:val="nil"/>
              <w:left w:val="nil"/>
              <w:bottom w:val="single" w:sz="4" w:space="0" w:color="auto"/>
              <w:right w:val="single" w:sz="4" w:space="0" w:color="auto"/>
            </w:tcBorders>
            <w:noWrap/>
            <w:vAlign w:val="center"/>
            <w:hideMark/>
          </w:tcPr>
          <w:p w14:paraId="3001763F"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7537</w:t>
            </w:r>
          </w:p>
        </w:tc>
        <w:tc>
          <w:tcPr>
            <w:tcW w:w="701" w:type="dxa"/>
            <w:tcBorders>
              <w:top w:val="nil"/>
              <w:left w:val="nil"/>
              <w:bottom w:val="single" w:sz="4" w:space="0" w:color="auto"/>
              <w:right w:val="single" w:sz="4" w:space="0" w:color="auto"/>
            </w:tcBorders>
            <w:noWrap/>
            <w:vAlign w:val="center"/>
            <w:hideMark/>
          </w:tcPr>
          <w:p w14:paraId="43222DBF" w14:textId="77777777" w:rsidR="00F37232" w:rsidRDefault="00F37232">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47,2%</w:t>
            </w:r>
          </w:p>
        </w:tc>
      </w:tr>
    </w:tbl>
    <w:p w14:paraId="24EB8F97" w14:textId="77777777" w:rsidR="00F37232" w:rsidRDefault="00F37232" w:rsidP="00F37232">
      <w:pPr>
        <w:spacing w:line="360" w:lineRule="auto"/>
        <w:jc w:val="both"/>
        <w:rPr>
          <w:sz w:val="20"/>
        </w:rPr>
      </w:pPr>
      <w:r>
        <w:rPr>
          <w:sz w:val="20"/>
        </w:rPr>
        <w:t>Zdroj: MAS Oslavka 2014</w:t>
      </w:r>
    </w:p>
    <w:p w14:paraId="7BF054D1" w14:textId="77777777" w:rsidR="00F37232" w:rsidRDefault="00F37232" w:rsidP="00E55CD8"/>
    <w:p w14:paraId="4DF2C246" w14:textId="77777777" w:rsidR="00F37232" w:rsidRDefault="00F37232" w:rsidP="00E55CD8"/>
    <w:p w14:paraId="0E7BD601" w14:textId="77777777" w:rsidR="00F37232" w:rsidRDefault="00F37232" w:rsidP="00F37232">
      <w:pPr>
        <w:pStyle w:val="Nadpis2"/>
        <w:numPr>
          <w:ilvl w:val="1"/>
          <w:numId w:val="3"/>
        </w:numPr>
        <w:ind w:left="709" w:hanging="709"/>
        <w:jc w:val="both"/>
      </w:pPr>
      <w:bookmarkStart w:id="7" w:name="_Toc436308835"/>
      <w:bookmarkStart w:id="8" w:name="_Toc436739900"/>
      <w:bookmarkStart w:id="9" w:name="_Toc436993142"/>
      <w:r>
        <w:lastRenderedPageBreak/>
        <w:t>Socio-ekonomická analýza, problémy a potřeby území</w:t>
      </w:r>
      <w:bookmarkEnd w:id="7"/>
      <w:bookmarkEnd w:id="8"/>
      <w:bookmarkEnd w:id="9"/>
    </w:p>
    <w:p w14:paraId="3FCDADDE" w14:textId="77777777" w:rsidR="00F37232" w:rsidRDefault="00F37232" w:rsidP="00F37232">
      <w:pPr>
        <w:spacing w:line="360" w:lineRule="auto"/>
        <w:jc w:val="both"/>
        <w:rPr>
          <w:sz w:val="24"/>
          <w:szCs w:val="24"/>
        </w:rPr>
      </w:pPr>
    </w:p>
    <w:p w14:paraId="5093FEC1" w14:textId="77777777" w:rsidR="00F37232" w:rsidRDefault="00F37232" w:rsidP="00F37232">
      <w:pPr>
        <w:spacing w:after="0" w:line="360" w:lineRule="auto"/>
        <w:jc w:val="both"/>
        <w:rPr>
          <w:rFonts w:ascii="Calibri" w:eastAsia="Calibri" w:hAnsi="Calibri" w:cs="Times New Roman"/>
          <w:sz w:val="24"/>
          <w:szCs w:val="24"/>
        </w:rPr>
      </w:pPr>
      <w:r>
        <w:rPr>
          <w:sz w:val="24"/>
          <w:szCs w:val="24"/>
        </w:rPr>
        <w:t xml:space="preserve">V níže uvedeném kartogramu jsou zobrazeny obce MAS Oslavka z hlediska </w:t>
      </w:r>
      <w:r>
        <w:rPr>
          <w:b/>
          <w:sz w:val="24"/>
          <w:szCs w:val="24"/>
        </w:rPr>
        <w:t>základní typologie regionů</w:t>
      </w:r>
      <w:r>
        <w:rPr>
          <w:sz w:val="24"/>
          <w:szCs w:val="24"/>
        </w:rPr>
        <w:t xml:space="preserve"> České republiky (podle Strategie regionálního rozvoje ČR na roky 2014 – 2020). Tato typologie porovnává rozvojové znaky obcí ve vazbě na podmínky osídlení a prostorovou strukturu sociálně ekonomických jevů. Níže uvedené metodologické informace jsou citací ze </w:t>
      </w:r>
      <w:r>
        <w:rPr>
          <w:sz w:val="24"/>
          <w:szCs w:val="24"/>
          <w:lang w:eastAsia="cs-CZ"/>
        </w:rPr>
        <w:t xml:space="preserve">Strategie regionálního rozvoje ČR 2014 – 2020 (MMR ČR 2014). </w:t>
      </w:r>
      <w:r>
        <w:rPr>
          <w:sz w:val="24"/>
          <w:szCs w:val="24"/>
        </w:rPr>
        <w:t xml:space="preserve">Hladinu pro vymezení typologie (typy území) určuje variační rozpětí od kladných hodnot přes přechodné pásmo k záporným hodnotám. Za (pozitivní) rozvojové znaky územní jednotky lze považovat situaci, kdy územní jednotka: </w:t>
      </w:r>
    </w:p>
    <w:p w14:paraId="58A11B89" w14:textId="77777777" w:rsidR="00F37232" w:rsidRDefault="00F37232" w:rsidP="00F37232">
      <w:pPr>
        <w:spacing w:after="60" w:line="360" w:lineRule="auto"/>
        <w:ind w:left="1276" w:hanging="283"/>
        <w:jc w:val="both"/>
        <w:rPr>
          <w:rFonts w:ascii="Calibri" w:eastAsia="Calibri" w:hAnsi="Calibri" w:cs="Times New Roman"/>
          <w:sz w:val="24"/>
          <w:szCs w:val="24"/>
        </w:rPr>
      </w:pPr>
      <w:r>
        <w:rPr>
          <w:rFonts w:ascii="Calibri" w:eastAsia="Calibri" w:hAnsi="Calibri" w:cs="Times New Roman"/>
          <w:sz w:val="24"/>
          <w:szCs w:val="24"/>
        </w:rPr>
        <w:t xml:space="preserve">a) Vykazuje znaky a charakteristiky obvykle tvořící </w:t>
      </w:r>
      <w:r>
        <w:rPr>
          <w:rFonts w:ascii="Calibri" w:eastAsia="Calibri" w:hAnsi="Calibri" w:cs="Times New Roman"/>
          <w:b/>
          <w:sz w:val="24"/>
          <w:szCs w:val="24"/>
        </w:rPr>
        <w:t>předpoklad (potenciál) relativně příznivého rozvoje</w:t>
      </w:r>
      <w:r>
        <w:rPr>
          <w:rFonts w:ascii="Calibri" w:eastAsia="Calibri" w:hAnsi="Calibri" w:cs="Times New Roman"/>
          <w:sz w:val="24"/>
          <w:szCs w:val="24"/>
        </w:rPr>
        <w:t xml:space="preserve"> (populačního, ekonomického, sociálního, stavebního, aj.), a to z hlediska sociálně ekonomické struktury obyvatelstva (tj. sociálně ekonomického potenciálu) a z hlediska polohového potenciálu </w:t>
      </w:r>
    </w:p>
    <w:p w14:paraId="37AA466A" w14:textId="77777777" w:rsidR="00F37232" w:rsidRDefault="00F37232" w:rsidP="00F37232">
      <w:pPr>
        <w:spacing w:after="60" w:line="360" w:lineRule="auto"/>
        <w:ind w:left="1276" w:hanging="283"/>
        <w:jc w:val="both"/>
        <w:rPr>
          <w:rFonts w:ascii="Calibri" w:eastAsia="Calibri" w:hAnsi="Calibri" w:cs="Times New Roman"/>
          <w:sz w:val="24"/>
          <w:szCs w:val="24"/>
        </w:rPr>
      </w:pPr>
      <w:r>
        <w:rPr>
          <w:rFonts w:ascii="Calibri" w:eastAsia="Calibri" w:hAnsi="Calibri" w:cs="Times New Roman"/>
          <w:sz w:val="24"/>
          <w:szCs w:val="24"/>
        </w:rPr>
        <w:t xml:space="preserve">b) Anebo již v současnosti se </w:t>
      </w:r>
      <w:r>
        <w:rPr>
          <w:rFonts w:ascii="Calibri" w:eastAsia="Calibri" w:hAnsi="Calibri" w:cs="Times New Roman"/>
          <w:b/>
          <w:sz w:val="24"/>
          <w:szCs w:val="24"/>
        </w:rPr>
        <w:t>rozvíjí</w:t>
      </w:r>
      <w:r>
        <w:rPr>
          <w:rFonts w:ascii="Calibri" w:eastAsia="Calibri" w:hAnsi="Calibri" w:cs="Times New Roman"/>
          <w:sz w:val="24"/>
          <w:szCs w:val="24"/>
        </w:rPr>
        <w:t xml:space="preserve"> zřetelně </w:t>
      </w:r>
      <w:r>
        <w:rPr>
          <w:rFonts w:ascii="Calibri" w:eastAsia="Calibri" w:hAnsi="Calibri" w:cs="Times New Roman"/>
          <w:b/>
          <w:sz w:val="24"/>
          <w:szCs w:val="24"/>
        </w:rPr>
        <w:t>dynamičtěji</w:t>
      </w:r>
      <w:r>
        <w:rPr>
          <w:rFonts w:ascii="Calibri" w:eastAsia="Calibri" w:hAnsi="Calibri" w:cs="Times New Roman"/>
          <w:sz w:val="24"/>
          <w:szCs w:val="24"/>
        </w:rPr>
        <w:t xml:space="preserve"> než jiné jednotky. </w:t>
      </w:r>
    </w:p>
    <w:p w14:paraId="1A5C1CB6" w14:textId="77777777" w:rsidR="00F37232" w:rsidRDefault="00F37232" w:rsidP="00F37232">
      <w:pPr>
        <w:spacing w:after="60" w:line="360" w:lineRule="auto"/>
        <w:jc w:val="both"/>
        <w:rPr>
          <w:rFonts w:ascii="Calibri" w:eastAsia="Calibri" w:hAnsi="Calibri" w:cs="Times New Roman"/>
          <w:sz w:val="24"/>
          <w:szCs w:val="24"/>
        </w:rPr>
      </w:pPr>
      <w:r>
        <w:rPr>
          <w:rFonts w:ascii="Calibri" w:eastAsia="Calibri" w:hAnsi="Calibri" w:cs="Times New Roman"/>
          <w:sz w:val="24"/>
          <w:szCs w:val="24"/>
        </w:rPr>
        <w:t xml:space="preserve">Protiklad pak vymezuje jednotky s negativními rozvojovými znaky představující </w:t>
      </w:r>
      <w:r>
        <w:rPr>
          <w:rFonts w:ascii="Calibri" w:eastAsia="Calibri" w:hAnsi="Calibri" w:cs="Times New Roman"/>
          <w:b/>
          <w:sz w:val="24"/>
          <w:szCs w:val="24"/>
        </w:rPr>
        <w:t>periferní území</w:t>
      </w:r>
      <w:r>
        <w:rPr>
          <w:rFonts w:ascii="Calibri" w:eastAsia="Calibri" w:hAnsi="Calibri" w:cs="Times New Roman"/>
          <w:sz w:val="24"/>
          <w:szCs w:val="24"/>
        </w:rPr>
        <w:t xml:space="preserve">. Průměrný nebo nevyrovnaný stav, např. značné kolísání jednotlivých indikátorů, určuje územní jednotky </w:t>
      </w:r>
      <w:r>
        <w:rPr>
          <w:rFonts w:ascii="Calibri" w:eastAsia="Calibri" w:hAnsi="Calibri" w:cs="Times New Roman"/>
          <w:b/>
          <w:sz w:val="24"/>
          <w:szCs w:val="24"/>
        </w:rPr>
        <w:t>stabilizovaných oblastí</w:t>
      </w:r>
      <w:r>
        <w:rPr>
          <w:rFonts w:ascii="Calibri" w:eastAsia="Calibri" w:hAnsi="Calibri" w:cs="Times New Roman"/>
          <w:sz w:val="24"/>
          <w:szCs w:val="24"/>
        </w:rPr>
        <w:t xml:space="preserve">. Identifikace rozvojových, resp. nerozvojových znaků územních jednotek tak spočívá ve třech rovnocenných sektorech: </w:t>
      </w:r>
    </w:p>
    <w:p w14:paraId="5AC6418A" w14:textId="77777777" w:rsidR="00F37232" w:rsidRDefault="00F37232" w:rsidP="00F37232">
      <w:pPr>
        <w:numPr>
          <w:ilvl w:val="0"/>
          <w:numId w:val="8"/>
        </w:numPr>
        <w:spacing w:after="60" w:line="360" w:lineRule="auto"/>
        <w:ind w:left="426" w:hanging="426"/>
        <w:contextualSpacing/>
        <w:jc w:val="both"/>
        <w:rPr>
          <w:rFonts w:ascii="Calibri" w:eastAsia="Calibri" w:hAnsi="Calibri" w:cs="Times New Roman"/>
          <w:sz w:val="24"/>
          <w:szCs w:val="24"/>
        </w:rPr>
      </w:pPr>
      <w:r>
        <w:rPr>
          <w:rFonts w:ascii="Calibri" w:eastAsia="Calibri" w:hAnsi="Calibri" w:cs="Times New Roman"/>
          <w:b/>
          <w:sz w:val="24"/>
          <w:szCs w:val="24"/>
        </w:rPr>
        <w:t>Sociálně-ekonomický potenciál jednotky</w:t>
      </w:r>
      <w:r>
        <w:rPr>
          <w:rFonts w:ascii="Calibri" w:eastAsia="Calibri" w:hAnsi="Calibri" w:cs="Times New Roman"/>
          <w:sz w:val="24"/>
          <w:szCs w:val="24"/>
        </w:rPr>
        <w:t xml:space="preserve"> (měřený ve srovnání s průměrem ČR) vyjádřen těmito indikátory: </w:t>
      </w:r>
    </w:p>
    <w:p w14:paraId="02CD39A8"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 xml:space="preserve">koncentrace osídlení (ORP), resp. populační velikost (za obce) – stav k 1. 1. 2011 </w:t>
      </w:r>
    </w:p>
    <w:p w14:paraId="16299270" w14:textId="77777777" w:rsidR="00F37232" w:rsidRDefault="00F37232" w:rsidP="00F37232">
      <w:pPr>
        <w:rPr>
          <w:rFonts w:ascii="Calibri" w:eastAsia="Calibri" w:hAnsi="Calibri" w:cs="Times New Roman"/>
          <w:sz w:val="24"/>
          <w:szCs w:val="24"/>
        </w:rPr>
      </w:pPr>
      <w:r>
        <w:rPr>
          <w:rFonts w:ascii="Calibri" w:eastAsia="Calibri" w:hAnsi="Calibri" w:cs="Times New Roman"/>
          <w:sz w:val="24"/>
          <w:szCs w:val="24"/>
        </w:rPr>
        <w:t>míra registrované nezaměstnanosti (stav k 31. 12. 2010) ve srovnání s průměrem ČR</w:t>
      </w:r>
    </w:p>
    <w:p w14:paraId="53E39334"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počet podnikatelských subjektů na 1000 obyvatel (stav k 31. 12. 2010) ve srovnání s průměrem ČR</w:t>
      </w:r>
    </w:p>
    <w:p w14:paraId="5C930B6E"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roční daňové příjmy na 1 obyvatele v Kč (stav k 31. 12. 2010) ve srovnání s průměrem ČR</w:t>
      </w:r>
    </w:p>
    <w:p w14:paraId="102A5720" w14:textId="77777777" w:rsidR="00F37232" w:rsidRDefault="00F37232" w:rsidP="00F37232">
      <w:pPr>
        <w:numPr>
          <w:ilvl w:val="0"/>
          <w:numId w:val="8"/>
        </w:numPr>
        <w:spacing w:after="60" w:line="360" w:lineRule="auto"/>
        <w:ind w:left="426" w:hanging="426"/>
        <w:contextualSpacing/>
        <w:jc w:val="both"/>
        <w:rPr>
          <w:rFonts w:ascii="Calibri" w:eastAsia="Calibri" w:hAnsi="Calibri" w:cs="Times New Roman"/>
          <w:sz w:val="24"/>
          <w:szCs w:val="24"/>
        </w:rPr>
      </w:pPr>
      <w:r>
        <w:rPr>
          <w:rFonts w:ascii="Calibri" w:eastAsia="Calibri" w:hAnsi="Calibri" w:cs="Times New Roman"/>
          <w:b/>
          <w:sz w:val="24"/>
          <w:szCs w:val="24"/>
        </w:rPr>
        <w:t>Polohový potenciál jednotky</w:t>
      </w:r>
      <w:r>
        <w:rPr>
          <w:rFonts w:ascii="Calibri" w:eastAsia="Calibri" w:hAnsi="Calibri" w:cs="Times New Roman"/>
          <w:sz w:val="24"/>
          <w:szCs w:val="24"/>
        </w:rPr>
        <w:t xml:space="preserve"> (vztažený k centrům osídlení a hlavním dopravním cestám).  Má originální konstrukci spočívající v přiřazení každé obce do jednoho ze 7 definovaných </w:t>
      </w:r>
      <w:r>
        <w:rPr>
          <w:rFonts w:ascii="Calibri" w:eastAsia="Calibri" w:hAnsi="Calibri" w:cs="Times New Roman"/>
          <w:sz w:val="24"/>
          <w:szCs w:val="24"/>
        </w:rPr>
        <w:lastRenderedPageBreak/>
        <w:t xml:space="preserve">stupňů. Hodnota za ORP je vypočtena jako vážený průměr hodnot za obce. Je nejlépe zachycen dopravními možnostmi a prostřednictvím času stráveného na cestě. Předmětem určení jsou izochrony dostupnosti motorovými vozidly z obce do střediska osídlení a k významným dopravním cestám a nabídka četnosti vlaků osobní přepravy, které je možno použít v železniční stanici v obci. </w:t>
      </w:r>
    </w:p>
    <w:p w14:paraId="435D2A23" w14:textId="77777777" w:rsidR="00F37232" w:rsidRDefault="00F37232" w:rsidP="00F37232">
      <w:pPr>
        <w:numPr>
          <w:ilvl w:val="0"/>
          <w:numId w:val="8"/>
        </w:numPr>
        <w:spacing w:after="60" w:line="360" w:lineRule="auto"/>
        <w:ind w:left="426" w:hanging="426"/>
        <w:contextualSpacing/>
        <w:jc w:val="both"/>
        <w:rPr>
          <w:rFonts w:ascii="Calibri" w:eastAsia="Calibri" w:hAnsi="Calibri" w:cs="Times New Roman"/>
          <w:sz w:val="24"/>
          <w:szCs w:val="24"/>
        </w:rPr>
      </w:pPr>
      <w:r>
        <w:rPr>
          <w:rFonts w:ascii="Calibri" w:eastAsia="Calibri" w:hAnsi="Calibri" w:cs="Times New Roman"/>
          <w:b/>
          <w:sz w:val="24"/>
          <w:szCs w:val="24"/>
        </w:rPr>
        <w:t>Dynamika vývoje jednotky</w:t>
      </w:r>
      <w:r>
        <w:rPr>
          <w:rFonts w:ascii="Calibri" w:eastAsia="Calibri" w:hAnsi="Calibri" w:cs="Times New Roman"/>
          <w:sz w:val="24"/>
          <w:szCs w:val="24"/>
        </w:rPr>
        <w:t xml:space="preserve"> v určitém aktuálním období (měřená ve srovnání s průměrem ČR). Je vyjádřena vývojovými řadami ukazatelů: </w:t>
      </w:r>
    </w:p>
    <w:p w14:paraId="68264D70"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 xml:space="preserve">index vývoje počtu obyvatel v období 2001–2011 </w:t>
      </w:r>
    </w:p>
    <w:p w14:paraId="2075C1E4"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 xml:space="preserve">přírůstek/úbytek míry registrované nezaměstnanosti v období 2001–2010 </w:t>
      </w:r>
    </w:p>
    <w:p w14:paraId="609C1980"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 xml:space="preserve">index vývoje počtu podnikatelských subjektů v období 2001–2010 </w:t>
      </w:r>
    </w:p>
    <w:p w14:paraId="5F8B1CE3"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 xml:space="preserve">počet dokončených bytů v období 2001–2011 na 100 obyvatel ve srovnání s hodnotou za ČR. </w:t>
      </w:r>
    </w:p>
    <w:p w14:paraId="76E0250D" w14:textId="77777777" w:rsidR="00F37232" w:rsidRDefault="00F37232" w:rsidP="00F37232">
      <w:pPr>
        <w:spacing w:after="60" w:line="360" w:lineRule="auto"/>
        <w:jc w:val="both"/>
        <w:rPr>
          <w:rFonts w:ascii="Calibri" w:eastAsia="Calibri" w:hAnsi="Calibri" w:cs="Times New Roman"/>
          <w:sz w:val="24"/>
          <w:szCs w:val="24"/>
        </w:rPr>
      </w:pPr>
      <w:r>
        <w:rPr>
          <w:rFonts w:ascii="Calibri" w:eastAsia="Calibri" w:hAnsi="Calibri" w:cs="Times New Roman"/>
          <w:sz w:val="24"/>
          <w:szCs w:val="24"/>
        </w:rPr>
        <w:t xml:space="preserve">Na základě výše uvedené metody hodnocení je území České republiky rozděleno na tři základní typy z hlediska rozvojových znaků: </w:t>
      </w:r>
    </w:p>
    <w:p w14:paraId="0FFA55D7"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rozvojová území</w:t>
      </w:r>
    </w:p>
    <w:p w14:paraId="11BBE529"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stabilizovaná území</w:t>
      </w:r>
    </w:p>
    <w:p w14:paraId="70531761" w14:textId="77777777" w:rsidR="00F37232" w:rsidRDefault="00F37232" w:rsidP="00F37232">
      <w:pPr>
        <w:numPr>
          <w:ilvl w:val="0"/>
          <w:numId w:val="9"/>
        </w:numPr>
        <w:spacing w:after="60" w:line="360" w:lineRule="auto"/>
        <w:ind w:left="1276" w:hanging="425"/>
        <w:contextualSpacing/>
        <w:jc w:val="both"/>
        <w:rPr>
          <w:rFonts w:ascii="Calibri" w:eastAsia="Calibri" w:hAnsi="Calibri" w:cs="Times New Roman"/>
          <w:sz w:val="24"/>
          <w:szCs w:val="24"/>
        </w:rPr>
      </w:pPr>
      <w:r>
        <w:rPr>
          <w:rFonts w:ascii="Calibri" w:eastAsia="Calibri" w:hAnsi="Calibri" w:cs="Times New Roman"/>
          <w:sz w:val="24"/>
          <w:szCs w:val="24"/>
        </w:rPr>
        <w:t xml:space="preserve">periferní území </w:t>
      </w:r>
    </w:p>
    <w:p w14:paraId="3EB4DB00" w14:textId="77777777" w:rsidR="00F37232" w:rsidRDefault="00F37232" w:rsidP="00F37232">
      <w:pPr>
        <w:spacing w:after="60" w:line="360" w:lineRule="auto"/>
        <w:jc w:val="both"/>
        <w:rPr>
          <w:rFonts w:ascii="Calibri" w:eastAsia="Calibri" w:hAnsi="Calibri" w:cs="Times New Roman"/>
          <w:sz w:val="24"/>
          <w:szCs w:val="24"/>
        </w:rPr>
      </w:pPr>
      <w:r>
        <w:rPr>
          <w:rFonts w:ascii="Calibri" w:eastAsia="Calibri" w:hAnsi="Calibri" w:cs="Times New Roman"/>
          <w:sz w:val="24"/>
          <w:szCs w:val="24"/>
        </w:rPr>
        <w:t>a dále v kombinaci s ukazateli hustoty zalidnění a počtu obyvatel jsou tyto typy dle stupně urbanizace území rozděleny na urbanizované oblasti a venkov (rozlišujícím kritériem je hustota zalidnění 100 obyvatel na km</w:t>
      </w:r>
      <w:r>
        <w:rPr>
          <w:rFonts w:ascii="Calibri" w:eastAsia="Calibri" w:hAnsi="Calibri" w:cs="Times New Roman"/>
          <w:sz w:val="24"/>
          <w:szCs w:val="24"/>
          <w:vertAlign w:val="superscript"/>
        </w:rPr>
        <w:t xml:space="preserve">2 </w:t>
      </w:r>
      <w:r>
        <w:rPr>
          <w:rFonts w:ascii="Calibri" w:eastAsia="Calibri" w:hAnsi="Calibri" w:cs="Times New Roman"/>
          <w:sz w:val="24"/>
          <w:szCs w:val="24"/>
        </w:rPr>
        <w:t xml:space="preserve">. </w:t>
      </w:r>
    </w:p>
    <w:p w14:paraId="3B426518" w14:textId="2CDA8DED" w:rsidR="00F37232" w:rsidRDefault="00F37232" w:rsidP="007D1AA4">
      <w:pPr>
        <w:spacing w:line="360" w:lineRule="auto"/>
        <w:rPr>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675648" behindDoc="0" locked="0" layoutInCell="1" allowOverlap="1" wp14:anchorId="54879AAC" wp14:editId="714596F8">
                <wp:simplePos x="0" y="0"/>
                <wp:positionH relativeFrom="column">
                  <wp:posOffset>5967730</wp:posOffset>
                </wp:positionH>
                <wp:positionV relativeFrom="paragraph">
                  <wp:posOffset>342265</wp:posOffset>
                </wp:positionV>
                <wp:extent cx="542925" cy="200025"/>
                <wp:effectExtent l="0" t="0" r="9525" b="9525"/>
                <wp:wrapNone/>
                <wp:docPr id="289" name="Textové pole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71494F4" w14:textId="77777777" w:rsidR="00C3165C" w:rsidRDefault="00C3165C" w:rsidP="00F37232">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79AAC" id="Textové pole 289" o:spid="_x0000_s1035" type="#_x0000_t202" style="position:absolute;margin-left:469.9pt;margin-top:26.95pt;width:42.75pt;height:1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" stroked="f">
                <v:textbox inset="0,0,0,0">
                  <w:txbxContent>
                    <w:p w14:paraId="371494F4" w14:textId="77777777" w:rsidR="00C3165C" w:rsidRDefault="00C3165C" w:rsidP="00F37232">
                      <w:pPr>
                        <w:rPr>
                          <w:b/>
                          <w:color w:val="323E4F" w:themeColor="text2" w:themeShade="BF"/>
                        </w:rPr>
                      </w:pPr>
                      <w:r>
                        <w:rPr>
                          <w:b/>
                          <w:color w:val="323E4F" w:themeColor="text2" w:themeShade="BF"/>
                        </w:rPr>
                        <w:t>Problém</w:t>
                      </w:r>
                    </w:p>
                  </w:txbxContent>
                </v:textbox>
              </v:shape>
            </w:pict>
          </mc:Fallback>
        </mc:AlternateContent>
      </w:r>
      <w:r>
        <w:rPr>
          <w:noProof/>
          <w:lang w:eastAsia="cs-CZ"/>
        </w:rPr>
        <mc:AlternateContent>
          <mc:Choice Requires="wps">
            <w:drawing>
              <wp:anchor distT="0" distB="0" distL="114300" distR="114300" simplePos="0" relativeHeight="251674624" behindDoc="0" locked="0" layoutInCell="1" allowOverlap="1" wp14:anchorId="15BD9AD0" wp14:editId="25E8D4A3">
                <wp:simplePos x="0" y="0"/>
                <wp:positionH relativeFrom="column">
                  <wp:posOffset>5967730</wp:posOffset>
                </wp:positionH>
                <wp:positionV relativeFrom="paragraph">
                  <wp:posOffset>46990</wp:posOffset>
                </wp:positionV>
                <wp:extent cx="323850" cy="200025"/>
                <wp:effectExtent l="0" t="0" r="0" b="9525"/>
                <wp:wrapNone/>
                <wp:docPr id="288" name="Textové pole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BE51142" w14:textId="77777777" w:rsidR="00C3165C" w:rsidRDefault="00C3165C" w:rsidP="00F37232">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D9AD0" id="Textové pole 288" o:spid="_x0000_s1036" type="#_x0000_t202" style="position:absolute;margin-left:469.9pt;margin-top:3.7pt;width:25.5pt;height:1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" stroked="f">
                <v:textbox inset="0,0,0,0">
                  <w:txbxContent>
                    <w:p w14:paraId="2BE51142" w14:textId="77777777" w:rsidR="00C3165C" w:rsidRDefault="00C3165C" w:rsidP="00F37232">
                      <w:pPr>
                        <w:rPr>
                          <w:b/>
                          <w:color w:val="323E4F" w:themeColor="text2" w:themeShade="BF"/>
                        </w:rPr>
                      </w:pPr>
                      <w:r>
                        <w:rPr>
                          <w:b/>
                          <w:color w:val="323E4F" w:themeColor="text2" w:themeShade="BF"/>
                        </w:rPr>
                        <w:t>Stav</w:t>
                      </w:r>
                    </w:p>
                  </w:txbxContent>
                </v:textbox>
              </v:shape>
            </w:pict>
          </mc:Fallback>
        </mc:AlternateContent>
      </w:r>
      <w:r>
        <w:rPr>
          <w:sz w:val="24"/>
          <w:szCs w:val="24"/>
        </w:rPr>
        <w:t xml:space="preserve">Z kartogramu je patrné, že naprostá </w:t>
      </w:r>
      <w:r>
        <w:rPr>
          <w:b/>
          <w:sz w:val="24"/>
          <w:szCs w:val="24"/>
        </w:rPr>
        <w:t>většina území MAS Oslavka</w:t>
      </w:r>
      <w:r>
        <w:rPr>
          <w:sz w:val="24"/>
          <w:szCs w:val="24"/>
        </w:rPr>
        <w:t xml:space="preserve"> je podle výše uvedené metodologie klasifikována jako </w:t>
      </w:r>
      <w:r>
        <w:rPr>
          <w:b/>
          <w:sz w:val="24"/>
          <w:szCs w:val="24"/>
        </w:rPr>
        <w:t>periferní území</w:t>
      </w:r>
      <w:r>
        <w:rPr>
          <w:sz w:val="24"/>
          <w:szCs w:val="24"/>
        </w:rPr>
        <w:t xml:space="preserve">, tj. území s nejhoršími hodnotami rozvojových charakteristik ze tří vymezených skupin. Výjimkou jsou dvě hlavní skupiny obcí klasifikované jako území stabilizované (střední skupina). Jde zaprvé </w:t>
      </w:r>
      <w:r w:rsidR="0064453E">
        <w:rPr>
          <w:sz w:val="24"/>
          <w:szCs w:val="24"/>
        </w:rPr>
        <w:t>o</w:t>
      </w:r>
      <w:r>
        <w:rPr>
          <w:sz w:val="24"/>
          <w:szCs w:val="24"/>
        </w:rPr>
        <w:t xml:space="preserve"> </w:t>
      </w:r>
      <w:r>
        <w:rPr>
          <w:b/>
          <w:sz w:val="24"/>
          <w:szCs w:val="24"/>
        </w:rPr>
        <w:t>Náměšť nad Oslavou</w:t>
      </w:r>
      <w:r>
        <w:rPr>
          <w:sz w:val="24"/>
          <w:szCs w:val="24"/>
        </w:rPr>
        <w:t xml:space="preserve"> a některé obce v jejím okolí a zadruhé o </w:t>
      </w:r>
      <w:r>
        <w:rPr>
          <w:b/>
          <w:sz w:val="24"/>
          <w:szCs w:val="24"/>
        </w:rPr>
        <w:t>čtyři obce v severozápadní části území</w:t>
      </w:r>
      <w:r>
        <w:rPr>
          <w:sz w:val="24"/>
          <w:szCs w:val="24"/>
        </w:rPr>
        <w:t xml:space="preserve"> v blízkosti Třebíče. Území MAS Oslavka nemá žádné obce typu „rozvojové území“. Geograficky nejbližší oblasti tohoto typu se nacházejí kolem Třebíče, v některých obcích podél dálnice D1 a především v brněnské aglomeraci.</w:t>
      </w:r>
    </w:p>
    <w:p w14:paraId="7D2D183D" w14:textId="77777777" w:rsidR="00F37232" w:rsidRDefault="00F37232" w:rsidP="00F37232">
      <w:pPr>
        <w:rPr>
          <w:sz w:val="24"/>
          <w:szCs w:val="24"/>
        </w:rPr>
      </w:pPr>
    </w:p>
    <w:p w14:paraId="1CB336A6" w14:textId="77777777" w:rsidR="00F37232" w:rsidRDefault="00F37232" w:rsidP="00F37232">
      <w:r>
        <w:rPr>
          <w:noProof/>
          <w:lang w:eastAsia="cs-CZ"/>
        </w:rPr>
        <w:lastRenderedPageBreak/>
        <w:drawing>
          <wp:inline distT="0" distB="0" distL="0" distR="0" wp14:anchorId="70323818" wp14:editId="519EEA7A">
            <wp:extent cx="5760720" cy="3294380"/>
            <wp:effectExtent l="0" t="0" r="0" b="1270"/>
            <wp:docPr id="38" name="Obrázek 38"/>
            <wp:cNvGraphicFramePr/>
            <a:graphic xmlns:a="http://schemas.openxmlformats.org/drawingml/2006/main">
              <a:graphicData uri="http://schemas.openxmlformats.org/drawingml/2006/picture">
                <pic:pic xmlns:pic="http://schemas.openxmlformats.org/drawingml/2006/picture">
                  <pic:nvPicPr>
                    <pic:cNvPr id="38" name="Obrázek 38"/>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294380"/>
                    </a:xfrm>
                    <a:prstGeom prst="rect">
                      <a:avLst/>
                    </a:prstGeom>
                    <a:noFill/>
                    <a:ln>
                      <a:noFill/>
                    </a:ln>
                  </pic:spPr>
                </pic:pic>
              </a:graphicData>
            </a:graphic>
          </wp:inline>
        </w:drawing>
      </w:r>
    </w:p>
    <w:p w14:paraId="2244409E" w14:textId="77777777" w:rsidR="00F37232" w:rsidRDefault="00F37232" w:rsidP="00F37232">
      <w:pPr>
        <w:pStyle w:val="Titulek"/>
        <w:jc w:val="both"/>
        <w:rPr>
          <w:color w:val="323E4F" w:themeColor="text2" w:themeShade="BF"/>
        </w:rPr>
      </w:pPr>
      <w:r>
        <w:rPr>
          <w:color w:val="323E4F" w:themeColor="text2" w:themeShade="BF"/>
        </w:rPr>
        <w:t xml:space="preserve">Obr. </w:t>
      </w:r>
      <w:r>
        <w:rPr>
          <w:color w:val="FF0000"/>
        </w:rPr>
        <w:t>X</w:t>
      </w:r>
      <w:r>
        <w:rPr>
          <w:color w:val="323E4F" w:themeColor="text2" w:themeShade="BF"/>
        </w:rPr>
        <w:t xml:space="preserve"> Typologie území MAS Oslavka ze Strategie regionálního rozvoje ČR na roky 2014 – 2020 (MMR ČR 2013 a NS MAS 2014)</w:t>
      </w:r>
    </w:p>
    <w:p w14:paraId="323E388F" w14:textId="77777777" w:rsidR="005E5E4A" w:rsidRPr="005E5E4A" w:rsidRDefault="005E5E4A" w:rsidP="005E5E4A"/>
    <w:p w14:paraId="2F6FBDB9" w14:textId="77777777" w:rsidR="00F37232" w:rsidRPr="006B7372" w:rsidRDefault="00F37232" w:rsidP="00F37232">
      <w:pPr>
        <w:pStyle w:val="Nadpis3"/>
        <w:numPr>
          <w:ilvl w:val="2"/>
          <w:numId w:val="3"/>
        </w:numPr>
        <w:spacing w:line="256" w:lineRule="auto"/>
        <w:ind w:left="709" w:hanging="709"/>
        <w:jc w:val="both"/>
        <w:rPr>
          <w:b/>
          <w:sz w:val="26"/>
          <w:szCs w:val="26"/>
        </w:rPr>
      </w:pPr>
      <w:bookmarkStart w:id="10" w:name="_Toc436308836"/>
      <w:bookmarkStart w:id="11" w:name="_Toc436739901"/>
      <w:bookmarkStart w:id="12" w:name="_Toc436993143"/>
      <w:r w:rsidRPr="006B7372">
        <w:rPr>
          <w:b/>
          <w:sz w:val="26"/>
          <w:szCs w:val="26"/>
        </w:rPr>
        <w:t>Obyvatelstvo regionu</w:t>
      </w:r>
      <w:bookmarkEnd w:id="10"/>
      <w:bookmarkEnd w:id="11"/>
      <w:bookmarkEnd w:id="12"/>
    </w:p>
    <w:p w14:paraId="6CCE3141" w14:textId="77777777" w:rsidR="00F37232" w:rsidRDefault="00F37232" w:rsidP="00F37232">
      <w:pPr>
        <w:jc w:val="both"/>
      </w:pPr>
    </w:p>
    <w:p w14:paraId="3D447CA8" w14:textId="77777777" w:rsidR="005430B6" w:rsidRDefault="00F37232" w:rsidP="005430B6">
      <w:pPr>
        <w:spacing w:after="0" w:line="360" w:lineRule="auto"/>
        <w:jc w:val="both"/>
        <w:rPr>
          <w:sz w:val="24"/>
        </w:rPr>
      </w:pPr>
      <w:r>
        <w:rPr>
          <w:rFonts w:ascii="Times New Roman" w:hAnsi="Times New Roman" w:cs="Times New Roman"/>
          <w:noProof/>
          <w:sz w:val="24"/>
          <w:szCs w:val="24"/>
          <w:lang w:eastAsia="cs-CZ"/>
        </w:rPr>
        <mc:AlternateContent>
          <mc:Choice Requires="wps">
            <w:drawing>
              <wp:anchor distT="0" distB="0" distL="114300" distR="114300" simplePos="0" relativeHeight="251677696" behindDoc="0" locked="0" layoutInCell="1" allowOverlap="1" wp14:anchorId="58962A9A" wp14:editId="13ED3F73">
                <wp:simplePos x="0" y="0"/>
                <wp:positionH relativeFrom="column">
                  <wp:posOffset>6015355</wp:posOffset>
                </wp:positionH>
                <wp:positionV relativeFrom="paragraph">
                  <wp:posOffset>34925</wp:posOffset>
                </wp:positionV>
                <wp:extent cx="323850" cy="200025"/>
                <wp:effectExtent l="0" t="0" r="0" b="9525"/>
                <wp:wrapNone/>
                <wp:docPr id="63" name="Textové pol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20D11D5" w14:textId="77777777" w:rsidR="00C3165C" w:rsidRDefault="00C3165C" w:rsidP="00F37232">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62A9A" id="Textové pole 63" o:spid="_x0000_s1037" type="#_x0000_t202" style="position:absolute;left:0;text-align:left;margin-left:473.65pt;margin-top:2.75pt;width:25.5pt;height:1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" stroked="f">
                <v:textbox inset="0,0,0,0">
                  <w:txbxContent>
                    <w:p w14:paraId="120D11D5" w14:textId="77777777" w:rsidR="00C3165C" w:rsidRDefault="00C3165C" w:rsidP="00F37232">
                      <w:pPr>
                        <w:rPr>
                          <w:b/>
                          <w:color w:val="323E4F" w:themeColor="text2" w:themeShade="BF"/>
                        </w:rPr>
                      </w:pPr>
                      <w:r>
                        <w:rPr>
                          <w:b/>
                          <w:color w:val="323E4F" w:themeColor="text2" w:themeShade="BF"/>
                        </w:rPr>
                        <w:t>Stav</w:t>
                      </w:r>
                    </w:p>
                  </w:txbxContent>
                </v:textbox>
              </v:shape>
            </w:pict>
          </mc:Fallback>
        </mc:AlternateContent>
      </w:r>
      <w:r>
        <w:rPr>
          <w:noProof/>
          <w:lang w:eastAsia="cs-CZ"/>
        </w:rPr>
        <mc:AlternateContent>
          <mc:Choice Requires="wps">
            <w:drawing>
              <wp:anchor distT="0" distB="0" distL="114300" distR="114300" simplePos="0" relativeHeight="251678720" behindDoc="0" locked="0" layoutInCell="1" allowOverlap="1" wp14:anchorId="0FA7C8AA" wp14:editId="32C9E9D7">
                <wp:simplePos x="0" y="0"/>
                <wp:positionH relativeFrom="column">
                  <wp:posOffset>6015355</wp:posOffset>
                </wp:positionH>
                <wp:positionV relativeFrom="paragraph">
                  <wp:posOffset>358775</wp:posOffset>
                </wp:positionV>
                <wp:extent cx="542925" cy="200025"/>
                <wp:effectExtent l="0" t="0" r="9525" b="9525"/>
                <wp:wrapNone/>
                <wp:docPr id="92" name="Textové pole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1913F457" w14:textId="77777777" w:rsidR="00C3165C" w:rsidRDefault="00C3165C" w:rsidP="00F37232">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7C8AA" id="Textové pole 92" o:spid="_x0000_s1038" type="#_x0000_t202" style="position:absolute;left:0;text-align:left;margin-left:473.65pt;margin-top:28.25pt;width:42.75pt;height:15.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" stroked="f">
                <v:textbox inset="0,0,0,0">
                  <w:txbxContent>
                    <w:p w14:paraId="1913F457" w14:textId="77777777" w:rsidR="00C3165C" w:rsidRDefault="00C3165C" w:rsidP="00F37232">
                      <w:pPr>
                        <w:rPr>
                          <w:b/>
                          <w:color w:val="323E4F" w:themeColor="text2" w:themeShade="BF"/>
                        </w:rPr>
                      </w:pPr>
                      <w:r>
                        <w:rPr>
                          <w:b/>
                          <w:color w:val="323E4F" w:themeColor="text2" w:themeShade="BF"/>
                        </w:rPr>
                        <w:t>Problém</w:t>
                      </w:r>
                    </w:p>
                  </w:txbxContent>
                </v:textbox>
              </v:shape>
            </w:pict>
          </mc:Fallback>
        </mc:AlternateContent>
      </w:r>
      <w:r>
        <w:rPr>
          <w:sz w:val="24"/>
        </w:rPr>
        <w:t xml:space="preserve">Při prvním sčítání lidu v roce 1869 žilo ve zkoumaném území celkem 13 592 obyvatel, což je nejméně v období 1869 – 2011. Od roku 1869 do roku 1930 se počet obyvatel neustále zvyšoval. Tento růst je spojen s urbanizací okolí obce Náměšť nad Oslavou a v pozdějších letech i v ostatních obcí. V období 2. světové války je jasně viditelný úbytek obyvatel téměř o 10 %. Po odeznění následků války se počet obyvatel opět zvyšoval až do roku 1961. Zvyšování počtu obyvatel souvisí se stavem po válce, kdy podle Rosseta (1964) se vždy po válce zvýší počet obyvatel. Celkový růst byl viditelný na celorepublikovém demografickém vývoji v důsledku prenatální politiky státu i ve vývoji jednotlivých obcí studovaného regionu. </w:t>
      </w:r>
      <w:r>
        <w:rPr>
          <w:b/>
          <w:sz w:val="24"/>
        </w:rPr>
        <w:t>Po roce</w:t>
      </w:r>
      <w:r w:rsidR="005430B6">
        <w:rPr>
          <w:b/>
          <w:sz w:val="24"/>
        </w:rPr>
        <w:t xml:space="preserve"> 1961</w:t>
      </w:r>
      <w:r w:rsidR="005430B6">
        <w:rPr>
          <w:sz w:val="24"/>
        </w:rPr>
        <w:t xml:space="preserve"> se již počet obyvatel nezvyšoval, nýbrž </w:t>
      </w:r>
      <w:r w:rsidR="005430B6">
        <w:rPr>
          <w:b/>
          <w:sz w:val="24"/>
        </w:rPr>
        <w:t>trvale klesal</w:t>
      </w:r>
      <w:r w:rsidR="005430B6">
        <w:rPr>
          <w:sz w:val="24"/>
        </w:rPr>
        <w:t xml:space="preserve">. Za úbytkem obyvatel stojí několik navzájem propojených faktorů. </w:t>
      </w:r>
      <w:r w:rsidR="005430B6">
        <w:rPr>
          <w:b/>
          <w:sz w:val="24"/>
        </w:rPr>
        <w:t>Úbytek obyvatel</w:t>
      </w:r>
      <w:r w:rsidR="005430B6">
        <w:rPr>
          <w:sz w:val="24"/>
        </w:rPr>
        <w:t xml:space="preserve"> zaznamenáváme </w:t>
      </w:r>
      <w:r w:rsidR="005430B6">
        <w:rPr>
          <w:b/>
          <w:sz w:val="24"/>
        </w:rPr>
        <w:t>přirozený i migrační</w:t>
      </w:r>
      <w:r w:rsidR="005430B6">
        <w:rPr>
          <w:sz w:val="24"/>
        </w:rPr>
        <w:t xml:space="preserve">. Migrační úbytek je spojen s urbanizací větších center mimo region (Brno, Třebíč). Lidé se </w:t>
      </w:r>
      <w:r w:rsidR="005430B6">
        <w:rPr>
          <w:b/>
          <w:sz w:val="24"/>
        </w:rPr>
        <w:t>stěhovali do zázemí velkých měst</w:t>
      </w:r>
      <w:r w:rsidR="005430B6">
        <w:rPr>
          <w:sz w:val="24"/>
        </w:rPr>
        <w:t xml:space="preserve"> za prací a lepšími službami. Přirozený úbytek obyvatel je spjat s druhým demografickým přechodem, kdy celorepublikově klesala porodnost. Hlavní příčinou úbytku obyvatel v současnosti je </w:t>
      </w:r>
      <w:r w:rsidR="005430B6">
        <w:rPr>
          <w:b/>
          <w:sz w:val="24"/>
        </w:rPr>
        <w:t>nedostatek pracovním příležitostí v regionu</w:t>
      </w:r>
      <w:r w:rsidR="005430B6">
        <w:rPr>
          <w:sz w:val="24"/>
        </w:rPr>
        <w:t xml:space="preserve"> a </w:t>
      </w:r>
      <w:r w:rsidR="005430B6">
        <w:rPr>
          <w:sz w:val="24"/>
        </w:rPr>
        <w:lastRenderedPageBreak/>
        <w:t>migrace mladých lidí za prací mimo region. Tyto pohyby obyvatelstva jsou typické pro periferní a hospodářsky slabé regiony.</w:t>
      </w:r>
    </w:p>
    <w:p w14:paraId="076EFE32" w14:textId="77777777" w:rsidR="00F37232" w:rsidRDefault="005430B6" w:rsidP="00F37232">
      <w:r>
        <w:rPr>
          <w:noProof/>
          <w:lang w:eastAsia="cs-CZ"/>
        </w:rPr>
        <w:drawing>
          <wp:inline distT="0" distB="0" distL="0" distR="0" wp14:anchorId="071CACE8" wp14:editId="722204EA">
            <wp:extent cx="5760720" cy="2856865"/>
            <wp:effectExtent l="0" t="0" r="0" b="635"/>
            <wp:docPr id="291" name="Obrázek 291"/>
            <wp:cNvGraphicFramePr/>
            <a:graphic xmlns:a="http://schemas.openxmlformats.org/drawingml/2006/main">
              <a:graphicData uri="http://schemas.openxmlformats.org/drawingml/2006/picture">
                <pic:pic xmlns:pic="http://schemas.openxmlformats.org/drawingml/2006/picture">
                  <pic:nvPicPr>
                    <pic:cNvPr id="291" name="Obrázek 29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2856865"/>
                    </a:xfrm>
                    <a:prstGeom prst="rect">
                      <a:avLst/>
                    </a:prstGeom>
                    <a:noFill/>
                  </pic:spPr>
                </pic:pic>
              </a:graphicData>
            </a:graphic>
          </wp:inline>
        </w:drawing>
      </w:r>
    </w:p>
    <w:p w14:paraId="481A6A61" w14:textId="77777777" w:rsidR="005430B6" w:rsidRDefault="005430B6" w:rsidP="005430B6">
      <w:pPr>
        <w:pStyle w:val="Titulek"/>
        <w:rPr>
          <w:color w:val="323E4F" w:themeColor="text2" w:themeShade="BF"/>
          <w:sz w:val="24"/>
          <w:szCs w:val="24"/>
        </w:rPr>
      </w:pPr>
      <w:r>
        <w:rPr>
          <w:color w:val="323E4F" w:themeColor="text2" w:themeShade="BF"/>
          <w:sz w:val="24"/>
          <w:szCs w:val="24"/>
        </w:rPr>
        <w:t xml:space="preserve">Obr. </w:t>
      </w:r>
      <w:r>
        <w:rPr>
          <w:color w:val="323E4F" w:themeColor="text2" w:themeShade="BF"/>
          <w:sz w:val="24"/>
          <w:szCs w:val="24"/>
        </w:rPr>
        <w:fldChar w:fldCharType="begin"/>
      </w:r>
      <w:r>
        <w:rPr>
          <w:color w:val="323E4F" w:themeColor="text2" w:themeShade="BF"/>
          <w:sz w:val="24"/>
          <w:szCs w:val="24"/>
        </w:rPr>
        <w:instrText xml:space="preserve"> SEQ Obr. \* ARABIC </w:instrText>
      </w:r>
      <w:r>
        <w:rPr>
          <w:color w:val="323E4F" w:themeColor="text2" w:themeShade="BF"/>
          <w:sz w:val="24"/>
          <w:szCs w:val="24"/>
        </w:rPr>
        <w:fldChar w:fldCharType="separate"/>
      </w:r>
      <w:r>
        <w:rPr>
          <w:noProof/>
          <w:color w:val="323E4F" w:themeColor="text2" w:themeShade="BF"/>
          <w:sz w:val="24"/>
          <w:szCs w:val="24"/>
        </w:rPr>
        <w:t>4</w:t>
      </w:r>
      <w:r>
        <w:rPr>
          <w:color w:val="323E4F" w:themeColor="text2" w:themeShade="BF"/>
          <w:sz w:val="24"/>
          <w:szCs w:val="24"/>
        </w:rPr>
        <w:fldChar w:fldCharType="end"/>
      </w:r>
      <w:r>
        <w:rPr>
          <w:color w:val="323E4F" w:themeColor="text2" w:themeShade="BF"/>
          <w:sz w:val="24"/>
          <w:szCs w:val="24"/>
        </w:rPr>
        <w:t xml:space="preserve"> Vývoj počtu obyvatel území MAS Oslavka v letech 1869 – 2011 (ČSÚ 2013)</w:t>
      </w:r>
    </w:p>
    <w:p w14:paraId="22C697E0" w14:textId="77777777" w:rsidR="005E5E4A" w:rsidRPr="005E5E4A" w:rsidRDefault="005E5E4A" w:rsidP="005E5E4A"/>
    <w:p w14:paraId="386FD724" w14:textId="77777777" w:rsidR="005430B6" w:rsidRDefault="005430B6" w:rsidP="005430B6">
      <w:pPr>
        <w:spacing w:line="360" w:lineRule="auto"/>
        <w:jc w:val="both"/>
        <w:rPr>
          <w:sz w:val="24"/>
        </w:rPr>
      </w:pPr>
      <w:r>
        <w:rPr>
          <w:sz w:val="24"/>
        </w:rPr>
        <w:t xml:space="preserve">Vývoj počtu obyvatel v letech 1993 - 2012 v MAS Oslavka do roku 2003 kopíroval vývoj počtu obyvatel v České republice. Po roce 2003 se ve zkoumaném území projevil pokles počtu obyvatel, který byl zmírněn </w:t>
      </w:r>
      <w:r>
        <w:rPr>
          <w:b/>
          <w:sz w:val="24"/>
        </w:rPr>
        <w:t>malým nárůstem v roce 2011</w:t>
      </w:r>
      <w:r>
        <w:rPr>
          <w:sz w:val="24"/>
        </w:rPr>
        <w:t>. Česká republika vykazuje od roku 2001 postupný nárůst počtu obyvatel s výjimkou v roce 2011, kdy počet obyvatel mírně klesl. Vývoj počtu obyvatel je vztažen k </w:t>
      </w:r>
      <w:r w:rsidRPr="007D1AA4">
        <w:rPr>
          <w:sz w:val="24"/>
        </w:rPr>
        <w:t>r</w:t>
      </w:r>
      <w:r>
        <w:rPr>
          <w:sz w:val="24"/>
        </w:rPr>
        <w:t xml:space="preserve">oku 1993. </w:t>
      </w:r>
    </w:p>
    <w:p w14:paraId="359D59FE" w14:textId="77777777" w:rsidR="005430B6" w:rsidRDefault="005430B6" w:rsidP="00F37232">
      <w:r>
        <w:rPr>
          <w:noProof/>
          <w:lang w:eastAsia="cs-CZ"/>
        </w:rPr>
        <w:lastRenderedPageBreak/>
        <w:drawing>
          <wp:inline distT="0" distB="0" distL="0" distR="0" wp14:anchorId="1E236D89" wp14:editId="502DE33B">
            <wp:extent cx="5760720" cy="3454400"/>
            <wp:effectExtent l="0" t="0" r="0" b="0"/>
            <wp:docPr id="290" name="Obrázek 290"/>
            <wp:cNvGraphicFramePr/>
            <a:graphic xmlns:a="http://schemas.openxmlformats.org/drawingml/2006/main">
              <a:graphicData uri="http://schemas.openxmlformats.org/drawingml/2006/picture">
                <pic:pic xmlns:pic="http://schemas.openxmlformats.org/drawingml/2006/picture">
                  <pic:nvPicPr>
                    <pic:cNvPr id="290" name="Obrázek 290"/>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454400"/>
                    </a:xfrm>
                    <a:prstGeom prst="rect">
                      <a:avLst/>
                    </a:prstGeom>
                    <a:noFill/>
                  </pic:spPr>
                </pic:pic>
              </a:graphicData>
            </a:graphic>
          </wp:inline>
        </w:drawing>
      </w:r>
    </w:p>
    <w:p w14:paraId="70923DE9" w14:textId="77777777" w:rsidR="005430B6" w:rsidRDefault="005430B6" w:rsidP="005430B6">
      <w:pPr>
        <w:pStyle w:val="Titulek"/>
        <w:jc w:val="both"/>
        <w:rPr>
          <w:sz w:val="24"/>
          <w:szCs w:val="24"/>
        </w:rPr>
      </w:pPr>
      <w:r>
        <w:rPr>
          <w:sz w:val="24"/>
          <w:szCs w:val="24"/>
        </w:rPr>
        <w:t xml:space="preserve">Obr. </w:t>
      </w:r>
      <w:r>
        <w:rPr>
          <w:sz w:val="24"/>
          <w:szCs w:val="24"/>
        </w:rPr>
        <w:fldChar w:fldCharType="begin"/>
      </w:r>
      <w:r>
        <w:rPr>
          <w:sz w:val="24"/>
          <w:szCs w:val="24"/>
        </w:rPr>
        <w:instrText xml:space="preserve"> SEQ Obr. \* ARABIC </w:instrText>
      </w:r>
      <w:r>
        <w:rPr>
          <w:sz w:val="24"/>
          <w:szCs w:val="24"/>
        </w:rPr>
        <w:fldChar w:fldCharType="separate"/>
      </w:r>
      <w:r>
        <w:rPr>
          <w:noProof/>
          <w:sz w:val="24"/>
          <w:szCs w:val="24"/>
        </w:rPr>
        <w:t>5</w:t>
      </w:r>
      <w:r>
        <w:rPr>
          <w:noProof/>
          <w:sz w:val="24"/>
          <w:szCs w:val="24"/>
        </w:rPr>
        <w:fldChar w:fldCharType="end"/>
      </w:r>
      <w:r>
        <w:rPr>
          <w:sz w:val="24"/>
          <w:szCs w:val="24"/>
        </w:rPr>
        <w:t xml:space="preserve"> Vývoj počtu obyvatel v MAS Oslavka a České republice v letech 1993 – 2012 (ČSÚ 2013)</w:t>
      </w:r>
    </w:p>
    <w:p w14:paraId="355E0F47" w14:textId="77777777" w:rsidR="005430B6" w:rsidRDefault="005430B6" w:rsidP="005430B6">
      <w:pPr>
        <w:pStyle w:val="Nadpis4"/>
        <w:numPr>
          <w:ilvl w:val="3"/>
          <w:numId w:val="3"/>
        </w:numPr>
        <w:spacing w:line="256" w:lineRule="auto"/>
        <w:ind w:left="851" w:hanging="851"/>
      </w:pPr>
      <w:r>
        <w:t>Věková struktura</w:t>
      </w:r>
    </w:p>
    <w:p w14:paraId="747CE58A" w14:textId="77777777" w:rsidR="005430B6" w:rsidRDefault="005430B6" w:rsidP="005430B6">
      <w:pPr>
        <w:jc w:val="both"/>
      </w:pPr>
    </w:p>
    <w:p w14:paraId="767EDBA9" w14:textId="77777777" w:rsidR="005430B6" w:rsidRDefault="005430B6" w:rsidP="005430B6">
      <w:pPr>
        <w:spacing w:line="360" w:lineRule="auto"/>
        <w:jc w:val="both"/>
        <w:rPr>
          <w:sz w:val="24"/>
        </w:rPr>
      </w:pPr>
      <w:r>
        <w:rPr>
          <w:noProof/>
          <w:lang w:eastAsia="cs-CZ"/>
        </w:rPr>
        <mc:AlternateContent>
          <mc:Choice Requires="wps">
            <w:drawing>
              <wp:anchor distT="0" distB="0" distL="114300" distR="114300" simplePos="0" relativeHeight="251681792" behindDoc="0" locked="0" layoutInCell="1" allowOverlap="1" wp14:anchorId="0B732CB2" wp14:editId="5C866F78">
                <wp:simplePos x="0" y="0"/>
                <wp:positionH relativeFrom="column">
                  <wp:posOffset>6015355</wp:posOffset>
                </wp:positionH>
                <wp:positionV relativeFrom="paragraph">
                  <wp:posOffset>374015</wp:posOffset>
                </wp:positionV>
                <wp:extent cx="542925" cy="200025"/>
                <wp:effectExtent l="0" t="0" r="9525" b="9525"/>
                <wp:wrapNone/>
                <wp:docPr id="293" name="Textové pole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D6E727E" w14:textId="77777777" w:rsidR="00C3165C" w:rsidRDefault="00C3165C" w:rsidP="005430B6">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32CB2" id="Textové pole 293" o:spid="_x0000_s1039" type="#_x0000_t202" style="position:absolute;left:0;text-align:left;margin-left:473.65pt;margin-top:29.45pt;width:42.75pt;height:1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" stroked="f">
                <v:textbox inset="0,0,0,0">
                  <w:txbxContent>
                    <w:p w14:paraId="3D6E727E" w14:textId="77777777" w:rsidR="00C3165C" w:rsidRDefault="00C3165C" w:rsidP="005430B6">
                      <w:pPr>
                        <w:rPr>
                          <w:b/>
                          <w:color w:val="323E4F" w:themeColor="text2" w:themeShade="BF"/>
                        </w:rPr>
                      </w:pPr>
                      <w:r>
                        <w:rPr>
                          <w:b/>
                          <w:color w:val="323E4F" w:themeColor="text2" w:themeShade="BF"/>
                        </w:rPr>
                        <w:t>Problém</w:t>
                      </w:r>
                    </w:p>
                  </w:txbxContent>
                </v:textbox>
              </v:shape>
            </w:pict>
          </mc:Fallback>
        </mc:AlternateContent>
      </w:r>
      <w:r>
        <w:rPr>
          <w:noProof/>
          <w:lang w:eastAsia="cs-CZ"/>
        </w:rPr>
        <mc:AlternateContent>
          <mc:Choice Requires="wps">
            <w:drawing>
              <wp:anchor distT="0" distB="0" distL="114300" distR="114300" simplePos="0" relativeHeight="251680768" behindDoc="0" locked="0" layoutInCell="1" allowOverlap="1" wp14:anchorId="2C6F4163" wp14:editId="432C30EE">
                <wp:simplePos x="0" y="0"/>
                <wp:positionH relativeFrom="column">
                  <wp:posOffset>6015355</wp:posOffset>
                </wp:positionH>
                <wp:positionV relativeFrom="paragraph">
                  <wp:posOffset>50165</wp:posOffset>
                </wp:positionV>
                <wp:extent cx="323850" cy="200025"/>
                <wp:effectExtent l="0" t="0" r="0" b="9525"/>
                <wp:wrapNone/>
                <wp:docPr id="292" name="Textové pole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C57EBD8" w14:textId="77777777" w:rsidR="00C3165C" w:rsidRDefault="00C3165C" w:rsidP="005430B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F4163" id="Textové pole 292" o:spid="_x0000_s1040" type="#_x0000_t202" style="position:absolute;left:0;text-align:left;margin-left:473.65pt;margin-top:3.95pt;width:25.5pt;height:15.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" stroked="f">
                <v:textbox inset="0,0,0,0">
                  <w:txbxContent>
                    <w:p w14:paraId="7C57EBD8" w14:textId="77777777" w:rsidR="00C3165C" w:rsidRDefault="00C3165C" w:rsidP="005430B6">
                      <w:pPr>
                        <w:rPr>
                          <w:b/>
                          <w:color w:val="323E4F" w:themeColor="text2" w:themeShade="BF"/>
                        </w:rPr>
                      </w:pPr>
                      <w:r>
                        <w:rPr>
                          <w:b/>
                          <w:color w:val="323E4F" w:themeColor="text2" w:themeShade="BF"/>
                        </w:rPr>
                        <w:t>Stav</w:t>
                      </w:r>
                    </w:p>
                  </w:txbxContent>
                </v:textbox>
              </v:shape>
            </w:pict>
          </mc:Fallback>
        </mc:AlternateContent>
      </w:r>
      <w:r>
        <w:rPr>
          <w:sz w:val="24"/>
        </w:rPr>
        <w:t xml:space="preserve">Snižování počtu obyvatel na území MAS Oslavka se </w:t>
      </w:r>
      <w:r>
        <w:rPr>
          <w:b/>
          <w:sz w:val="24"/>
        </w:rPr>
        <w:t>negativně odráží ve věkové struktuře</w:t>
      </w:r>
      <w:r>
        <w:rPr>
          <w:sz w:val="24"/>
        </w:rPr>
        <w:t xml:space="preserve"> obyvatel. Počet obyvatel v poproduktivním věku převyšuje počet obyvatel v předproduktivním věku. Velký vliv na tuto skutečnost má fakt, že v území MAS Oslavka je velký počet menších obcí </w:t>
      </w:r>
      <w:r>
        <w:rPr>
          <w:b/>
          <w:sz w:val="24"/>
        </w:rPr>
        <w:t>do 500 obyvatel</w:t>
      </w:r>
      <w:r>
        <w:rPr>
          <w:sz w:val="24"/>
        </w:rPr>
        <w:t xml:space="preserve">, ve kterých žijí </w:t>
      </w:r>
      <w:r>
        <w:rPr>
          <w:b/>
          <w:sz w:val="24"/>
        </w:rPr>
        <w:t>převážně starší obyvatelé</w:t>
      </w:r>
      <w:r>
        <w:rPr>
          <w:sz w:val="24"/>
        </w:rPr>
        <w:t xml:space="preserve">. Mladí lidé se z důvodu nedostatku pracovních příležitostí stěhují do větších měst za prací, kde zakládají rodiny. Dalším důvodem tohoto trendu může být chybějící systém středního/ vysokého školství. Studenti po dostudování zůstávají v místě studia, jelikož ve svém vlastním regionu se </w:t>
      </w:r>
      <w:r>
        <w:rPr>
          <w:b/>
          <w:sz w:val="24"/>
        </w:rPr>
        <w:t>hůře uplatňují na trhu práce</w:t>
      </w:r>
      <w:r>
        <w:rPr>
          <w:sz w:val="24"/>
        </w:rPr>
        <w:t xml:space="preserve">. Z těchto důvodů stále přibývá osob v poproduktivním věku a </w:t>
      </w:r>
      <w:r>
        <w:rPr>
          <w:b/>
          <w:sz w:val="24"/>
        </w:rPr>
        <w:t>populace v regionu stárne</w:t>
      </w:r>
      <w:r>
        <w:rPr>
          <w:sz w:val="24"/>
        </w:rPr>
        <w:t>. Srovnáme-li data ze zkoumaného území s daty Kraje Vysočina, zjistíme, že vývoj v území MAS Oslavka je horší, jelikož evidujeme procentuálně více obyvatel v kategorii 65 a více let na úkor obyvatel v kategorii 0 – 14 let.</w:t>
      </w:r>
    </w:p>
    <w:p w14:paraId="7BBDDE66" w14:textId="77777777" w:rsidR="00AC75CA" w:rsidRDefault="00AC75CA" w:rsidP="005430B6">
      <w:pPr>
        <w:spacing w:line="360" w:lineRule="auto"/>
        <w:jc w:val="both"/>
        <w:rPr>
          <w:sz w:val="24"/>
        </w:rPr>
      </w:pPr>
    </w:p>
    <w:p w14:paraId="3E09E092" w14:textId="77777777" w:rsidR="00AC75CA" w:rsidRDefault="00AC75CA" w:rsidP="005430B6">
      <w:pPr>
        <w:spacing w:line="360" w:lineRule="auto"/>
        <w:jc w:val="both"/>
        <w:rPr>
          <w:sz w:val="24"/>
        </w:rPr>
      </w:pPr>
    </w:p>
    <w:p w14:paraId="1BF92213" w14:textId="77777777" w:rsidR="00AC75CA" w:rsidRPr="00E853B4" w:rsidRDefault="00AC75CA" w:rsidP="00AC75CA">
      <w:pPr>
        <w:keepNext/>
        <w:spacing w:after="200" w:line="240" w:lineRule="auto"/>
        <w:jc w:val="both"/>
        <w:rPr>
          <w:i/>
          <w:iCs/>
          <w:szCs w:val="18"/>
        </w:rPr>
      </w:pPr>
      <w:r w:rsidRPr="00E853B4">
        <w:rPr>
          <w:i/>
          <w:iCs/>
          <w:szCs w:val="18"/>
        </w:rPr>
        <w:lastRenderedPageBreak/>
        <w:t xml:space="preserve">Tab. </w:t>
      </w:r>
      <w:r w:rsidRPr="00E853B4">
        <w:rPr>
          <w:i/>
          <w:iCs/>
          <w:szCs w:val="18"/>
        </w:rPr>
        <w:fldChar w:fldCharType="begin"/>
      </w:r>
      <w:r w:rsidRPr="00E853B4">
        <w:rPr>
          <w:i/>
          <w:iCs/>
          <w:szCs w:val="18"/>
        </w:rPr>
        <w:instrText xml:space="preserve"> SEQ Tab. \* ARABIC </w:instrText>
      </w:r>
      <w:r w:rsidRPr="00E853B4">
        <w:rPr>
          <w:i/>
          <w:iCs/>
          <w:szCs w:val="18"/>
        </w:rPr>
        <w:fldChar w:fldCharType="separate"/>
      </w:r>
      <w:r w:rsidRPr="00E853B4">
        <w:rPr>
          <w:i/>
          <w:iCs/>
          <w:noProof/>
          <w:szCs w:val="18"/>
        </w:rPr>
        <w:t>3</w:t>
      </w:r>
      <w:r w:rsidRPr="00E853B4">
        <w:rPr>
          <w:i/>
          <w:iCs/>
          <w:szCs w:val="18"/>
        </w:rPr>
        <w:fldChar w:fldCharType="end"/>
      </w:r>
      <w:r w:rsidRPr="00E853B4">
        <w:rPr>
          <w:i/>
          <w:iCs/>
          <w:szCs w:val="18"/>
        </w:rPr>
        <w:t xml:space="preserve"> Věková struktura obyvatel a index stáří v MAS Oslavka a Kraji Vysočina k 31. 12. 201</w:t>
      </w:r>
      <w:r>
        <w:rPr>
          <w:i/>
          <w:iCs/>
          <w:szCs w:val="18"/>
        </w:rPr>
        <w:t>3</w:t>
      </w:r>
    </w:p>
    <w:tbl>
      <w:tblPr>
        <w:tblW w:w="7869" w:type="dxa"/>
        <w:tblCellMar>
          <w:left w:w="70" w:type="dxa"/>
          <w:right w:w="70" w:type="dxa"/>
        </w:tblCellMar>
        <w:tblLook w:val="04A0" w:firstRow="1" w:lastRow="0" w:firstColumn="1" w:lastColumn="0" w:noHBand="0" w:noVBand="1"/>
      </w:tblPr>
      <w:tblGrid>
        <w:gridCol w:w="2800"/>
        <w:gridCol w:w="1443"/>
        <w:gridCol w:w="1072"/>
        <w:gridCol w:w="1418"/>
        <w:gridCol w:w="1136"/>
      </w:tblGrid>
      <w:tr w:rsidR="00AC75CA" w:rsidRPr="00402E5A" w14:paraId="11748AD1" w14:textId="77777777" w:rsidTr="00AC75CA">
        <w:trPr>
          <w:trHeight w:val="300"/>
        </w:trPr>
        <w:tc>
          <w:tcPr>
            <w:tcW w:w="2800" w:type="dxa"/>
            <w:vMerge w:val="restar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F9CEEFF" w14:textId="77777777" w:rsidR="00AC75CA" w:rsidRPr="00402E5A" w:rsidRDefault="00AC75CA" w:rsidP="00AC75CA">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V</w:t>
            </w:r>
            <w:r w:rsidRPr="00402E5A">
              <w:rPr>
                <w:rFonts w:ascii="Calibri" w:eastAsia="Times New Roman" w:hAnsi="Calibri" w:cs="Calibri"/>
                <w:b/>
                <w:bCs/>
                <w:color w:val="000000"/>
                <w:lang w:eastAsia="cs-CZ"/>
              </w:rPr>
              <w:t>ěk</w:t>
            </w:r>
          </w:p>
        </w:tc>
        <w:tc>
          <w:tcPr>
            <w:tcW w:w="2515"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02897A0B"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sidRPr="00402E5A">
              <w:rPr>
                <w:rFonts w:ascii="Calibri" w:eastAsia="Times New Roman" w:hAnsi="Calibri" w:cs="Calibri"/>
                <w:b/>
                <w:bCs/>
                <w:color w:val="000000"/>
                <w:lang w:eastAsia="cs-CZ"/>
              </w:rPr>
              <w:t>MAS Oslavka</w:t>
            </w:r>
          </w:p>
        </w:tc>
        <w:tc>
          <w:tcPr>
            <w:tcW w:w="255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F1B9D75"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sidRPr="00402E5A">
              <w:rPr>
                <w:rFonts w:ascii="Calibri" w:eastAsia="Times New Roman" w:hAnsi="Calibri" w:cs="Calibri"/>
                <w:b/>
                <w:bCs/>
                <w:color w:val="000000"/>
                <w:lang w:eastAsia="cs-CZ"/>
              </w:rPr>
              <w:t>Kraj Vysočina</w:t>
            </w:r>
          </w:p>
        </w:tc>
      </w:tr>
      <w:tr w:rsidR="00AC75CA" w:rsidRPr="00402E5A" w14:paraId="1CCE80FE" w14:textId="77777777" w:rsidTr="00AC75CA">
        <w:trPr>
          <w:trHeight w:val="300"/>
        </w:trPr>
        <w:tc>
          <w:tcPr>
            <w:tcW w:w="2800" w:type="dxa"/>
            <w:vMerge/>
            <w:tcBorders>
              <w:top w:val="single" w:sz="4" w:space="0" w:color="auto"/>
              <w:left w:val="single" w:sz="4" w:space="0" w:color="auto"/>
              <w:bottom w:val="single" w:sz="4" w:space="0" w:color="auto"/>
              <w:right w:val="single" w:sz="8" w:space="0" w:color="auto"/>
            </w:tcBorders>
            <w:vAlign w:val="center"/>
            <w:hideMark/>
          </w:tcPr>
          <w:p w14:paraId="3EFE4154" w14:textId="77777777" w:rsidR="00AC75CA" w:rsidRPr="00402E5A" w:rsidRDefault="00AC75CA" w:rsidP="00AC75CA">
            <w:pPr>
              <w:spacing w:after="0" w:line="240" w:lineRule="auto"/>
              <w:jc w:val="both"/>
              <w:rPr>
                <w:rFonts w:ascii="Calibri" w:eastAsia="Times New Roman" w:hAnsi="Calibri" w:cs="Calibri"/>
                <w:b/>
                <w:bCs/>
                <w:color w:val="000000"/>
                <w:lang w:eastAsia="cs-CZ"/>
              </w:rPr>
            </w:pPr>
          </w:p>
        </w:tc>
        <w:tc>
          <w:tcPr>
            <w:tcW w:w="1443" w:type="dxa"/>
            <w:tcBorders>
              <w:top w:val="nil"/>
              <w:left w:val="nil"/>
              <w:bottom w:val="single" w:sz="4" w:space="0" w:color="auto"/>
              <w:right w:val="single" w:sz="4" w:space="0" w:color="auto"/>
            </w:tcBorders>
            <w:shd w:val="clear" w:color="auto" w:fill="auto"/>
            <w:noWrap/>
            <w:vAlign w:val="bottom"/>
            <w:hideMark/>
          </w:tcPr>
          <w:p w14:paraId="3B1CFF58"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P</w:t>
            </w:r>
            <w:r w:rsidRPr="00402E5A">
              <w:rPr>
                <w:rFonts w:ascii="Calibri" w:eastAsia="Times New Roman" w:hAnsi="Calibri" w:cs="Calibri"/>
                <w:b/>
                <w:bCs/>
                <w:color w:val="000000"/>
                <w:lang w:eastAsia="cs-CZ"/>
              </w:rPr>
              <w:t>očet obyv.</w:t>
            </w:r>
          </w:p>
        </w:tc>
        <w:tc>
          <w:tcPr>
            <w:tcW w:w="1072" w:type="dxa"/>
            <w:tcBorders>
              <w:top w:val="nil"/>
              <w:left w:val="nil"/>
              <w:bottom w:val="single" w:sz="4" w:space="0" w:color="auto"/>
              <w:right w:val="single" w:sz="8" w:space="0" w:color="auto"/>
            </w:tcBorders>
            <w:shd w:val="clear" w:color="auto" w:fill="auto"/>
            <w:noWrap/>
            <w:vAlign w:val="bottom"/>
            <w:hideMark/>
          </w:tcPr>
          <w:p w14:paraId="627CA5EA"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sidRPr="00402E5A">
              <w:rPr>
                <w:rFonts w:ascii="Calibri" w:eastAsia="Times New Roman" w:hAnsi="Calibri" w:cs="Calibri"/>
                <w:b/>
                <w:bCs/>
                <w:color w:val="000000"/>
                <w:lang w:eastAsia="cs-CZ"/>
              </w:rPr>
              <w:t>%</w:t>
            </w:r>
          </w:p>
        </w:tc>
        <w:tc>
          <w:tcPr>
            <w:tcW w:w="1418" w:type="dxa"/>
            <w:tcBorders>
              <w:top w:val="nil"/>
              <w:left w:val="nil"/>
              <w:bottom w:val="single" w:sz="4" w:space="0" w:color="auto"/>
              <w:right w:val="single" w:sz="4" w:space="0" w:color="auto"/>
            </w:tcBorders>
            <w:shd w:val="clear" w:color="auto" w:fill="auto"/>
            <w:noWrap/>
            <w:vAlign w:val="bottom"/>
            <w:hideMark/>
          </w:tcPr>
          <w:p w14:paraId="62F5DEC4"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P</w:t>
            </w:r>
            <w:r w:rsidRPr="00402E5A">
              <w:rPr>
                <w:rFonts w:ascii="Calibri" w:eastAsia="Times New Roman" w:hAnsi="Calibri" w:cs="Calibri"/>
                <w:b/>
                <w:bCs/>
                <w:color w:val="000000"/>
                <w:lang w:eastAsia="cs-CZ"/>
              </w:rPr>
              <w:t>očet obyv.</w:t>
            </w:r>
          </w:p>
        </w:tc>
        <w:tc>
          <w:tcPr>
            <w:tcW w:w="1136" w:type="dxa"/>
            <w:tcBorders>
              <w:top w:val="nil"/>
              <w:left w:val="nil"/>
              <w:bottom w:val="single" w:sz="4" w:space="0" w:color="auto"/>
              <w:right w:val="single" w:sz="4" w:space="0" w:color="auto"/>
            </w:tcBorders>
            <w:shd w:val="clear" w:color="auto" w:fill="auto"/>
            <w:noWrap/>
            <w:vAlign w:val="bottom"/>
            <w:hideMark/>
          </w:tcPr>
          <w:p w14:paraId="0D700077"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sidRPr="00402E5A">
              <w:rPr>
                <w:rFonts w:ascii="Calibri" w:eastAsia="Times New Roman" w:hAnsi="Calibri" w:cs="Calibri"/>
                <w:b/>
                <w:bCs/>
                <w:color w:val="000000"/>
                <w:lang w:eastAsia="cs-CZ"/>
              </w:rPr>
              <w:t>%</w:t>
            </w:r>
          </w:p>
        </w:tc>
      </w:tr>
      <w:tr w:rsidR="00AC75CA" w:rsidRPr="00402E5A" w14:paraId="621D4AD7" w14:textId="77777777" w:rsidTr="00AC75CA">
        <w:trPr>
          <w:trHeight w:val="327"/>
        </w:trPr>
        <w:tc>
          <w:tcPr>
            <w:tcW w:w="2800" w:type="dxa"/>
            <w:tcBorders>
              <w:top w:val="nil"/>
              <w:left w:val="single" w:sz="4" w:space="0" w:color="auto"/>
              <w:bottom w:val="single" w:sz="4" w:space="0" w:color="auto"/>
              <w:right w:val="single" w:sz="8" w:space="0" w:color="auto"/>
            </w:tcBorders>
            <w:shd w:val="clear" w:color="auto" w:fill="auto"/>
            <w:noWrap/>
            <w:vAlign w:val="bottom"/>
            <w:hideMark/>
          </w:tcPr>
          <w:p w14:paraId="393746BF" w14:textId="77777777" w:rsidR="00AC75CA" w:rsidRPr="003577E1" w:rsidRDefault="00AC75CA" w:rsidP="00AC75CA">
            <w:pPr>
              <w:spacing w:after="0" w:line="240" w:lineRule="auto"/>
              <w:jc w:val="both"/>
              <w:rPr>
                <w:rFonts w:ascii="Calibri" w:eastAsia="Times New Roman" w:hAnsi="Calibri" w:cs="Calibri"/>
                <w:bCs/>
                <w:color w:val="000000"/>
                <w:lang w:eastAsia="cs-CZ"/>
              </w:rPr>
            </w:pPr>
            <w:r w:rsidRPr="003577E1">
              <w:rPr>
                <w:rFonts w:ascii="Calibri" w:eastAsia="Times New Roman" w:hAnsi="Calibri" w:cs="Calibri"/>
                <w:bCs/>
                <w:color w:val="000000"/>
                <w:lang w:eastAsia="cs-CZ"/>
              </w:rPr>
              <w:t>Pře</w:t>
            </w:r>
            <w:r>
              <w:rPr>
                <w:rFonts w:ascii="Calibri" w:eastAsia="Times New Roman" w:hAnsi="Calibri" w:cs="Calibri"/>
                <w:bCs/>
                <w:color w:val="000000"/>
                <w:lang w:eastAsia="cs-CZ"/>
              </w:rPr>
              <w:t>d</w:t>
            </w:r>
            <w:r w:rsidRPr="003577E1">
              <w:rPr>
                <w:rFonts w:ascii="Calibri" w:eastAsia="Times New Roman" w:hAnsi="Calibri" w:cs="Calibri"/>
                <w:bCs/>
                <w:color w:val="000000"/>
                <w:lang w:eastAsia="cs-CZ"/>
              </w:rPr>
              <w:t>produktivní (0-14 let)</w:t>
            </w:r>
          </w:p>
        </w:tc>
        <w:tc>
          <w:tcPr>
            <w:tcW w:w="1443" w:type="dxa"/>
            <w:tcBorders>
              <w:top w:val="nil"/>
              <w:left w:val="nil"/>
              <w:bottom w:val="single" w:sz="4" w:space="0" w:color="auto"/>
              <w:right w:val="single" w:sz="4" w:space="0" w:color="auto"/>
            </w:tcBorders>
            <w:shd w:val="clear" w:color="auto" w:fill="auto"/>
            <w:noWrap/>
            <w:vAlign w:val="bottom"/>
            <w:hideMark/>
          </w:tcPr>
          <w:p w14:paraId="18A1E940"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2 168</w:t>
            </w:r>
          </w:p>
        </w:tc>
        <w:tc>
          <w:tcPr>
            <w:tcW w:w="1072" w:type="dxa"/>
            <w:tcBorders>
              <w:top w:val="nil"/>
              <w:left w:val="nil"/>
              <w:bottom w:val="single" w:sz="4" w:space="0" w:color="auto"/>
              <w:right w:val="single" w:sz="8" w:space="0" w:color="auto"/>
            </w:tcBorders>
            <w:shd w:val="clear" w:color="auto" w:fill="auto"/>
            <w:noWrap/>
            <w:vAlign w:val="bottom"/>
          </w:tcPr>
          <w:p w14:paraId="167E0A41"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13,64</w:t>
            </w:r>
          </w:p>
        </w:tc>
        <w:tc>
          <w:tcPr>
            <w:tcW w:w="1418" w:type="dxa"/>
            <w:tcBorders>
              <w:top w:val="nil"/>
              <w:left w:val="nil"/>
              <w:bottom w:val="single" w:sz="4" w:space="0" w:color="auto"/>
              <w:right w:val="single" w:sz="4" w:space="0" w:color="auto"/>
            </w:tcBorders>
            <w:shd w:val="clear" w:color="auto" w:fill="auto"/>
            <w:noWrap/>
            <w:vAlign w:val="bottom"/>
            <w:hideMark/>
          </w:tcPr>
          <w:p w14:paraId="7C5C1675" w14:textId="77777777" w:rsidR="00AC75CA" w:rsidRPr="00402E5A" w:rsidRDefault="00AC75CA" w:rsidP="00AC75CA">
            <w:pPr>
              <w:spacing w:after="0" w:line="240" w:lineRule="auto"/>
              <w:jc w:val="right"/>
              <w:rPr>
                <w:rFonts w:ascii="Calibri" w:eastAsia="Times New Roman" w:hAnsi="Calibri" w:cs="Calibri"/>
                <w:color w:val="000000"/>
                <w:lang w:eastAsia="cs-CZ"/>
              </w:rPr>
            </w:pPr>
            <w:r w:rsidRPr="00402E5A">
              <w:rPr>
                <w:rFonts w:ascii="Calibri" w:eastAsia="Times New Roman" w:hAnsi="Calibri" w:cs="Calibri"/>
                <w:color w:val="000000"/>
                <w:lang w:eastAsia="cs-CZ"/>
              </w:rPr>
              <w:t xml:space="preserve">75 </w:t>
            </w:r>
            <w:r>
              <w:rPr>
                <w:rFonts w:ascii="Calibri" w:eastAsia="Times New Roman" w:hAnsi="Calibri" w:cs="Calibri"/>
                <w:color w:val="000000"/>
                <w:lang w:eastAsia="cs-CZ"/>
              </w:rPr>
              <w:t>488</w:t>
            </w:r>
          </w:p>
        </w:tc>
        <w:tc>
          <w:tcPr>
            <w:tcW w:w="1136" w:type="dxa"/>
            <w:tcBorders>
              <w:top w:val="nil"/>
              <w:left w:val="nil"/>
              <w:bottom w:val="single" w:sz="4" w:space="0" w:color="auto"/>
              <w:right w:val="single" w:sz="4" w:space="0" w:color="auto"/>
            </w:tcBorders>
            <w:shd w:val="clear" w:color="auto" w:fill="auto"/>
            <w:noWrap/>
            <w:vAlign w:val="bottom"/>
          </w:tcPr>
          <w:tbl>
            <w:tblPr>
              <w:tblW w:w="996" w:type="dxa"/>
              <w:tblCellMar>
                <w:left w:w="70" w:type="dxa"/>
                <w:right w:w="70" w:type="dxa"/>
              </w:tblCellMar>
              <w:tblLook w:val="04A0" w:firstRow="1" w:lastRow="0" w:firstColumn="1" w:lastColumn="0" w:noHBand="0" w:noVBand="1"/>
            </w:tblPr>
            <w:tblGrid>
              <w:gridCol w:w="996"/>
            </w:tblGrid>
            <w:tr w:rsidR="00AC75CA" w:rsidRPr="003577E1" w14:paraId="07C12217" w14:textId="77777777" w:rsidTr="00AC75CA">
              <w:trPr>
                <w:trHeight w:val="255"/>
              </w:trPr>
              <w:tc>
                <w:tcPr>
                  <w:tcW w:w="996" w:type="dxa"/>
                  <w:tcBorders>
                    <w:top w:val="nil"/>
                    <w:left w:val="nil"/>
                    <w:bottom w:val="nil"/>
                    <w:right w:val="nil"/>
                  </w:tcBorders>
                  <w:shd w:val="clear" w:color="auto" w:fill="auto"/>
                  <w:noWrap/>
                  <w:vAlign w:val="bottom"/>
                  <w:hideMark/>
                </w:tcPr>
                <w:p w14:paraId="73D68534" w14:textId="77777777" w:rsidR="00AC75CA" w:rsidRPr="003577E1" w:rsidRDefault="00AC75CA" w:rsidP="00AC75CA">
                  <w:pPr>
                    <w:spacing w:after="0" w:line="240" w:lineRule="auto"/>
                    <w:jc w:val="right"/>
                    <w:rPr>
                      <w:rFonts w:ascii="Calibri" w:eastAsia="Times New Roman" w:hAnsi="Calibri" w:cs="Calibri"/>
                      <w:color w:val="000000"/>
                      <w:lang w:eastAsia="cs-CZ"/>
                    </w:rPr>
                  </w:pPr>
                  <w:r w:rsidRPr="003577E1">
                    <w:rPr>
                      <w:rFonts w:ascii="Calibri" w:eastAsia="Times New Roman" w:hAnsi="Calibri" w:cs="Calibri"/>
                      <w:color w:val="000000"/>
                      <w:lang w:eastAsia="cs-CZ"/>
                    </w:rPr>
                    <w:t>14,80</w:t>
                  </w:r>
                </w:p>
              </w:tc>
            </w:tr>
          </w:tbl>
          <w:p w14:paraId="17458C1F" w14:textId="77777777" w:rsidR="00AC75CA" w:rsidRPr="00402E5A" w:rsidRDefault="00AC75CA" w:rsidP="00AC75CA">
            <w:pPr>
              <w:spacing w:after="0" w:line="240" w:lineRule="auto"/>
              <w:jc w:val="right"/>
              <w:rPr>
                <w:rFonts w:ascii="Calibri" w:eastAsia="Times New Roman" w:hAnsi="Calibri" w:cs="Calibri"/>
                <w:color w:val="000000"/>
                <w:lang w:eastAsia="cs-CZ"/>
              </w:rPr>
            </w:pPr>
          </w:p>
        </w:tc>
      </w:tr>
      <w:tr w:rsidR="00AC75CA" w:rsidRPr="00402E5A" w14:paraId="52A12C44" w14:textId="77777777" w:rsidTr="00AC75CA">
        <w:trPr>
          <w:trHeight w:val="300"/>
        </w:trPr>
        <w:tc>
          <w:tcPr>
            <w:tcW w:w="2800" w:type="dxa"/>
            <w:tcBorders>
              <w:top w:val="nil"/>
              <w:left w:val="single" w:sz="4" w:space="0" w:color="auto"/>
              <w:bottom w:val="single" w:sz="4" w:space="0" w:color="auto"/>
              <w:right w:val="single" w:sz="8" w:space="0" w:color="auto"/>
            </w:tcBorders>
            <w:shd w:val="clear" w:color="auto" w:fill="auto"/>
            <w:noWrap/>
            <w:vAlign w:val="bottom"/>
            <w:hideMark/>
          </w:tcPr>
          <w:p w14:paraId="18CD022F" w14:textId="77777777" w:rsidR="00AC75CA" w:rsidRPr="003577E1" w:rsidRDefault="00AC75CA" w:rsidP="00AC75CA">
            <w:pPr>
              <w:spacing w:after="0" w:line="240" w:lineRule="auto"/>
              <w:jc w:val="both"/>
              <w:rPr>
                <w:rFonts w:ascii="Calibri" w:eastAsia="Times New Roman" w:hAnsi="Calibri" w:cs="Calibri"/>
                <w:bCs/>
                <w:color w:val="000000"/>
                <w:lang w:eastAsia="cs-CZ"/>
              </w:rPr>
            </w:pPr>
            <w:r w:rsidRPr="003577E1">
              <w:rPr>
                <w:rFonts w:ascii="Calibri" w:eastAsia="Times New Roman" w:hAnsi="Calibri" w:cs="Calibri"/>
                <w:bCs/>
                <w:color w:val="000000"/>
                <w:lang w:eastAsia="cs-CZ"/>
              </w:rPr>
              <w:t>Produktivní (15-64 let)</w:t>
            </w:r>
          </w:p>
        </w:tc>
        <w:tc>
          <w:tcPr>
            <w:tcW w:w="1443" w:type="dxa"/>
            <w:tcBorders>
              <w:top w:val="nil"/>
              <w:left w:val="nil"/>
              <w:bottom w:val="single" w:sz="4" w:space="0" w:color="auto"/>
              <w:right w:val="single" w:sz="4" w:space="0" w:color="auto"/>
            </w:tcBorders>
            <w:shd w:val="clear" w:color="auto" w:fill="auto"/>
            <w:noWrap/>
            <w:vAlign w:val="bottom"/>
            <w:hideMark/>
          </w:tcPr>
          <w:p w14:paraId="0BD98404"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10 776</w:t>
            </w:r>
          </w:p>
        </w:tc>
        <w:tc>
          <w:tcPr>
            <w:tcW w:w="1072" w:type="dxa"/>
            <w:tcBorders>
              <w:top w:val="nil"/>
              <w:left w:val="nil"/>
              <w:bottom w:val="single" w:sz="4" w:space="0" w:color="auto"/>
              <w:right w:val="single" w:sz="8" w:space="0" w:color="auto"/>
            </w:tcBorders>
            <w:shd w:val="clear" w:color="auto" w:fill="auto"/>
            <w:noWrap/>
            <w:vAlign w:val="bottom"/>
          </w:tcPr>
          <w:p w14:paraId="32AA571C"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67,79</w:t>
            </w:r>
          </w:p>
        </w:tc>
        <w:tc>
          <w:tcPr>
            <w:tcW w:w="1418" w:type="dxa"/>
            <w:tcBorders>
              <w:top w:val="nil"/>
              <w:left w:val="nil"/>
              <w:bottom w:val="single" w:sz="4" w:space="0" w:color="auto"/>
              <w:right w:val="single" w:sz="4" w:space="0" w:color="auto"/>
            </w:tcBorders>
            <w:shd w:val="clear" w:color="auto" w:fill="auto"/>
            <w:noWrap/>
            <w:vAlign w:val="bottom"/>
            <w:hideMark/>
          </w:tcPr>
          <w:p w14:paraId="4BDC95DA" w14:textId="77777777" w:rsidR="00AC75CA" w:rsidRPr="00402E5A" w:rsidRDefault="00AC75CA" w:rsidP="00AC75CA">
            <w:pPr>
              <w:spacing w:after="0" w:line="240" w:lineRule="auto"/>
              <w:jc w:val="right"/>
              <w:rPr>
                <w:rFonts w:ascii="Calibri" w:eastAsia="Times New Roman" w:hAnsi="Calibri" w:cs="Calibri"/>
                <w:color w:val="000000"/>
                <w:lang w:eastAsia="cs-CZ"/>
              </w:rPr>
            </w:pPr>
            <w:r w:rsidRPr="00402E5A">
              <w:rPr>
                <w:rFonts w:ascii="Calibri" w:eastAsia="Times New Roman" w:hAnsi="Calibri" w:cs="Calibri"/>
                <w:color w:val="000000"/>
                <w:lang w:eastAsia="cs-CZ"/>
              </w:rPr>
              <w:t>3</w:t>
            </w:r>
            <w:r>
              <w:rPr>
                <w:rFonts w:ascii="Calibri" w:eastAsia="Times New Roman" w:hAnsi="Calibri" w:cs="Calibri"/>
                <w:color w:val="000000"/>
                <w:lang w:eastAsia="cs-CZ"/>
              </w:rPr>
              <w:t>44 450</w:t>
            </w:r>
          </w:p>
        </w:tc>
        <w:tc>
          <w:tcPr>
            <w:tcW w:w="1136" w:type="dxa"/>
            <w:tcBorders>
              <w:top w:val="nil"/>
              <w:left w:val="nil"/>
              <w:bottom w:val="single" w:sz="4" w:space="0" w:color="auto"/>
              <w:right w:val="single" w:sz="4" w:space="0" w:color="auto"/>
            </w:tcBorders>
            <w:shd w:val="clear" w:color="auto" w:fill="auto"/>
            <w:noWrap/>
            <w:vAlign w:val="bottom"/>
          </w:tcPr>
          <w:p w14:paraId="686DAD60"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 xml:space="preserve">  67,51</w:t>
            </w:r>
          </w:p>
        </w:tc>
      </w:tr>
      <w:tr w:rsidR="00AC75CA" w:rsidRPr="00402E5A" w14:paraId="72ABC5AE" w14:textId="77777777" w:rsidTr="00AC75CA">
        <w:trPr>
          <w:trHeight w:val="300"/>
        </w:trPr>
        <w:tc>
          <w:tcPr>
            <w:tcW w:w="2800" w:type="dxa"/>
            <w:tcBorders>
              <w:top w:val="nil"/>
              <w:left w:val="single" w:sz="4" w:space="0" w:color="auto"/>
              <w:bottom w:val="single" w:sz="4" w:space="0" w:color="auto"/>
              <w:right w:val="single" w:sz="8" w:space="0" w:color="auto"/>
            </w:tcBorders>
            <w:shd w:val="clear" w:color="auto" w:fill="auto"/>
            <w:noWrap/>
            <w:vAlign w:val="bottom"/>
            <w:hideMark/>
          </w:tcPr>
          <w:p w14:paraId="0C2C183B" w14:textId="77777777" w:rsidR="00AC75CA" w:rsidRPr="003577E1" w:rsidRDefault="00AC75CA" w:rsidP="00AC75CA">
            <w:pPr>
              <w:spacing w:after="0" w:line="240" w:lineRule="auto"/>
              <w:jc w:val="both"/>
              <w:rPr>
                <w:rFonts w:ascii="Calibri" w:eastAsia="Times New Roman" w:hAnsi="Calibri" w:cs="Calibri"/>
                <w:bCs/>
                <w:color w:val="000000"/>
                <w:lang w:eastAsia="cs-CZ"/>
              </w:rPr>
            </w:pPr>
            <w:r w:rsidRPr="003577E1">
              <w:rPr>
                <w:rFonts w:ascii="Calibri" w:eastAsia="Times New Roman" w:hAnsi="Calibri" w:cs="Calibri"/>
                <w:bCs/>
                <w:color w:val="000000"/>
                <w:lang w:eastAsia="cs-CZ"/>
              </w:rPr>
              <w:t>Poproduktivní (65 a více let)</w:t>
            </w:r>
          </w:p>
        </w:tc>
        <w:tc>
          <w:tcPr>
            <w:tcW w:w="1443" w:type="dxa"/>
            <w:tcBorders>
              <w:top w:val="nil"/>
              <w:left w:val="nil"/>
              <w:bottom w:val="single" w:sz="4" w:space="0" w:color="auto"/>
              <w:right w:val="single" w:sz="4" w:space="0" w:color="auto"/>
            </w:tcBorders>
            <w:shd w:val="clear" w:color="auto" w:fill="auto"/>
            <w:noWrap/>
            <w:vAlign w:val="bottom"/>
            <w:hideMark/>
          </w:tcPr>
          <w:p w14:paraId="12AA35A6" w14:textId="77777777" w:rsidR="00AC75CA" w:rsidRPr="00402E5A" w:rsidRDefault="00AC75CA" w:rsidP="00AC75CA">
            <w:pPr>
              <w:spacing w:after="0" w:line="240" w:lineRule="auto"/>
              <w:jc w:val="right"/>
              <w:rPr>
                <w:rFonts w:ascii="Calibri" w:eastAsia="Times New Roman" w:hAnsi="Calibri" w:cs="Calibri"/>
                <w:color w:val="000000"/>
                <w:lang w:eastAsia="cs-CZ"/>
              </w:rPr>
            </w:pPr>
            <w:r w:rsidRPr="00402E5A">
              <w:rPr>
                <w:rFonts w:ascii="Calibri" w:eastAsia="Times New Roman" w:hAnsi="Calibri" w:cs="Calibri"/>
                <w:color w:val="000000"/>
                <w:lang w:eastAsia="cs-CZ"/>
              </w:rPr>
              <w:t xml:space="preserve">2 </w:t>
            </w:r>
            <w:r>
              <w:rPr>
                <w:rFonts w:ascii="Calibri" w:eastAsia="Times New Roman" w:hAnsi="Calibri" w:cs="Calibri"/>
                <w:color w:val="000000"/>
                <w:lang w:eastAsia="cs-CZ"/>
              </w:rPr>
              <w:t>962</w:t>
            </w:r>
          </w:p>
        </w:tc>
        <w:tc>
          <w:tcPr>
            <w:tcW w:w="1072" w:type="dxa"/>
            <w:tcBorders>
              <w:top w:val="nil"/>
              <w:left w:val="nil"/>
              <w:bottom w:val="single" w:sz="4" w:space="0" w:color="auto"/>
              <w:right w:val="single" w:sz="8" w:space="0" w:color="auto"/>
            </w:tcBorders>
            <w:shd w:val="clear" w:color="auto" w:fill="auto"/>
            <w:noWrap/>
            <w:vAlign w:val="bottom"/>
          </w:tcPr>
          <w:p w14:paraId="26D8ED35"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18,63</w:t>
            </w:r>
          </w:p>
        </w:tc>
        <w:tc>
          <w:tcPr>
            <w:tcW w:w="1418" w:type="dxa"/>
            <w:tcBorders>
              <w:top w:val="nil"/>
              <w:left w:val="nil"/>
              <w:bottom w:val="single" w:sz="4" w:space="0" w:color="auto"/>
              <w:right w:val="single" w:sz="4" w:space="0" w:color="auto"/>
            </w:tcBorders>
            <w:shd w:val="clear" w:color="auto" w:fill="auto"/>
            <w:noWrap/>
            <w:vAlign w:val="bottom"/>
            <w:hideMark/>
          </w:tcPr>
          <w:p w14:paraId="6B10E42A"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90 271</w:t>
            </w:r>
          </w:p>
        </w:tc>
        <w:tc>
          <w:tcPr>
            <w:tcW w:w="1136" w:type="dxa"/>
            <w:tcBorders>
              <w:top w:val="nil"/>
              <w:left w:val="nil"/>
              <w:bottom w:val="single" w:sz="4" w:space="0" w:color="auto"/>
              <w:right w:val="single" w:sz="4" w:space="0" w:color="auto"/>
            </w:tcBorders>
            <w:shd w:val="clear" w:color="auto" w:fill="auto"/>
            <w:noWrap/>
            <w:vAlign w:val="bottom"/>
          </w:tcPr>
          <w:p w14:paraId="020E1E44" w14:textId="77777777" w:rsidR="00AC75CA" w:rsidRPr="00402E5A" w:rsidRDefault="00AC75CA" w:rsidP="00AC75CA">
            <w:pPr>
              <w:spacing w:after="0" w:line="240" w:lineRule="auto"/>
              <w:jc w:val="right"/>
              <w:rPr>
                <w:rFonts w:ascii="Calibri" w:eastAsia="Times New Roman" w:hAnsi="Calibri" w:cs="Calibri"/>
                <w:color w:val="000000"/>
                <w:lang w:eastAsia="cs-CZ"/>
              </w:rPr>
            </w:pPr>
            <w:r>
              <w:rPr>
                <w:rFonts w:ascii="Calibri" w:eastAsia="Times New Roman" w:hAnsi="Calibri" w:cs="Calibri"/>
                <w:color w:val="000000"/>
                <w:lang w:eastAsia="cs-CZ"/>
              </w:rPr>
              <w:t xml:space="preserve">  16,69</w:t>
            </w:r>
          </w:p>
        </w:tc>
      </w:tr>
      <w:tr w:rsidR="00AC75CA" w:rsidRPr="00402E5A" w14:paraId="28B1CC70" w14:textId="77777777" w:rsidTr="00AC75CA">
        <w:trPr>
          <w:trHeight w:val="300"/>
        </w:trPr>
        <w:tc>
          <w:tcPr>
            <w:tcW w:w="2800" w:type="dxa"/>
            <w:tcBorders>
              <w:top w:val="nil"/>
              <w:left w:val="single" w:sz="4" w:space="0" w:color="auto"/>
              <w:bottom w:val="single" w:sz="4" w:space="0" w:color="auto"/>
              <w:right w:val="single" w:sz="8" w:space="0" w:color="auto"/>
            </w:tcBorders>
            <w:shd w:val="clear" w:color="auto" w:fill="auto"/>
            <w:noWrap/>
            <w:vAlign w:val="bottom"/>
            <w:hideMark/>
          </w:tcPr>
          <w:p w14:paraId="42CBA025" w14:textId="77777777" w:rsidR="00AC75CA" w:rsidRPr="003577E1" w:rsidRDefault="00AC75CA" w:rsidP="00AC75CA">
            <w:pPr>
              <w:spacing w:after="0" w:line="240" w:lineRule="auto"/>
              <w:jc w:val="both"/>
              <w:rPr>
                <w:rFonts w:ascii="Calibri" w:eastAsia="Times New Roman" w:hAnsi="Calibri" w:cs="Calibri"/>
                <w:bCs/>
                <w:color w:val="000000"/>
                <w:lang w:eastAsia="cs-CZ"/>
              </w:rPr>
            </w:pPr>
            <w:r w:rsidRPr="003577E1">
              <w:rPr>
                <w:rFonts w:ascii="Calibri" w:eastAsia="Times New Roman" w:hAnsi="Calibri" w:cs="Calibri"/>
                <w:bCs/>
                <w:color w:val="000000"/>
                <w:lang w:eastAsia="cs-CZ"/>
              </w:rPr>
              <w:t>Index stáří</w:t>
            </w:r>
          </w:p>
        </w:tc>
        <w:tc>
          <w:tcPr>
            <w:tcW w:w="2515"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18CB86A2"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136,6</w:t>
            </w:r>
          </w:p>
        </w:tc>
        <w:tc>
          <w:tcPr>
            <w:tcW w:w="255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2F8AA80" w14:textId="77777777" w:rsidR="00AC75CA" w:rsidRPr="00402E5A" w:rsidRDefault="00AC75CA" w:rsidP="00AC75CA">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119,6</w:t>
            </w:r>
          </w:p>
        </w:tc>
      </w:tr>
    </w:tbl>
    <w:p w14:paraId="47FCB9A8" w14:textId="77777777" w:rsidR="00AC75CA" w:rsidRDefault="00AC75CA" w:rsidP="00AC75CA">
      <w:pPr>
        <w:spacing w:line="360" w:lineRule="auto"/>
        <w:jc w:val="both"/>
        <w:rPr>
          <w:sz w:val="20"/>
        </w:rPr>
      </w:pPr>
      <w:r>
        <w:rPr>
          <w:sz w:val="20"/>
        </w:rPr>
        <w:t>Zdroj: ČSÚ 2013</w:t>
      </w:r>
    </w:p>
    <w:p w14:paraId="456B3B1F" w14:textId="77777777" w:rsidR="00AC75CA" w:rsidRDefault="00AC75CA" w:rsidP="00AC75CA">
      <w:pPr>
        <w:tabs>
          <w:tab w:val="left" w:pos="7797"/>
        </w:tabs>
        <w:spacing w:line="360" w:lineRule="auto"/>
        <w:jc w:val="both"/>
        <w:rPr>
          <w:sz w:val="24"/>
        </w:rPr>
      </w:pPr>
      <w:r w:rsidRPr="00201340">
        <w:rPr>
          <w:noProof/>
          <w:lang w:eastAsia="cs-CZ"/>
        </w:rPr>
        <mc:AlternateContent>
          <mc:Choice Requires="wps">
            <w:drawing>
              <wp:anchor distT="0" distB="0" distL="114300" distR="114300" simplePos="0" relativeHeight="251684864" behindDoc="0" locked="0" layoutInCell="1" allowOverlap="1" wp14:anchorId="115DFC9F" wp14:editId="5DB1114A">
                <wp:simplePos x="0" y="0"/>
                <wp:positionH relativeFrom="column">
                  <wp:posOffset>6015355</wp:posOffset>
                </wp:positionH>
                <wp:positionV relativeFrom="paragraph">
                  <wp:posOffset>302260</wp:posOffset>
                </wp:positionV>
                <wp:extent cx="542925" cy="200025"/>
                <wp:effectExtent l="0" t="0" r="9525" b="9525"/>
                <wp:wrapNone/>
                <wp:docPr id="2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171BEA37" w14:textId="77777777" w:rsidR="00C3165C" w:rsidRPr="00201340" w:rsidRDefault="00C3165C" w:rsidP="00AC75CA">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DFC9F" id="Textové pole 2" o:spid="_x0000_s1041" type="#_x0000_t202" style="position:absolute;left:0;text-align:left;margin-left:473.65pt;margin-top:23.8pt;width:42.75pt;height:1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" stroked="f">
                <v:textbox inset="0,0,0,0">
                  <w:txbxContent>
                    <w:p w14:paraId="171BEA37" w14:textId="77777777" w:rsidR="00C3165C" w:rsidRPr="00201340" w:rsidRDefault="00C3165C" w:rsidP="00AC75CA">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683840" behindDoc="0" locked="0" layoutInCell="1" allowOverlap="1" wp14:anchorId="6CF12031" wp14:editId="796CEF9C">
                <wp:simplePos x="0" y="0"/>
                <wp:positionH relativeFrom="column">
                  <wp:posOffset>6015355</wp:posOffset>
                </wp:positionH>
                <wp:positionV relativeFrom="paragraph">
                  <wp:posOffset>45085</wp:posOffset>
                </wp:positionV>
                <wp:extent cx="323850" cy="200025"/>
                <wp:effectExtent l="0" t="0" r="0" b="9525"/>
                <wp:wrapNone/>
                <wp:docPr id="2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4747DF1" w14:textId="77777777" w:rsidR="00C3165C" w:rsidRPr="00201340" w:rsidRDefault="00C3165C" w:rsidP="00AC75CA">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12031" id="_x0000_s1042" type="#_x0000_t202" style="position:absolute;left:0;text-align:left;margin-left:473.65pt;margin-top:3.55pt;width:25.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" stroked="f">
                <v:textbox inset="0,0,0,0">
                  <w:txbxContent>
                    <w:p w14:paraId="64747DF1" w14:textId="77777777" w:rsidR="00C3165C" w:rsidRPr="00201340" w:rsidRDefault="00C3165C" w:rsidP="00AC75CA">
                      <w:pPr>
                        <w:rPr>
                          <w:b/>
                          <w:color w:val="323E4F" w:themeColor="text2" w:themeShade="BF"/>
                        </w:rPr>
                      </w:pPr>
                      <w:r>
                        <w:rPr>
                          <w:b/>
                          <w:color w:val="323E4F" w:themeColor="text2" w:themeShade="BF"/>
                        </w:rPr>
                        <w:t>Stav</w:t>
                      </w:r>
                    </w:p>
                  </w:txbxContent>
                </v:textbox>
              </v:shape>
            </w:pict>
          </mc:Fallback>
        </mc:AlternateContent>
      </w:r>
      <w:r w:rsidRPr="00402E5A">
        <w:rPr>
          <w:sz w:val="24"/>
        </w:rPr>
        <w:t>Index stáří je demografická charakteristika, která v časové řadě indikuje rostoucí či klesající míru demografického stárnutí. Vyjadřuje, kolik obyvatel z věkové skupiny 65 a více let připadá na 100 dětí do 15 let věku. Pokud index stáří nabyde hodnot 100,1 a více,</w:t>
      </w:r>
      <w:r w:rsidRPr="002F667D">
        <w:rPr>
          <w:noProof/>
          <w:lang w:eastAsia="cs-CZ"/>
        </w:rPr>
        <w:t xml:space="preserve"> </w:t>
      </w:r>
      <w:r w:rsidRPr="00402E5A">
        <w:rPr>
          <w:sz w:val="24"/>
        </w:rPr>
        <w:t xml:space="preserve">tak převažuje počet obyvatel v poproduktivním věku. Z grafu je jasně patrné, že </w:t>
      </w:r>
      <w:r w:rsidRPr="00A7735E">
        <w:rPr>
          <w:b/>
          <w:sz w:val="24"/>
        </w:rPr>
        <w:t>obyvatelstvo v území neustále stárne</w:t>
      </w:r>
      <w:r w:rsidRPr="00402E5A">
        <w:rPr>
          <w:sz w:val="24"/>
        </w:rPr>
        <w:t>. Hlavní příčiny stárnutí je migrace obyvatel za prací mimo zkoumané území a celkově negativní demografický vývoj ve společnosti, kdy klesá porodnost a počet dětí připadajících na jednu matku.</w:t>
      </w:r>
    </w:p>
    <w:p w14:paraId="3DC7ECFA" w14:textId="77777777" w:rsidR="00AC75CA" w:rsidRDefault="00AC75CA" w:rsidP="005430B6">
      <w:pPr>
        <w:spacing w:line="360" w:lineRule="auto"/>
        <w:jc w:val="both"/>
        <w:rPr>
          <w:sz w:val="24"/>
        </w:rPr>
      </w:pPr>
      <w:r>
        <w:rPr>
          <w:noProof/>
          <w:sz w:val="24"/>
          <w:lang w:eastAsia="cs-CZ"/>
        </w:rPr>
        <w:drawing>
          <wp:inline distT="0" distB="0" distL="0" distR="0" wp14:anchorId="63311E98" wp14:editId="6E6F8ED9">
            <wp:extent cx="5638800" cy="3491510"/>
            <wp:effectExtent l="0" t="0" r="0" b="0"/>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8800" cy="3491510"/>
                    </a:xfrm>
                    <a:prstGeom prst="rect">
                      <a:avLst/>
                    </a:prstGeom>
                    <a:noFill/>
                  </pic:spPr>
                </pic:pic>
              </a:graphicData>
            </a:graphic>
          </wp:inline>
        </w:drawing>
      </w:r>
    </w:p>
    <w:p w14:paraId="39DB0F0F" w14:textId="77777777" w:rsidR="00AC75CA" w:rsidRPr="00A7735E" w:rsidRDefault="00AC75CA" w:rsidP="00AC75CA">
      <w:pPr>
        <w:pStyle w:val="Titulek"/>
        <w:jc w:val="both"/>
        <w:rPr>
          <w:sz w:val="24"/>
          <w:szCs w:val="24"/>
        </w:rPr>
      </w:pPr>
      <w:r w:rsidRPr="00A7735E">
        <w:rPr>
          <w:sz w:val="24"/>
          <w:szCs w:val="24"/>
        </w:rPr>
        <w:t xml:space="preserve">Obr. </w:t>
      </w:r>
      <w:r w:rsidRPr="00A7735E">
        <w:rPr>
          <w:sz w:val="24"/>
          <w:szCs w:val="24"/>
        </w:rPr>
        <w:fldChar w:fldCharType="begin"/>
      </w:r>
      <w:r w:rsidRPr="00A7735E">
        <w:rPr>
          <w:sz w:val="24"/>
          <w:szCs w:val="24"/>
        </w:rPr>
        <w:instrText xml:space="preserve"> SEQ Obr. \* ARABIC </w:instrText>
      </w:r>
      <w:r w:rsidRPr="00A7735E">
        <w:rPr>
          <w:sz w:val="24"/>
          <w:szCs w:val="24"/>
        </w:rPr>
        <w:fldChar w:fldCharType="separate"/>
      </w:r>
      <w:r w:rsidRPr="00A7735E">
        <w:rPr>
          <w:noProof/>
          <w:sz w:val="24"/>
          <w:szCs w:val="24"/>
        </w:rPr>
        <w:t>6</w:t>
      </w:r>
      <w:r w:rsidRPr="00A7735E">
        <w:rPr>
          <w:noProof/>
          <w:sz w:val="24"/>
          <w:szCs w:val="24"/>
        </w:rPr>
        <w:fldChar w:fldCharType="end"/>
      </w:r>
      <w:r w:rsidRPr="00A7735E">
        <w:rPr>
          <w:sz w:val="24"/>
          <w:szCs w:val="24"/>
        </w:rPr>
        <w:t xml:space="preserve"> Porovnání indexu stáří v MAS Oslavka a ČR v letech 2007 – 2012 (ČSÚ 2013)</w:t>
      </w:r>
    </w:p>
    <w:p w14:paraId="23DD7CEE" w14:textId="77777777" w:rsidR="005430B6" w:rsidRDefault="00AC75CA" w:rsidP="00F37232">
      <w:pPr>
        <w:rPr>
          <w:sz w:val="24"/>
        </w:rPr>
      </w:pPr>
      <w:r>
        <w:rPr>
          <w:sz w:val="24"/>
        </w:rPr>
        <w:t xml:space="preserve">Jak již publikované demografické charakteristiky napovídají, obyvatelstvo v MAS Oslavka </w:t>
      </w:r>
      <w:r w:rsidRPr="002F667D">
        <w:rPr>
          <w:b/>
          <w:sz w:val="24"/>
        </w:rPr>
        <w:t>každým rokem stárne</w:t>
      </w:r>
      <w:r>
        <w:rPr>
          <w:sz w:val="24"/>
        </w:rPr>
        <w:t>. Pokud srovnáme průměrný věk obyvatel, dojdeme k závěru, že</w:t>
      </w:r>
    </w:p>
    <w:p w14:paraId="030E7F12" w14:textId="77777777" w:rsidR="00AC75CA" w:rsidRPr="00402E5A" w:rsidRDefault="00AC75CA" w:rsidP="00AC75CA">
      <w:pPr>
        <w:spacing w:line="360" w:lineRule="auto"/>
        <w:jc w:val="both"/>
        <w:rPr>
          <w:sz w:val="24"/>
        </w:rPr>
      </w:pPr>
      <w:r>
        <w:rPr>
          <w:sz w:val="24"/>
        </w:rPr>
        <w:lastRenderedPageBreak/>
        <w:t>obyvatelstvo zkoumaného území vykazuje výrazně vyšší průměrný věk, než v jiných územních celcích a to včetně skupiny všech podobně populačně velkých obcí ČR.</w:t>
      </w:r>
    </w:p>
    <w:p w14:paraId="5E2D8963" w14:textId="77777777" w:rsidR="00AC75CA" w:rsidRDefault="00AC75CA" w:rsidP="00F37232">
      <w:r>
        <w:rPr>
          <w:noProof/>
          <w:lang w:eastAsia="cs-CZ"/>
        </w:rPr>
        <w:drawing>
          <wp:inline distT="0" distB="0" distL="0" distR="0" wp14:anchorId="48C80EAC" wp14:editId="3DE7AF6E">
            <wp:extent cx="5724974" cy="3418875"/>
            <wp:effectExtent l="0" t="0" r="9525" b="0"/>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094" cy="3420141"/>
                    </a:xfrm>
                    <a:prstGeom prst="rect">
                      <a:avLst/>
                    </a:prstGeom>
                    <a:noFill/>
                  </pic:spPr>
                </pic:pic>
              </a:graphicData>
            </a:graphic>
          </wp:inline>
        </w:drawing>
      </w:r>
    </w:p>
    <w:p w14:paraId="13FC8F7C" w14:textId="77777777" w:rsidR="00AC75CA" w:rsidRDefault="00AC75CA" w:rsidP="00AC75CA">
      <w:pPr>
        <w:pStyle w:val="Titulek"/>
        <w:jc w:val="both"/>
        <w:rPr>
          <w:sz w:val="24"/>
          <w:szCs w:val="24"/>
        </w:rPr>
      </w:pPr>
      <w:r w:rsidRPr="006D4889">
        <w:rPr>
          <w:sz w:val="24"/>
          <w:szCs w:val="24"/>
        </w:rPr>
        <w:t xml:space="preserve">Obr. </w:t>
      </w:r>
      <w:r w:rsidRPr="006D4889">
        <w:rPr>
          <w:sz w:val="24"/>
          <w:szCs w:val="24"/>
        </w:rPr>
        <w:fldChar w:fldCharType="begin"/>
      </w:r>
      <w:r w:rsidRPr="006D4889">
        <w:rPr>
          <w:sz w:val="24"/>
          <w:szCs w:val="24"/>
        </w:rPr>
        <w:instrText xml:space="preserve"> SEQ Obr. \* ARABIC </w:instrText>
      </w:r>
      <w:r w:rsidRPr="006D4889">
        <w:rPr>
          <w:sz w:val="24"/>
          <w:szCs w:val="24"/>
        </w:rPr>
        <w:fldChar w:fldCharType="separate"/>
      </w:r>
      <w:r w:rsidRPr="006D4889">
        <w:rPr>
          <w:noProof/>
          <w:sz w:val="24"/>
          <w:szCs w:val="24"/>
        </w:rPr>
        <w:t>7</w:t>
      </w:r>
      <w:r w:rsidRPr="006D4889">
        <w:rPr>
          <w:noProof/>
          <w:sz w:val="24"/>
          <w:szCs w:val="24"/>
        </w:rPr>
        <w:fldChar w:fldCharType="end"/>
      </w:r>
      <w:r w:rsidRPr="006D4889">
        <w:rPr>
          <w:sz w:val="24"/>
          <w:szCs w:val="24"/>
        </w:rPr>
        <w:t xml:space="preserve"> Vývoj průměrného</w:t>
      </w:r>
      <w:r>
        <w:rPr>
          <w:sz w:val="24"/>
          <w:szCs w:val="24"/>
        </w:rPr>
        <w:t xml:space="preserve"> věku obyvatelstva ve srovnání</w:t>
      </w:r>
      <w:r w:rsidRPr="006D4889">
        <w:rPr>
          <w:sz w:val="24"/>
          <w:szCs w:val="24"/>
        </w:rPr>
        <w:t xml:space="preserve"> (ČSÚ 2013)</w:t>
      </w:r>
    </w:p>
    <w:p w14:paraId="2068CB2B" w14:textId="77777777" w:rsidR="003A2BF2" w:rsidRPr="003A2BF2" w:rsidRDefault="003A2BF2" w:rsidP="003A2BF2"/>
    <w:p w14:paraId="5B193D78" w14:textId="77777777" w:rsidR="00AC75CA" w:rsidRPr="006D4889" w:rsidRDefault="00AC75CA" w:rsidP="00AC75CA">
      <w:pPr>
        <w:tabs>
          <w:tab w:val="left" w:pos="1785"/>
        </w:tabs>
        <w:spacing w:line="360" w:lineRule="auto"/>
        <w:jc w:val="both"/>
      </w:pPr>
      <w:r w:rsidRPr="00115E3C">
        <w:rPr>
          <w:noProof/>
          <w:lang w:eastAsia="cs-CZ"/>
        </w:rPr>
        <mc:AlternateContent>
          <mc:Choice Requires="wps">
            <w:drawing>
              <wp:anchor distT="0" distB="0" distL="114300" distR="114300" simplePos="0" relativeHeight="251686912" behindDoc="0" locked="0" layoutInCell="1" allowOverlap="1" wp14:anchorId="7C41EBB8" wp14:editId="07FCED1B">
                <wp:simplePos x="0" y="0"/>
                <wp:positionH relativeFrom="column">
                  <wp:posOffset>6015355</wp:posOffset>
                </wp:positionH>
                <wp:positionV relativeFrom="paragraph">
                  <wp:posOffset>27305</wp:posOffset>
                </wp:positionV>
                <wp:extent cx="323850" cy="200025"/>
                <wp:effectExtent l="0" t="0" r="0" b="9525"/>
                <wp:wrapNone/>
                <wp:docPr id="3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50C39F4" w14:textId="77777777" w:rsidR="00C3165C" w:rsidRPr="00201340" w:rsidRDefault="00C3165C" w:rsidP="00AC75CA">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1EBB8" id="_x0000_s1043" type="#_x0000_t202" style="position:absolute;left:0;text-align:left;margin-left:473.65pt;margin-top:2.15pt;width:25.5pt;height:1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" stroked="f">
                <v:textbox inset="0,0,0,0">
                  <w:txbxContent>
                    <w:p w14:paraId="650C39F4" w14:textId="77777777" w:rsidR="00C3165C" w:rsidRPr="00201340" w:rsidRDefault="00C3165C" w:rsidP="00AC75CA">
                      <w:pPr>
                        <w:rPr>
                          <w:b/>
                          <w:color w:val="323E4F" w:themeColor="text2" w:themeShade="BF"/>
                        </w:rPr>
                      </w:pPr>
                      <w:r>
                        <w:rPr>
                          <w:b/>
                          <w:color w:val="323E4F" w:themeColor="text2" w:themeShade="BF"/>
                        </w:rPr>
                        <w:t>Stav</w:t>
                      </w:r>
                    </w:p>
                  </w:txbxContent>
                </v:textbox>
              </v:shape>
            </w:pict>
          </mc:Fallback>
        </mc:AlternateContent>
      </w:r>
      <w:r w:rsidRPr="0015502F">
        <w:rPr>
          <w:sz w:val="24"/>
        </w:rPr>
        <w:t xml:space="preserve">Srovnáme-li index stáří v rámci zkoumaného regionu, tak nejvyšší index stáří </w:t>
      </w:r>
      <w:r w:rsidRPr="006D4889">
        <w:rPr>
          <w:b/>
          <w:sz w:val="24"/>
        </w:rPr>
        <w:t>mají málo lidnaté obce na okraji regionu</w:t>
      </w:r>
      <w:r w:rsidRPr="0015502F">
        <w:rPr>
          <w:sz w:val="24"/>
        </w:rPr>
        <w:t xml:space="preserve"> a v delší dojezdové vzdálenosti do větších měst (Náměšť nad Oslavou,</w:t>
      </w:r>
      <w:r>
        <w:rPr>
          <w:sz w:val="24"/>
        </w:rPr>
        <w:t xml:space="preserve"> Velká Bíteš</w:t>
      </w:r>
      <w:r w:rsidRPr="0015502F">
        <w:rPr>
          <w:sz w:val="24"/>
        </w:rPr>
        <w:t xml:space="preserve"> Třebíč). </w:t>
      </w:r>
      <w:r>
        <w:rPr>
          <w:sz w:val="24"/>
        </w:rPr>
        <w:t xml:space="preserve">Výjimkou nejsou obce s indexem stáří převyšující hodnotu 200. Nejvyšší index stáří je v obci Čikov (407,1), Lhánice (270,6) a Popůvky (245,5). Naopak obce s indexem stáří okolo hodnoty 100 </w:t>
      </w:r>
      <w:r w:rsidRPr="006D4889">
        <w:rPr>
          <w:b/>
          <w:sz w:val="24"/>
        </w:rPr>
        <w:t>najdeme v blízkosti Náměště nad Oslavou</w:t>
      </w:r>
      <w:r>
        <w:rPr>
          <w:sz w:val="24"/>
        </w:rPr>
        <w:t xml:space="preserve"> a </w:t>
      </w:r>
      <w:r w:rsidRPr="006D4889">
        <w:rPr>
          <w:b/>
          <w:sz w:val="24"/>
        </w:rPr>
        <w:t>poblíž silnice I/23</w:t>
      </w:r>
      <w:r>
        <w:rPr>
          <w:sz w:val="24"/>
        </w:rPr>
        <w:t>, která spojuje region s městem Třebíč. Nejmenší index stáří mají obce Jinošov (91,9), Kladeruby nad Oslavou (94,1) a Studenec (97,8).</w:t>
      </w:r>
    </w:p>
    <w:p w14:paraId="725811FC" w14:textId="77777777" w:rsidR="00AC75CA" w:rsidRDefault="00AC75CA" w:rsidP="00F37232"/>
    <w:p w14:paraId="37B6F83E" w14:textId="77777777" w:rsidR="00AC75CA" w:rsidRDefault="00AC75CA" w:rsidP="00F37232"/>
    <w:p w14:paraId="015E3A91" w14:textId="77777777" w:rsidR="00AC75CA" w:rsidRDefault="00AC75CA" w:rsidP="00F37232"/>
    <w:p w14:paraId="16F99090" w14:textId="77777777" w:rsidR="00AC75CA" w:rsidRDefault="00AC75CA" w:rsidP="00F37232"/>
    <w:p w14:paraId="7F2BAD84" w14:textId="77777777" w:rsidR="00AC75CA" w:rsidRDefault="00AC75CA" w:rsidP="00F37232"/>
    <w:p w14:paraId="49AC980D" w14:textId="77777777" w:rsidR="00AC75CA" w:rsidRDefault="00AC75CA" w:rsidP="00F37232"/>
    <w:p w14:paraId="7D520CF3" w14:textId="77777777" w:rsidR="00AC75CA" w:rsidRDefault="00AC75CA" w:rsidP="00F37232">
      <w:r>
        <w:rPr>
          <w:noProof/>
          <w:lang w:eastAsia="cs-CZ"/>
        </w:rPr>
        <w:drawing>
          <wp:inline distT="0" distB="0" distL="0" distR="0" wp14:anchorId="0D20D0A5" wp14:editId="3EF10762">
            <wp:extent cx="5760720" cy="566674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dex stáří.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666740"/>
                    </a:xfrm>
                    <a:prstGeom prst="rect">
                      <a:avLst/>
                    </a:prstGeom>
                  </pic:spPr>
                </pic:pic>
              </a:graphicData>
            </a:graphic>
          </wp:inline>
        </w:drawing>
      </w:r>
    </w:p>
    <w:p w14:paraId="4FC7CB80" w14:textId="77777777" w:rsidR="00AC75CA" w:rsidRDefault="00AC75CA" w:rsidP="00F37232"/>
    <w:p w14:paraId="3ED6C5D7" w14:textId="77777777" w:rsidR="00AC75CA" w:rsidRDefault="00AC75CA" w:rsidP="00AC75CA">
      <w:pPr>
        <w:pStyle w:val="Titulek"/>
        <w:jc w:val="center"/>
        <w:rPr>
          <w:sz w:val="24"/>
          <w:szCs w:val="24"/>
        </w:rPr>
      </w:pPr>
      <w:r w:rsidRPr="006D4889">
        <w:rPr>
          <w:sz w:val="24"/>
          <w:szCs w:val="24"/>
        </w:rPr>
        <w:t xml:space="preserve">Obr. </w:t>
      </w:r>
      <w:r w:rsidRPr="006D4889">
        <w:rPr>
          <w:sz w:val="24"/>
          <w:szCs w:val="24"/>
        </w:rPr>
        <w:fldChar w:fldCharType="begin"/>
      </w:r>
      <w:r w:rsidRPr="006D4889">
        <w:rPr>
          <w:sz w:val="24"/>
          <w:szCs w:val="24"/>
        </w:rPr>
        <w:instrText xml:space="preserve"> SEQ Obr. \* ARABIC </w:instrText>
      </w:r>
      <w:r w:rsidRPr="006D4889">
        <w:rPr>
          <w:sz w:val="24"/>
          <w:szCs w:val="24"/>
        </w:rPr>
        <w:fldChar w:fldCharType="separate"/>
      </w:r>
      <w:r w:rsidRPr="006D4889">
        <w:rPr>
          <w:noProof/>
          <w:sz w:val="24"/>
          <w:szCs w:val="24"/>
        </w:rPr>
        <w:t>8</w:t>
      </w:r>
      <w:r w:rsidRPr="006D4889">
        <w:rPr>
          <w:noProof/>
          <w:sz w:val="24"/>
          <w:szCs w:val="24"/>
        </w:rPr>
        <w:fldChar w:fldCharType="end"/>
      </w:r>
      <w:r w:rsidRPr="006D4889">
        <w:rPr>
          <w:sz w:val="24"/>
          <w:szCs w:val="24"/>
        </w:rPr>
        <w:t xml:space="preserve"> Index stáří v obcích MAS Oslavka k 31. 12. 2012 (MAS Oslavka 2013, ČSÚ 2013)</w:t>
      </w:r>
    </w:p>
    <w:p w14:paraId="5654987E" w14:textId="77777777" w:rsidR="003A2BF2" w:rsidRPr="003A2BF2" w:rsidRDefault="003A2BF2" w:rsidP="003A2BF2"/>
    <w:p w14:paraId="5070A8DD" w14:textId="145D44F7" w:rsidR="00AC75CA" w:rsidRPr="008E0A2C" w:rsidRDefault="00AC75CA" w:rsidP="00AC75CA">
      <w:pPr>
        <w:spacing w:line="360" w:lineRule="auto"/>
        <w:jc w:val="both"/>
        <w:rPr>
          <w:sz w:val="24"/>
        </w:rPr>
      </w:pPr>
      <w:r w:rsidRPr="008E0A2C">
        <w:rPr>
          <w:sz w:val="24"/>
        </w:rPr>
        <w:t>Zajímavé je srovnání věkové struktury obyvatel z dat pořízených při sčítání obyvatel v letech 2001 a 2011. Věková struktura v tomto sledo</w:t>
      </w:r>
      <w:r w:rsidR="008D432B">
        <w:rPr>
          <w:sz w:val="24"/>
        </w:rPr>
        <w:t>vaném</w:t>
      </w:r>
      <w:r w:rsidRPr="008E0A2C">
        <w:rPr>
          <w:sz w:val="24"/>
        </w:rPr>
        <w:t xml:space="preserve"> období doznala </w:t>
      </w:r>
      <w:r w:rsidRPr="006D4889">
        <w:rPr>
          <w:b/>
          <w:sz w:val="24"/>
        </w:rPr>
        <w:t>výrazných změn</w:t>
      </w:r>
      <w:r w:rsidRPr="008E0A2C">
        <w:rPr>
          <w:sz w:val="24"/>
        </w:rPr>
        <w:t>. V roce 2001 v území žilo více obyvatel ve věkové kategorii 0 - 14 let, než v kategorii 65 a více let</w:t>
      </w:r>
      <w:r>
        <w:rPr>
          <w:sz w:val="24"/>
        </w:rPr>
        <w:t xml:space="preserve">. Index stáří byl </w:t>
      </w:r>
      <w:r w:rsidR="008D432B">
        <w:rPr>
          <w:sz w:val="24"/>
        </w:rPr>
        <w:t xml:space="preserve">v </w:t>
      </w:r>
      <w:r w:rsidRPr="006D4889">
        <w:rPr>
          <w:b/>
          <w:sz w:val="24"/>
        </w:rPr>
        <w:t>roce 2001 na hodnotě 89</w:t>
      </w:r>
      <w:r w:rsidRPr="008E0A2C">
        <w:rPr>
          <w:sz w:val="24"/>
        </w:rPr>
        <w:t xml:space="preserve">, což je pozitivní číslo vzhledem k demografickému vývoji. Bohužel tento trend se nepodařilo udržet a obyvatelé v zájmovém území stárnou. V roce 2011 </w:t>
      </w:r>
      <w:r w:rsidRPr="008E0A2C">
        <w:rPr>
          <w:sz w:val="24"/>
        </w:rPr>
        <w:lastRenderedPageBreak/>
        <w:t>se zvýšil počet lidí v poproduktivním věku na úkor skupiny lidí v předproduktivním věku, což do budoucna přinese řadu problémů v ekonomické i sociální oblasti. Aby se vrátila situace</w:t>
      </w:r>
      <w:r>
        <w:rPr>
          <w:sz w:val="24"/>
        </w:rPr>
        <w:t xml:space="preserve"> </w:t>
      </w:r>
      <w:r w:rsidRPr="008E0A2C">
        <w:rPr>
          <w:sz w:val="24"/>
        </w:rPr>
        <w:t xml:space="preserve">z roku 2001, bude zapotřebí </w:t>
      </w:r>
      <w:r w:rsidRPr="006D4889">
        <w:rPr>
          <w:b/>
          <w:sz w:val="24"/>
        </w:rPr>
        <w:t>motivovat mladé obyvatelstvo k setrvání v území,</w:t>
      </w:r>
      <w:r w:rsidRPr="008E0A2C">
        <w:rPr>
          <w:sz w:val="24"/>
        </w:rPr>
        <w:t xml:space="preserve"> což se podaří pouze za předpokladu nabídky </w:t>
      </w:r>
      <w:r w:rsidRPr="006D4889">
        <w:rPr>
          <w:b/>
          <w:sz w:val="24"/>
        </w:rPr>
        <w:t>dostatku pracovních příležitostí</w:t>
      </w:r>
      <w:r w:rsidRPr="008E0A2C">
        <w:rPr>
          <w:sz w:val="24"/>
        </w:rPr>
        <w:t xml:space="preserve"> a vytvoření </w:t>
      </w:r>
      <w:r w:rsidRPr="006D4889">
        <w:rPr>
          <w:b/>
          <w:sz w:val="24"/>
        </w:rPr>
        <w:t>kvalitního zázemí a občanské vybavenosti</w:t>
      </w:r>
      <w:r w:rsidRPr="008E0A2C">
        <w:rPr>
          <w:sz w:val="24"/>
        </w:rPr>
        <w:t xml:space="preserve"> pro život.</w:t>
      </w:r>
    </w:p>
    <w:p w14:paraId="0D0B055F" w14:textId="77777777" w:rsidR="00AC75CA" w:rsidRDefault="00AC75CA" w:rsidP="00F37232">
      <w:r>
        <w:rPr>
          <w:noProof/>
          <w:sz w:val="24"/>
          <w:lang w:eastAsia="cs-CZ"/>
        </w:rPr>
        <w:drawing>
          <wp:inline distT="0" distB="0" distL="0" distR="0" wp14:anchorId="3FB51258" wp14:editId="208D8859">
            <wp:extent cx="5682284" cy="3600450"/>
            <wp:effectExtent l="0" t="0" r="0"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9069" cy="3604749"/>
                    </a:xfrm>
                    <a:prstGeom prst="rect">
                      <a:avLst/>
                    </a:prstGeom>
                    <a:noFill/>
                  </pic:spPr>
                </pic:pic>
              </a:graphicData>
            </a:graphic>
          </wp:inline>
        </w:drawing>
      </w:r>
    </w:p>
    <w:p w14:paraId="7AD9D43E" w14:textId="77777777" w:rsidR="00AC75CA" w:rsidRPr="006F1734" w:rsidRDefault="00AC75CA" w:rsidP="00AC75CA">
      <w:pPr>
        <w:pStyle w:val="Titulek"/>
        <w:jc w:val="both"/>
        <w:rPr>
          <w:sz w:val="24"/>
          <w:szCs w:val="24"/>
        </w:rPr>
      </w:pPr>
      <w:r w:rsidRPr="006F1734">
        <w:rPr>
          <w:sz w:val="24"/>
          <w:szCs w:val="24"/>
        </w:rPr>
        <w:t xml:space="preserve">Obr. </w:t>
      </w:r>
      <w:r w:rsidRPr="006F1734">
        <w:rPr>
          <w:sz w:val="24"/>
          <w:szCs w:val="24"/>
        </w:rPr>
        <w:fldChar w:fldCharType="begin"/>
      </w:r>
      <w:r w:rsidRPr="006F1734">
        <w:rPr>
          <w:sz w:val="24"/>
          <w:szCs w:val="24"/>
        </w:rPr>
        <w:instrText xml:space="preserve"> SEQ Obr. \* ARABIC </w:instrText>
      </w:r>
      <w:r w:rsidRPr="006F1734">
        <w:rPr>
          <w:sz w:val="24"/>
          <w:szCs w:val="24"/>
        </w:rPr>
        <w:fldChar w:fldCharType="separate"/>
      </w:r>
      <w:r w:rsidRPr="006F1734">
        <w:rPr>
          <w:noProof/>
          <w:sz w:val="24"/>
          <w:szCs w:val="24"/>
        </w:rPr>
        <w:t>9</w:t>
      </w:r>
      <w:r w:rsidRPr="006F1734">
        <w:rPr>
          <w:noProof/>
          <w:sz w:val="24"/>
          <w:szCs w:val="24"/>
        </w:rPr>
        <w:fldChar w:fldCharType="end"/>
      </w:r>
      <w:r w:rsidRPr="006F1734">
        <w:rPr>
          <w:sz w:val="24"/>
          <w:szCs w:val="24"/>
        </w:rPr>
        <w:t xml:space="preserve"> Věková struktura obyvatel MAS Oslavka v letech 2001 a 2011 (ČSÚ 2013)</w:t>
      </w:r>
    </w:p>
    <w:p w14:paraId="11B03A59" w14:textId="77777777" w:rsidR="00AC75CA" w:rsidRPr="00812984" w:rsidRDefault="00AC75CA" w:rsidP="00AC75CA">
      <w:pPr>
        <w:pStyle w:val="Nadpis4"/>
        <w:numPr>
          <w:ilvl w:val="3"/>
          <w:numId w:val="10"/>
        </w:numPr>
        <w:ind w:left="851" w:hanging="851"/>
        <w:rPr>
          <w:sz w:val="26"/>
          <w:szCs w:val="26"/>
        </w:rPr>
      </w:pPr>
      <w:r w:rsidRPr="00812984">
        <w:rPr>
          <w:sz w:val="26"/>
          <w:szCs w:val="26"/>
        </w:rPr>
        <w:t>Pohyb obyvatelstva</w:t>
      </w:r>
    </w:p>
    <w:p w14:paraId="30BB2A7F" w14:textId="77777777" w:rsidR="00AC75CA" w:rsidRDefault="00AC75CA" w:rsidP="00AC75CA">
      <w:pPr>
        <w:jc w:val="both"/>
      </w:pPr>
    </w:p>
    <w:p w14:paraId="175A0C87" w14:textId="77777777" w:rsidR="00AC75CA" w:rsidRDefault="00AC75CA" w:rsidP="00AC75CA">
      <w:pPr>
        <w:spacing w:after="0" w:line="360" w:lineRule="auto"/>
        <w:jc w:val="both"/>
        <w:rPr>
          <w:sz w:val="24"/>
        </w:rPr>
      </w:pPr>
      <w:r w:rsidRPr="00201340">
        <w:rPr>
          <w:noProof/>
          <w:lang w:eastAsia="cs-CZ"/>
        </w:rPr>
        <mc:AlternateContent>
          <mc:Choice Requires="wps">
            <w:drawing>
              <wp:anchor distT="0" distB="0" distL="114300" distR="114300" simplePos="0" relativeHeight="251689984" behindDoc="0" locked="0" layoutInCell="1" allowOverlap="1" wp14:anchorId="70B471A8" wp14:editId="55792421">
                <wp:simplePos x="0" y="0"/>
                <wp:positionH relativeFrom="column">
                  <wp:posOffset>6024880</wp:posOffset>
                </wp:positionH>
                <wp:positionV relativeFrom="paragraph">
                  <wp:posOffset>332740</wp:posOffset>
                </wp:positionV>
                <wp:extent cx="542925" cy="200025"/>
                <wp:effectExtent l="0" t="0" r="9525" b="9525"/>
                <wp:wrapNone/>
                <wp:docPr id="3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76DCCFC" w14:textId="77777777" w:rsidR="00C3165C" w:rsidRPr="00201340" w:rsidRDefault="00C3165C" w:rsidP="00AC75CA">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471A8" id="_x0000_s1044" type="#_x0000_t202" style="position:absolute;left:0;text-align:left;margin-left:474.4pt;margin-top:26.2pt;width:42.75pt;height:1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" stroked="f">
                <v:textbox inset="0,0,0,0">
                  <w:txbxContent>
                    <w:p w14:paraId="376DCCFC" w14:textId="77777777" w:rsidR="00C3165C" w:rsidRPr="00201340" w:rsidRDefault="00C3165C" w:rsidP="00AC75CA">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688960" behindDoc="0" locked="0" layoutInCell="1" allowOverlap="1" wp14:anchorId="236BE79F" wp14:editId="7DA18C3C">
                <wp:simplePos x="0" y="0"/>
                <wp:positionH relativeFrom="column">
                  <wp:posOffset>6024880</wp:posOffset>
                </wp:positionH>
                <wp:positionV relativeFrom="paragraph">
                  <wp:posOffset>8890</wp:posOffset>
                </wp:positionV>
                <wp:extent cx="323850" cy="200025"/>
                <wp:effectExtent l="0" t="0" r="0" b="9525"/>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5312415" w14:textId="77777777" w:rsidR="00C3165C" w:rsidRPr="00201340" w:rsidRDefault="00C3165C" w:rsidP="00AC75CA">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BE79F" id="_x0000_s1045" type="#_x0000_t202" style="position:absolute;left:0;text-align:left;margin-left:474.4pt;margin-top:.7pt;width:25.5pt;height:1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" stroked="f">
                <v:textbox inset="0,0,0,0">
                  <w:txbxContent>
                    <w:p w14:paraId="45312415" w14:textId="77777777" w:rsidR="00C3165C" w:rsidRPr="00201340" w:rsidRDefault="00C3165C" w:rsidP="00AC75CA">
                      <w:pPr>
                        <w:rPr>
                          <w:b/>
                          <w:color w:val="323E4F" w:themeColor="text2" w:themeShade="BF"/>
                        </w:rPr>
                      </w:pPr>
                      <w:r>
                        <w:rPr>
                          <w:b/>
                          <w:color w:val="323E4F" w:themeColor="text2" w:themeShade="BF"/>
                        </w:rPr>
                        <w:t>Stav</w:t>
                      </w:r>
                    </w:p>
                  </w:txbxContent>
                </v:textbox>
              </v:shape>
            </w:pict>
          </mc:Fallback>
        </mc:AlternateContent>
      </w:r>
      <w:r w:rsidRPr="008E0A2C">
        <w:rPr>
          <w:sz w:val="24"/>
        </w:rPr>
        <w:t xml:space="preserve">Na pohybu obyvatelstva můžeme prakticky dokumentovat, jakým způsobem se ubírá vývoj počtu obyvatel v daném území, a které demografické ukazatele mají na vývoj největší vliv. Pohyb obyvatelstva v území MAS Oslavka </w:t>
      </w:r>
      <w:r w:rsidRPr="006F1734">
        <w:rPr>
          <w:b/>
          <w:sz w:val="24"/>
        </w:rPr>
        <w:t>vykazuje záporné hodnoty</w:t>
      </w:r>
      <w:r w:rsidRPr="008E0A2C">
        <w:rPr>
          <w:sz w:val="24"/>
        </w:rPr>
        <w:t>. Zkoumané území se potýká s </w:t>
      </w:r>
      <w:r w:rsidRPr="006F1734">
        <w:rPr>
          <w:b/>
          <w:sz w:val="24"/>
        </w:rPr>
        <w:t>úbytkem obyvatelstva</w:t>
      </w:r>
      <w:r w:rsidRPr="008E0A2C">
        <w:rPr>
          <w:sz w:val="24"/>
        </w:rPr>
        <w:t xml:space="preserve"> především z důvodu </w:t>
      </w:r>
      <w:r w:rsidRPr="006F1734">
        <w:rPr>
          <w:b/>
          <w:sz w:val="24"/>
        </w:rPr>
        <w:t>nízkého počtu narozených</w:t>
      </w:r>
      <w:r w:rsidRPr="008E0A2C">
        <w:rPr>
          <w:sz w:val="24"/>
        </w:rPr>
        <w:t xml:space="preserve">. Rovněž je zaznamenán </w:t>
      </w:r>
      <w:r w:rsidRPr="006F1734">
        <w:rPr>
          <w:b/>
          <w:sz w:val="24"/>
        </w:rPr>
        <w:t>úbytek obyvatel stěhováním</w:t>
      </w:r>
      <w:r w:rsidRPr="008E0A2C">
        <w:rPr>
          <w:sz w:val="24"/>
        </w:rPr>
        <w:t xml:space="preserve">, kdy evidujeme více vystěhovalých než přistěhovalých obyvatel. V roce 2012 byl přirozený úbytek na obyvatel 1000 obyvatel -2,9; přirozený úbytek stěhováním na 1000 obyvatel -0,8 a celkový přirozený úbytek na 1000 </w:t>
      </w:r>
      <w:r w:rsidRPr="008E0A2C">
        <w:rPr>
          <w:sz w:val="24"/>
        </w:rPr>
        <w:lastRenderedPageBreak/>
        <w:t xml:space="preserve">obyvatel se rovnal hodnotě -3,7. </w:t>
      </w:r>
      <w:r>
        <w:rPr>
          <w:sz w:val="24"/>
        </w:rPr>
        <w:t xml:space="preserve">Situace za rok 2011 a hodnoty </w:t>
      </w:r>
      <w:r w:rsidRPr="006F1734">
        <w:rPr>
          <w:b/>
          <w:sz w:val="24"/>
        </w:rPr>
        <w:t>celkového pohybu obyvatelstva</w:t>
      </w:r>
      <w:r>
        <w:rPr>
          <w:sz w:val="24"/>
        </w:rPr>
        <w:t xml:space="preserve"> pro jednotlivé obce MAS za tento rok jsou zobrazeny v </w:t>
      </w:r>
      <w:r w:rsidRPr="006F1734">
        <w:rPr>
          <w:b/>
          <w:sz w:val="24"/>
        </w:rPr>
        <w:t>kartogramu v příloze 6</w:t>
      </w:r>
      <w:r>
        <w:rPr>
          <w:sz w:val="24"/>
        </w:rPr>
        <w:t>.</w:t>
      </w:r>
    </w:p>
    <w:p w14:paraId="749F47F8" w14:textId="77777777" w:rsidR="006B14D6" w:rsidRDefault="006B14D6" w:rsidP="00AC75CA">
      <w:pPr>
        <w:spacing w:after="0" w:line="360" w:lineRule="auto"/>
        <w:jc w:val="both"/>
        <w:rPr>
          <w:sz w:val="24"/>
        </w:rPr>
      </w:pPr>
    </w:p>
    <w:p w14:paraId="1D98E663" w14:textId="77777777" w:rsidR="006B14D6" w:rsidRPr="008E0A2C" w:rsidRDefault="006B14D6" w:rsidP="006B14D6">
      <w:pPr>
        <w:spacing w:line="360" w:lineRule="auto"/>
        <w:ind w:firstLine="708"/>
        <w:jc w:val="both"/>
        <w:rPr>
          <w:sz w:val="24"/>
        </w:rPr>
      </w:pPr>
      <w:r>
        <w:rPr>
          <w:sz w:val="24"/>
        </w:rPr>
        <w:t>Zmíněné n</w:t>
      </w:r>
      <w:r w:rsidRPr="008E0A2C">
        <w:rPr>
          <w:sz w:val="24"/>
        </w:rPr>
        <w:t xml:space="preserve">egativní hodnoty pouze podtrhují předešlé statistiky, které ukazují na stárnutí obyvatelstva v území, stěhování lidí mimo území z důvodu nedostatku pracovních příležitostí a celkovou ekonomickou situaci v zájmovém území. Tento trend také souvisí s celkovou demografickou situací, pro kterou je charakteristická </w:t>
      </w:r>
      <w:r w:rsidRPr="006F1734">
        <w:rPr>
          <w:b/>
          <w:sz w:val="24"/>
        </w:rPr>
        <w:t>klesající porodnost</w:t>
      </w:r>
      <w:r w:rsidRPr="008E0A2C">
        <w:rPr>
          <w:sz w:val="24"/>
        </w:rPr>
        <w:t xml:space="preserve"> a stále se </w:t>
      </w:r>
      <w:r w:rsidRPr="006F1734">
        <w:rPr>
          <w:b/>
          <w:sz w:val="24"/>
        </w:rPr>
        <w:t>prodlužující věk matky čekající na první dítě</w:t>
      </w:r>
      <w:r w:rsidRPr="008E0A2C">
        <w:rPr>
          <w:sz w:val="24"/>
        </w:rPr>
        <w:t>.</w:t>
      </w:r>
    </w:p>
    <w:p w14:paraId="0DCB3005" w14:textId="77777777" w:rsidR="006B14D6" w:rsidRPr="006F1734" w:rsidRDefault="006B14D6" w:rsidP="006B14D6">
      <w:pPr>
        <w:keepNext/>
        <w:spacing w:after="200" w:line="240" w:lineRule="auto"/>
        <w:jc w:val="both"/>
        <w:rPr>
          <w:i/>
          <w:iCs/>
          <w:szCs w:val="18"/>
        </w:rPr>
      </w:pPr>
      <w:r w:rsidRPr="006F1734">
        <w:rPr>
          <w:i/>
          <w:iCs/>
          <w:szCs w:val="18"/>
        </w:rPr>
        <w:t xml:space="preserve">Tab. </w:t>
      </w:r>
      <w:r w:rsidRPr="006F1734">
        <w:rPr>
          <w:i/>
          <w:iCs/>
          <w:szCs w:val="18"/>
        </w:rPr>
        <w:fldChar w:fldCharType="begin"/>
      </w:r>
      <w:r w:rsidRPr="006F1734">
        <w:rPr>
          <w:i/>
          <w:iCs/>
          <w:szCs w:val="18"/>
        </w:rPr>
        <w:instrText xml:space="preserve"> SEQ Tab. \* ARABIC </w:instrText>
      </w:r>
      <w:r w:rsidRPr="006F1734">
        <w:rPr>
          <w:i/>
          <w:iCs/>
          <w:szCs w:val="18"/>
        </w:rPr>
        <w:fldChar w:fldCharType="separate"/>
      </w:r>
      <w:r w:rsidRPr="006F1734">
        <w:rPr>
          <w:i/>
          <w:iCs/>
          <w:noProof/>
          <w:szCs w:val="18"/>
        </w:rPr>
        <w:t>4</w:t>
      </w:r>
      <w:r w:rsidRPr="006F1734">
        <w:rPr>
          <w:i/>
          <w:iCs/>
          <w:szCs w:val="18"/>
        </w:rPr>
        <w:fldChar w:fldCharType="end"/>
      </w:r>
      <w:r w:rsidRPr="006F1734">
        <w:rPr>
          <w:i/>
          <w:iCs/>
          <w:szCs w:val="18"/>
        </w:rPr>
        <w:t xml:space="preserve"> Srovnání pohybu obyvatelstva v MAS Oslavka, Kraji Vysočina a České republice v roce 2012</w:t>
      </w:r>
    </w:p>
    <w:tbl>
      <w:tblPr>
        <w:tblW w:w="7960" w:type="dxa"/>
        <w:tblCellMar>
          <w:left w:w="70" w:type="dxa"/>
          <w:right w:w="70" w:type="dxa"/>
        </w:tblCellMar>
        <w:tblLook w:val="04A0" w:firstRow="1" w:lastRow="0" w:firstColumn="1" w:lastColumn="0" w:noHBand="0" w:noVBand="1"/>
      </w:tblPr>
      <w:tblGrid>
        <w:gridCol w:w="3760"/>
        <w:gridCol w:w="1400"/>
        <w:gridCol w:w="1400"/>
        <w:gridCol w:w="1400"/>
      </w:tblGrid>
      <w:tr w:rsidR="006B14D6" w:rsidRPr="008E0A2C" w14:paraId="2A6B5DEF" w14:textId="77777777" w:rsidTr="006F23B0">
        <w:trPr>
          <w:trHeight w:val="300"/>
        </w:trPr>
        <w:tc>
          <w:tcPr>
            <w:tcW w:w="3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DF14E" w14:textId="77777777" w:rsidR="006B14D6" w:rsidRPr="008E0A2C" w:rsidRDefault="006B14D6" w:rsidP="006F23B0">
            <w:pPr>
              <w:spacing w:after="0" w:line="240" w:lineRule="auto"/>
              <w:jc w:val="both"/>
              <w:rPr>
                <w:rFonts w:ascii="Calibri" w:eastAsia="Times New Roman" w:hAnsi="Calibri" w:cs="Calibri"/>
                <w:color w:val="000000"/>
                <w:lang w:eastAsia="cs-CZ"/>
              </w:rPr>
            </w:pPr>
            <w:r w:rsidRPr="008E0A2C">
              <w:rPr>
                <w:rFonts w:ascii="Calibri" w:eastAsia="Times New Roman" w:hAnsi="Calibri" w:cs="Calibri"/>
                <w:color w:val="000000"/>
                <w:lang w:eastAsia="cs-CZ"/>
              </w:rPr>
              <w:t> </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171F0DBD"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MAS</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1D5EBB51"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Kraj Vysočina</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5644D9FB"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ČR</w:t>
            </w:r>
          </w:p>
        </w:tc>
      </w:tr>
      <w:tr w:rsidR="006B14D6" w:rsidRPr="008E0A2C" w14:paraId="38123534" w14:textId="77777777" w:rsidTr="006F23B0">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14:paraId="73FF54F1" w14:textId="77777777" w:rsidR="006B14D6" w:rsidRPr="008E0A2C" w:rsidRDefault="006B14D6" w:rsidP="006F23B0">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P</w:t>
            </w:r>
            <w:r w:rsidRPr="008E0A2C">
              <w:rPr>
                <w:rFonts w:ascii="Calibri" w:eastAsia="Times New Roman" w:hAnsi="Calibri" w:cs="Calibri"/>
                <w:color w:val="000000"/>
                <w:lang w:eastAsia="cs-CZ"/>
              </w:rPr>
              <w:t>řirozený přírůstek/úbytek na 1000 ob.</w:t>
            </w:r>
          </w:p>
        </w:tc>
        <w:tc>
          <w:tcPr>
            <w:tcW w:w="1400" w:type="dxa"/>
            <w:tcBorders>
              <w:top w:val="nil"/>
              <w:left w:val="nil"/>
              <w:bottom w:val="single" w:sz="4" w:space="0" w:color="auto"/>
              <w:right w:val="single" w:sz="4" w:space="0" w:color="auto"/>
            </w:tcBorders>
            <w:shd w:val="clear" w:color="auto" w:fill="auto"/>
            <w:noWrap/>
            <w:vAlign w:val="bottom"/>
            <w:hideMark/>
          </w:tcPr>
          <w:p w14:paraId="256A8775"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-2,9</w:t>
            </w:r>
          </w:p>
        </w:tc>
        <w:tc>
          <w:tcPr>
            <w:tcW w:w="1400" w:type="dxa"/>
            <w:tcBorders>
              <w:top w:val="nil"/>
              <w:left w:val="nil"/>
              <w:bottom w:val="single" w:sz="4" w:space="0" w:color="auto"/>
              <w:right w:val="single" w:sz="4" w:space="0" w:color="auto"/>
            </w:tcBorders>
            <w:shd w:val="clear" w:color="auto" w:fill="auto"/>
            <w:noWrap/>
            <w:vAlign w:val="bottom"/>
            <w:hideMark/>
          </w:tcPr>
          <w:p w14:paraId="02DB482F"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-0,1</w:t>
            </w:r>
          </w:p>
        </w:tc>
        <w:tc>
          <w:tcPr>
            <w:tcW w:w="1400" w:type="dxa"/>
            <w:tcBorders>
              <w:top w:val="nil"/>
              <w:left w:val="nil"/>
              <w:bottom w:val="single" w:sz="4" w:space="0" w:color="auto"/>
              <w:right w:val="single" w:sz="4" w:space="0" w:color="auto"/>
            </w:tcBorders>
            <w:shd w:val="clear" w:color="auto" w:fill="auto"/>
            <w:noWrap/>
            <w:vAlign w:val="bottom"/>
            <w:hideMark/>
          </w:tcPr>
          <w:p w14:paraId="316CDACA"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0,0</w:t>
            </w:r>
          </w:p>
        </w:tc>
      </w:tr>
      <w:tr w:rsidR="006B14D6" w:rsidRPr="008E0A2C" w14:paraId="15319584" w14:textId="77777777" w:rsidTr="006F23B0">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14:paraId="2D8FD0C0" w14:textId="77777777" w:rsidR="006B14D6" w:rsidRPr="008E0A2C" w:rsidRDefault="006B14D6" w:rsidP="006F23B0">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P</w:t>
            </w:r>
            <w:r w:rsidRPr="008E0A2C">
              <w:rPr>
                <w:rFonts w:ascii="Calibri" w:eastAsia="Times New Roman" w:hAnsi="Calibri" w:cs="Calibri"/>
                <w:color w:val="000000"/>
                <w:lang w:eastAsia="cs-CZ"/>
              </w:rPr>
              <w:t>řírůstek/úbytek stěhováním</w:t>
            </w:r>
          </w:p>
        </w:tc>
        <w:tc>
          <w:tcPr>
            <w:tcW w:w="1400" w:type="dxa"/>
            <w:tcBorders>
              <w:top w:val="nil"/>
              <w:left w:val="nil"/>
              <w:bottom w:val="single" w:sz="4" w:space="0" w:color="auto"/>
              <w:right w:val="single" w:sz="4" w:space="0" w:color="auto"/>
            </w:tcBorders>
            <w:shd w:val="clear" w:color="auto" w:fill="auto"/>
            <w:noWrap/>
            <w:vAlign w:val="bottom"/>
            <w:hideMark/>
          </w:tcPr>
          <w:p w14:paraId="01482CD2"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-0,8</w:t>
            </w:r>
          </w:p>
        </w:tc>
        <w:tc>
          <w:tcPr>
            <w:tcW w:w="1400" w:type="dxa"/>
            <w:tcBorders>
              <w:top w:val="nil"/>
              <w:left w:val="nil"/>
              <w:bottom w:val="single" w:sz="4" w:space="0" w:color="auto"/>
              <w:right w:val="single" w:sz="4" w:space="0" w:color="auto"/>
            </w:tcBorders>
            <w:shd w:val="clear" w:color="auto" w:fill="auto"/>
            <w:noWrap/>
            <w:vAlign w:val="bottom"/>
            <w:hideMark/>
          </w:tcPr>
          <w:p w14:paraId="48EC2A50"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-1,3</w:t>
            </w:r>
          </w:p>
        </w:tc>
        <w:tc>
          <w:tcPr>
            <w:tcW w:w="1400" w:type="dxa"/>
            <w:tcBorders>
              <w:top w:val="nil"/>
              <w:left w:val="nil"/>
              <w:bottom w:val="single" w:sz="4" w:space="0" w:color="auto"/>
              <w:right w:val="single" w:sz="4" w:space="0" w:color="auto"/>
            </w:tcBorders>
            <w:shd w:val="clear" w:color="auto" w:fill="auto"/>
            <w:noWrap/>
            <w:vAlign w:val="bottom"/>
            <w:hideMark/>
          </w:tcPr>
          <w:p w14:paraId="2720177B"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1,0</w:t>
            </w:r>
          </w:p>
        </w:tc>
      </w:tr>
      <w:tr w:rsidR="006B14D6" w:rsidRPr="008E0A2C" w14:paraId="38C7E08E" w14:textId="77777777" w:rsidTr="006F23B0">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14:paraId="2A41958A" w14:textId="77777777" w:rsidR="006B14D6" w:rsidRPr="008E0A2C" w:rsidRDefault="006B14D6" w:rsidP="006F23B0">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C</w:t>
            </w:r>
            <w:r w:rsidRPr="008E0A2C">
              <w:rPr>
                <w:rFonts w:ascii="Calibri" w:eastAsia="Times New Roman" w:hAnsi="Calibri" w:cs="Calibri"/>
                <w:color w:val="000000"/>
                <w:lang w:eastAsia="cs-CZ"/>
              </w:rPr>
              <w:t>elkový přírůstek/úbytek</w:t>
            </w:r>
          </w:p>
        </w:tc>
        <w:tc>
          <w:tcPr>
            <w:tcW w:w="1400" w:type="dxa"/>
            <w:tcBorders>
              <w:top w:val="nil"/>
              <w:left w:val="nil"/>
              <w:bottom w:val="single" w:sz="4" w:space="0" w:color="auto"/>
              <w:right w:val="single" w:sz="4" w:space="0" w:color="auto"/>
            </w:tcBorders>
            <w:shd w:val="clear" w:color="auto" w:fill="auto"/>
            <w:noWrap/>
            <w:vAlign w:val="bottom"/>
            <w:hideMark/>
          </w:tcPr>
          <w:p w14:paraId="31128588"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-3,7</w:t>
            </w:r>
          </w:p>
        </w:tc>
        <w:tc>
          <w:tcPr>
            <w:tcW w:w="1400" w:type="dxa"/>
            <w:tcBorders>
              <w:top w:val="nil"/>
              <w:left w:val="nil"/>
              <w:bottom w:val="single" w:sz="4" w:space="0" w:color="auto"/>
              <w:right w:val="single" w:sz="4" w:space="0" w:color="auto"/>
            </w:tcBorders>
            <w:shd w:val="clear" w:color="auto" w:fill="auto"/>
            <w:noWrap/>
            <w:vAlign w:val="bottom"/>
            <w:hideMark/>
          </w:tcPr>
          <w:p w14:paraId="2E99874D"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-1,4</w:t>
            </w:r>
          </w:p>
        </w:tc>
        <w:tc>
          <w:tcPr>
            <w:tcW w:w="1400" w:type="dxa"/>
            <w:tcBorders>
              <w:top w:val="nil"/>
              <w:left w:val="nil"/>
              <w:bottom w:val="single" w:sz="4" w:space="0" w:color="auto"/>
              <w:right w:val="single" w:sz="4" w:space="0" w:color="auto"/>
            </w:tcBorders>
            <w:shd w:val="clear" w:color="auto" w:fill="auto"/>
            <w:noWrap/>
            <w:vAlign w:val="bottom"/>
            <w:hideMark/>
          </w:tcPr>
          <w:p w14:paraId="52E86718" w14:textId="77777777" w:rsidR="006B14D6" w:rsidRPr="008E0A2C" w:rsidRDefault="006B14D6" w:rsidP="006F23B0">
            <w:pPr>
              <w:spacing w:after="0" w:line="240" w:lineRule="auto"/>
              <w:jc w:val="both"/>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1,0</w:t>
            </w:r>
          </w:p>
        </w:tc>
      </w:tr>
    </w:tbl>
    <w:p w14:paraId="66FE8372" w14:textId="77777777" w:rsidR="006B14D6" w:rsidRPr="008E0A2C" w:rsidRDefault="006B14D6" w:rsidP="006B14D6">
      <w:pPr>
        <w:spacing w:line="360" w:lineRule="auto"/>
        <w:ind w:firstLine="708"/>
        <w:jc w:val="both"/>
        <w:rPr>
          <w:sz w:val="20"/>
        </w:rPr>
      </w:pPr>
      <w:r w:rsidRPr="008E0A2C">
        <w:rPr>
          <w:sz w:val="20"/>
        </w:rPr>
        <w:t>Zdroj: ČSÚ 2013</w:t>
      </w:r>
    </w:p>
    <w:p w14:paraId="4D05A0C7" w14:textId="77777777" w:rsidR="006B14D6" w:rsidRDefault="006B14D6" w:rsidP="006B14D6">
      <w:pPr>
        <w:spacing w:after="0" w:line="360" w:lineRule="auto"/>
        <w:jc w:val="both"/>
        <w:rPr>
          <w:sz w:val="24"/>
        </w:rPr>
      </w:pPr>
      <w:r w:rsidRPr="008E0A2C">
        <w:rPr>
          <w:sz w:val="24"/>
        </w:rPr>
        <w:t xml:space="preserve">Ze srovnání pohybu obyvatelstva MAS Oslavka s vyššími administrativními celky vychází území MAS nejhůře. MAS Oslavka vykazuje </w:t>
      </w:r>
      <w:r w:rsidRPr="006F1734">
        <w:rPr>
          <w:b/>
          <w:sz w:val="24"/>
        </w:rPr>
        <w:t>nejvyšší přirozený úbytek</w:t>
      </w:r>
      <w:r w:rsidRPr="008E0A2C">
        <w:rPr>
          <w:sz w:val="24"/>
        </w:rPr>
        <w:t xml:space="preserve"> a </w:t>
      </w:r>
      <w:r w:rsidRPr="006F1734">
        <w:rPr>
          <w:b/>
          <w:sz w:val="24"/>
        </w:rPr>
        <w:t>nejvyšší celkový úbytek na 1000 obyvatel</w:t>
      </w:r>
      <w:r w:rsidRPr="008E0A2C">
        <w:rPr>
          <w:sz w:val="24"/>
        </w:rPr>
        <w:t xml:space="preserve">. Kraj Vysočina se stejně jako MAS Oslavka potýká s celkovým úbytkem obyvatelstva, naproti tomu Česká republika díky přirozenému přírůstku stěhováním vykazuje celkový přírůstek obyvatelstva. Hlavní příčina těchto záporných hodnot je fakt, že zkoumaná oblast </w:t>
      </w:r>
      <w:r w:rsidRPr="006F1734">
        <w:rPr>
          <w:b/>
          <w:sz w:val="24"/>
        </w:rPr>
        <w:t>nenabízí dostatek pracovních příležitostí</w:t>
      </w:r>
      <w:r w:rsidRPr="008E0A2C">
        <w:rPr>
          <w:sz w:val="24"/>
        </w:rPr>
        <w:t>, které by přilákalo nové obyvatelstvo a to stávající by se usadilo natrvalo.</w:t>
      </w:r>
    </w:p>
    <w:p w14:paraId="6BF5CF80" w14:textId="77777777" w:rsidR="006B14D6" w:rsidRDefault="006B14D6" w:rsidP="006B14D6">
      <w:pPr>
        <w:spacing w:line="360" w:lineRule="auto"/>
        <w:ind w:firstLine="709"/>
        <w:jc w:val="both"/>
        <w:rPr>
          <w:sz w:val="24"/>
        </w:rPr>
      </w:pPr>
      <w:r>
        <w:rPr>
          <w:sz w:val="24"/>
        </w:rPr>
        <w:t>P</w:t>
      </w:r>
      <w:r w:rsidRPr="008E0A2C">
        <w:rPr>
          <w:sz w:val="24"/>
        </w:rPr>
        <w:t xml:space="preserve">ohled na celkový přirozený přírůstek obyvatel na úrovni obcí MAS Oslavka nám prozrazuje, že </w:t>
      </w:r>
      <w:r w:rsidRPr="004D12BC">
        <w:rPr>
          <w:b/>
          <w:sz w:val="24"/>
        </w:rPr>
        <w:t>nejhorší situace je v samotném centru regionu</w:t>
      </w:r>
      <w:r w:rsidRPr="008E0A2C">
        <w:rPr>
          <w:sz w:val="24"/>
        </w:rPr>
        <w:t xml:space="preserve">, v Náměšti nad Oslavou. Zde je celkový přirozený úbytek roven hodnotě </w:t>
      </w:r>
      <w:r w:rsidRPr="006E6AF8">
        <w:rPr>
          <w:sz w:val="24"/>
        </w:rPr>
        <w:t>-43</w:t>
      </w:r>
      <w:r w:rsidRPr="008E0A2C">
        <w:rPr>
          <w:sz w:val="24"/>
        </w:rPr>
        <w:t>. Záporný přirozený přírůstek má většina obcí. Kladných hodnot nabývá celkový přírůstek u 10 obcí (např. Ocmanice, Studenec, Sudice, Lesní Jakubov,…). Nulový celkový přírůstek zaznamenáváme u 5 obcí (např. Březník, Kramolín, Hluboké,…). Zbylých 19 obcí má záporný přirozený přírůstek. Prostorové uspořádání nevykazuje zásadní tendenci, můžeme však konstatovat, že obce s </w:t>
      </w:r>
      <w:r w:rsidRPr="004D12BC">
        <w:rPr>
          <w:b/>
          <w:sz w:val="24"/>
        </w:rPr>
        <w:t>kladným celkovým přírůstkem se vyskytují blíže Náměšti nad Oslavou</w:t>
      </w:r>
      <w:r w:rsidRPr="008E0A2C">
        <w:rPr>
          <w:sz w:val="24"/>
        </w:rPr>
        <w:t xml:space="preserve"> a poblíž významným dopravním tahům (silnice I/23 a silnice II/399).</w:t>
      </w:r>
    </w:p>
    <w:p w14:paraId="50266034" w14:textId="77777777" w:rsidR="006B14D6" w:rsidRDefault="006B14D6" w:rsidP="006B14D6">
      <w:pPr>
        <w:spacing w:line="360" w:lineRule="auto"/>
        <w:jc w:val="both"/>
        <w:rPr>
          <w:sz w:val="24"/>
        </w:rPr>
      </w:pPr>
    </w:p>
    <w:p w14:paraId="6B458AB9" w14:textId="77777777" w:rsidR="006B14D6" w:rsidRDefault="006B14D6" w:rsidP="006B14D6">
      <w:pPr>
        <w:spacing w:line="360" w:lineRule="auto"/>
        <w:jc w:val="both"/>
        <w:rPr>
          <w:sz w:val="24"/>
        </w:rPr>
      </w:pPr>
    </w:p>
    <w:p w14:paraId="65E7C142" w14:textId="77777777" w:rsidR="006B14D6" w:rsidRDefault="006B14D6" w:rsidP="006B14D6">
      <w:pPr>
        <w:spacing w:line="360" w:lineRule="auto"/>
        <w:jc w:val="both"/>
        <w:rPr>
          <w:sz w:val="24"/>
        </w:rPr>
      </w:pPr>
      <w:r w:rsidRPr="008E0A2C">
        <w:rPr>
          <w:noProof/>
          <w:lang w:eastAsia="cs-CZ"/>
        </w:rPr>
        <w:drawing>
          <wp:inline distT="0" distB="0" distL="0" distR="0" wp14:anchorId="398DD2F5" wp14:editId="10E2CFE8">
            <wp:extent cx="5760720" cy="5793392"/>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S_celkový přírůste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5793392"/>
                    </a:xfrm>
                    <a:prstGeom prst="rect">
                      <a:avLst/>
                    </a:prstGeom>
                  </pic:spPr>
                </pic:pic>
              </a:graphicData>
            </a:graphic>
          </wp:inline>
        </w:drawing>
      </w:r>
    </w:p>
    <w:p w14:paraId="06EDEA1B" w14:textId="77777777" w:rsidR="006B14D6" w:rsidRDefault="006B14D6" w:rsidP="006B14D6">
      <w:pPr>
        <w:pStyle w:val="Titulek"/>
        <w:rPr>
          <w:sz w:val="24"/>
          <w:szCs w:val="24"/>
        </w:rPr>
      </w:pPr>
      <w:r w:rsidRPr="004D12BC">
        <w:rPr>
          <w:sz w:val="24"/>
          <w:szCs w:val="24"/>
        </w:rPr>
        <w:t xml:space="preserve">Obr. </w:t>
      </w:r>
      <w:r w:rsidRPr="004D12BC">
        <w:rPr>
          <w:sz w:val="24"/>
          <w:szCs w:val="24"/>
        </w:rPr>
        <w:fldChar w:fldCharType="begin"/>
      </w:r>
      <w:r w:rsidRPr="004D12BC">
        <w:rPr>
          <w:sz w:val="24"/>
          <w:szCs w:val="24"/>
        </w:rPr>
        <w:instrText xml:space="preserve"> SEQ Obr. \* ARABIC </w:instrText>
      </w:r>
      <w:r w:rsidRPr="004D12BC">
        <w:rPr>
          <w:sz w:val="24"/>
          <w:szCs w:val="24"/>
        </w:rPr>
        <w:fldChar w:fldCharType="separate"/>
      </w:r>
      <w:r w:rsidRPr="004D12BC">
        <w:rPr>
          <w:noProof/>
          <w:sz w:val="24"/>
          <w:szCs w:val="24"/>
        </w:rPr>
        <w:t>10</w:t>
      </w:r>
      <w:r w:rsidRPr="004D12BC">
        <w:rPr>
          <w:noProof/>
          <w:sz w:val="24"/>
          <w:szCs w:val="24"/>
        </w:rPr>
        <w:fldChar w:fldCharType="end"/>
      </w:r>
      <w:r w:rsidRPr="004D12BC">
        <w:rPr>
          <w:sz w:val="24"/>
          <w:szCs w:val="24"/>
        </w:rPr>
        <w:t xml:space="preserve"> Celkový přirozený přírůstek v obcích MAS Oslavka v roce 2012 (ČSÚ 2013)</w:t>
      </w:r>
    </w:p>
    <w:p w14:paraId="066AF929" w14:textId="77777777" w:rsidR="003A2BF2" w:rsidRPr="003A2BF2" w:rsidRDefault="003A2BF2" w:rsidP="003A2BF2"/>
    <w:p w14:paraId="703ABB36" w14:textId="77777777" w:rsidR="006B14D6" w:rsidRDefault="006B14D6" w:rsidP="006B14D6">
      <w:pPr>
        <w:spacing w:line="360" w:lineRule="auto"/>
        <w:jc w:val="both"/>
        <w:rPr>
          <w:sz w:val="24"/>
        </w:rPr>
      </w:pPr>
      <w:r>
        <w:rPr>
          <w:sz w:val="24"/>
        </w:rPr>
        <w:t xml:space="preserve">Následující kartogram zobrazuje změnu počtu obyvatel v obcích Kraje Vysočina a na území MAS Oslavka za roky 2008 – 2012. Z kartogramu vyplývá, že území MAS patří mezi oblasti Kraje Vysočina, kde ve </w:t>
      </w:r>
      <w:r w:rsidRPr="007344BF">
        <w:rPr>
          <w:b/>
          <w:sz w:val="24"/>
        </w:rPr>
        <w:t>většině obcí dochází k úbytku</w:t>
      </w:r>
      <w:r>
        <w:rPr>
          <w:sz w:val="24"/>
        </w:rPr>
        <w:t xml:space="preserve"> obyvatelstva. Přesto jsou na území MAS obce </w:t>
      </w:r>
      <w:r>
        <w:rPr>
          <w:sz w:val="24"/>
        </w:rPr>
        <w:lastRenderedPageBreak/>
        <w:t>s kladným přírůstem obyvatelstva a region nelze v tomto směru zařadit mezi periferní regiony kraje jako např. Bystřicko, Moravskobudějovicko nebo Pacovsko.</w:t>
      </w:r>
    </w:p>
    <w:p w14:paraId="5F12BF4C" w14:textId="77777777" w:rsidR="006B14D6" w:rsidRDefault="006B14D6" w:rsidP="006B14D6">
      <w:pPr>
        <w:spacing w:line="360" w:lineRule="auto"/>
        <w:jc w:val="both"/>
        <w:rPr>
          <w:sz w:val="24"/>
        </w:rPr>
      </w:pPr>
      <w:r>
        <w:rPr>
          <w:noProof/>
          <w:sz w:val="24"/>
          <w:lang w:eastAsia="cs-CZ"/>
        </w:rPr>
        <w:drawing>
          <wp:inline distT="0" distB="0" distL="0" distR="0" wp14:anchorId="684EB505" wp14:editId="2E83746F">
            <wp:extent cx="5760720" cy="4703445"/>
            <wp:effectExtent l="0" t="0" r="0" b="1905"/>
            <wp:docPr id="90" name="Obrázek 90" descr="C:\Users\Jakub Mares\Disk Google\MAS Strategie tým\Mapy\Prirustek_obyv_Vysocina_2008_2012_Osla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kub Mares\Disk Google\MAS Strategie tým\Mapy\Prirustek_obyv_Vysocina_2008_2012_Oslavk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703445"/>
                    </a:xfrm>
                    <a:prstGeom prst="rect">
                      <a:avLst/>
                    </a:prstGeom>
                    <a:noFill/>
                    <a:ln>
                      <a:noFill/>
                    </a:ln>
                  </pic:spPr>
                </pic:pic>
              </a:graphicData>
            </a:graphic>
          </wp:inline>
        </w:drawing>
      </w:r>
    </w:p>
    <w:p w14:paraId="0A98433C" w14:textId="77777777" w:rsidR="006B14D6" w:rsidRDefault="006B14D6" w:rsidP="00AC75CA">
      <w:pPr>
        <w:spacing w:after="0" w:line="360" w:lineRule="auto"/>
        <w:jc w:val="both"/>
        <w:rPr>
          <w:i/>
          <w:sz w:val="24"/>
          <w:szCs w:val="24"/>
        </w:rPr>
      </w:pPr>
      <w:r w:rsidRPr="00743A7E">
        <w:rPr>
          <w:i/>
          <w:sz w:val="24"/>
          <w:szCs w:val="24"/>
        </w:rPr>
        <w:t xml:space="preserve">Obrázek č </w:t>
      </w:r>
      <w:r w:rsidRPr="004D12BC">
        <w:rPr>
          <w:i/>
          <w:sz w:val="24"/>
          <w:szCs w:val="24"/>
        </w:rPr>
        <w:t>– Přírůstek (úbytek) počtu obyvatel v obcích Kraje Vysočina a specificky v obcí MAS Oslavka v letech 2008 – 2012. (Statistická ročenka Kraje Vysočina 2013)</w:t>
      </w:r>
    </w:p>
    <w:p w14:paraId="0E581B9C" w14:textId="77777777" w:rsidR="006B14D6" w:rsidRDefault="006B14D6" w:rsidP="00AC75CA">
      <w:pPr>
        <w:spacing w:after="0" w:line="360" w:lineRule="auto"/>
        <w:jc w:val="both"/>
        <w:rPr>
          <w:i/>
          <w:sz w:val="24"/>
          <w:szCs w:val="24"/>
        </w:rPr>
      </w:pPr>
    </w:p>
    <w:p w14:paraId="6527D5BC" w14:textId="77777777" w:rsidR="006B14D6" w:rsidRPr="006B7372" w:rsidRDefault="006B14D6" w:rsidP="006B14D6">
      <w:pPr>
        <w:pStyle w:val="Nadpis3"/>
        <w:numPr>
          <w:ilvl w:val="2"/>
          <w:numId w:val="10"/>
        </w:numPr>
        <w:spacing w:after="240"/>
        <w:ind w:left="709" w:hanging="709"/>
        <w:rPr>
          <w:b/>
          <w:sz w:val="26"/>
          <w:szCs w:val="26"/>
        </w:rPr>
      </w:pPr>
      <w:bookmarkStart w:id="13" w:name="_Toc436308837"/>
      <w:bookmarkStart w:id="14" w:name="_Toc436739902"/>
      <w:bookmarkStart w:id="15" w:name="_Toc436993144"/>
      <w:r w:rsidRPr="006B7372">
        <w:rPr>
          <w:b/>
          <w:sz w:val="26"/>
          <w:szCs w:val="26"/>
        </w:rPr>
        <w:t>Ekonomika a zaměstnanost</w:t>
      </w:r>
      <w:bookmarkEnd w:id="13"/>
      <w:bookmarkEnd w:id="14"/>
      <w:bookmarkEnd w:id="15"/>
    </w:p>
    <w:p w14:paraId="443F71A0" w14:textId="77777777" w:rsidR="006B14D6" w:rsidRDefault="006B14D6" w:rsidP="006B14D6">
      <w:pPr>
        <w:spacing w:line="360" w:lineRule="auto"/>
        <w:jc w:val="both"/>
        <w:rPr>
          <w:sz w:val="24"/>
        </w:rPr>
      </w:pPr>
      <w:r w:rsidRPr="004E3A13">
        <w:rPr>
          <w:sz w:val="24"/>
        </w:rPr>
        <w:t xml:space="preserve">V této kapitole je nejprve provedena </w:t>
      </w:r>
      <w:r>
        <w:rPr>
          <w:sz w:val="24"/>
        </w:rPr>
        <w:t xml:space="preserve">vrcholová </w:t>
      </w:r>
      <w:r w:rsidRPr="004E3A13">
        <w:rPr>
          <w:sz w:val="24"/>
        </w:rPr>
        <w:t xml:space="preserve">analýza </w:t>
      </w:r>
      <w:r w:rsidRPr="00F8153D">
        <w:rPr>
          <w:b/>
          <w:sz w:val="24"/>
        </w:rPr>
        <w:t>současného stavu ekonomiky</w:t>
      </w:r>
      <w:r>
        <w:rPr>
          <w:sz w:val="24"/>
        </w:rPr>
        <w:t xml:space="preserve"> na území MAS. První podkapitola se zaměřuje především na strukturu ekonomiky, typy ekonomických subjektů a nejvýznamnější zaměstnavatele. Následující </w:t>
      </w:r>
      <w:r w:rsidRPr="00F8153D">
        <w:rPr>
          <w:b/>
          <w:sz w:val="24"/>
        </w:rPr>
        <w:t xml:space="preserve">výsledky komunitního projednávání </w:t>
      </w:r>
      <w:r w:rsidRPr="00F8153D">
        <w:rPr>
          <w:sz w:val="24"/>
        </w:rPr>
        <w:t>strategie</w:t>
      </w:r>
      <w:r>
        <w:rPr>
          <w:sz w:val="24"/>
        </w:rPr>
        <w:t xml:space="preserve"> s jednotlivými cílovými skupinami v oblasti ekonomiky – se starosty, nezemědělskými podnikateli a se zemědělci. První podkapitola je uzavřena vyhodnocením zjištěných </w:t>
      </w:r>
      <w:r w:rsidRPr="00F8153D">
        <w:rPr>
          <w:b/>
          <w:sz w:val="24"/>
        </w:rPr>
        <w:t>investičních záměrů</w:t>
      </w:r>
      <w:r>
        <w:rPr>
          <w:sz w:val="24"/>
        </w:rPr>
        <w:t xml:space="preserve"> místních podnikatelů na roky 2014 – 2020. Druhá podkapitola </w:t>
      </w:r>
      <w:r>
        <w:rPr>
          <w:sz w:val="24"/>
        </w:rPr>
        <w:lastRenderedPageBreak/>
        <w:t xml:space="preserve">se věnuje analýze </w:t>
      </w:r>
      <w:r w:rsidRPr="00F8153D">
        <w:rPr>
          <w:b/>
          <w:sz w:val="24"/>
        </w:rPr>
        <w:t>trhu práce a zaměstnanosti</w:t>
      </w:r>
      <w:r>
        <w:rPr>
          <w:sz w:val="24"/>
        </w:rPr>
        <w:t xml:space="preserve"> na území MAS. Třetí podkapitola je zaměřená specificky na téma </w:t>
      </w:r>
      <w:r w:rsidRPr="00F8153D">
        <w:rPr>
          <w:b/>
          <w:sz w:val="24"/>
        </w:rPr>
        <w:t>cestovního ruchu</w:t>
      </w:r>
      <w:r>
        <w:rPr>
          <w:sz w:val="24"/>
        </w:rPr>
        <w:t xml:space="preserve"> a možnosti jeho rozvoje.</w:t>
      </w:r>
    </w:p>
    <w:p w14:paraId="50F6E948" w14:textId="77777777" w:rsidR="006B14D6" w:rsidRPr="00812984" w:rsidRDefault="006B14D6" w:rsidP="006B14D6">
      <w:pPr>
        <w:pStyle w:val="Nadpis4"/>
        <w:numPr>
          <w:ilvl w:val="3"/>
          <w:numId w:val="10"/>
        </w:numPr>
        <w:spacing w:after="240"/>
        <w:ind w:left="992" w:hanging="992"/>
        <w:rPr>
          <w:sz w:val="26"/>
          <w:szCs w:val="26"/>
        </w:rPr>
      </w:pPr>
      <w:r w:rsidRPr="00812984">
        <w:rPr>
          <w:sz w:val="26"/>
          <w:szCs w:val="26"/>
        </w:rPr>
        <w:t>Analýza trhu práce a ekonomických subjektů</w:t>
      </w:r>
    </w:p>
    <w:p w14:paraId="2B60470C" w14:textId="77777777" w:rsidR="006B14D6" w:rsidRDefault="006B14D6" w:rsidP="006B14D6">
      <w:pPr>
        <w:spacing w:after="240" w:line="360" w:lineRule="auto"/>
        <w:jc w:val="both"/>
        <w:rPr>
          <w:sz w:val="24"/>
        </w:rPr>
      </w:pPr>
      <w:r w:rsidRPr="00115E3C">
        <w:rPr>
          <w:noProof/>
          <w:lang w:eastAsia="cs-CZ"/>
        </w:rPr>
        <mc:AlternateContent>
          <mc:Choice Requires="wps">
            <w:drawing>
              <wp:anchor distT="0" distB="0" distL="114300" distR="114300" simplePos="0" relativeHeight="251692032" behindDoc="0" locked="0" layoutInCell="1" allowOverlap="1" wp14:anchorId="04168438" wp14:editId="6EDB0D2A">
                <wp:simplePos x="0" y="0"/>
                <wp:positionH relativeFrom="column">
                  <wp:posOffset>6024880</wp:posOffset>
                </wp:positionH>
                <wp:positionV relativeFrom="paragraph">
                  <wp:posOffset>52070</wp:posOffset>
                </wp:positionV>
                <wp:extent cx="323850" cy="200025"/>
                <wp:effectExtent l="0" t="0" r="0" b="9525"/>
                <wp:wrapNone/>
                <wp:docPr id="3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584A4B1" w14:textId="77777777" w:rsidR="00C3165C" w:rsidRPr="00201340" w:rsidRDefault="00C3165C" w:rsidP="006B14D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68438" id="_x0000_s1046" type="#_x0000_t202" style="position:absolute;left:0;text-align:left;margin-left:474.4pt;margin-top:4.1pt;width:25.5pt;height:1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" stroked="f">
                <v:textbox inset="0,0,0,0">
                  <w:txbxContent>
                    <w:p w14:paraId="4584A4B1" w14:textId="77777777" w:rsidR="00C3165C" w:rsidRPr="00201340" w:rsidRDefault="00C3165C" w:rsidP="006B14D6">
                      <w:pPr>
                        <w:rPr>
                          <w:b/>
                          <w:color w:val="323E4F" w:themeColor="text2" w:themeShade="BF"/>
                        </w:rPr>
                      </w:pPr>
                      <w:r>
                        <w:rPr>
                          <w:b/>
                          <w:color w:val="323E4F" w:themeColor="text2" w:themeShade="BF"/>
                        </w:rPr>
                        <w:t>Stav</w:t>
                      </w:r>
                    </w:p>
                  </w:txbxContent>
                </v:textbox>
              </v:shape>
            </w:pict>
          </mc:Fallback>
        </mc:AlternateContent>
      </w:r>
      <w:r w:rsidRPr="0074232A">
        <w:rPr>
          <w:sz w:val="24"/>
        </w:rPr>
        <w:t xml:space="preserve">Struktura zaměstnanosti podle začlenění do hospodářských sektorů nám napovídá, že zkoumané území je </w:t>
      </w:r>
      <w:r w:rsidRPr="002E64C2">
        <w:rPr>
          <w:b/>
          <w:sz w:val="24"/>
        </w:rPr>
        <w:t>více zemědělsky zaměřené</w:t>
      </w:r>
      <w:r w:rsidRPr="0074232A">
        <w:rPr>
          <w:sz w:val="24"/>
        </w:rPr>
        <w:t xml:space="preserve">, než Kraj Vysočina a Český republika. V priméru (zemědělství, lesnictví a rybolov) je zaměstnáno přes 12 % ekonomicky aktivního obyvatelstva, což je dáno podhorským typem krajiny a vysokým počtem malých obcí. Podíl obyvatelstva zaměstnaných v sekundéru </w:t>
      </w:r>
      <w:r>
        <w:rPr>
          <w:sz w:val="24"/>
        </w:rPr>
        <w:t xml:space="preserve">(průmysl, stavebnictví) </w:t>
      </w:r>
      <w:r w:rsidRPr="0074232A">
        <w:rPr>
          <w:sz w:val="24"/>
        </w:rPr>
        <w:t xml:space="preserve">je také nad průměrem České republiky, ale poměr je podobný okresu Třebíč a Kraji Vysočina. Pro tuto oblast je typická rozvinutá průmyslová výroba v lehkém strojírenství a zpracovatelském průmyslu. Nesmíme zapomenout na blízkost jaderné elektrárny Dukovany. V terciéru </w:t>
      </w:r>
      <w:r>
        <w:rPr>
          <w:sz w:val="24"/>
        </w:rPr>
        <w:t xml:space="preserve">(služby) </w:t>
      </w:r>
      <w:r w:rsidRPr="0074232A">
        <w:rPr>
          <w:sz w:val="24"/>
        </w:rPr>
        <w:t xml:space="preserve">je zaměstnáno necelých </w:t>
      </w:r>
      <w:r w:rsidRPr="002E64C2">
        <w:rPr>
          <w:b/>
          <w:sz w:val="24"/>
        </w:rPr>
        <w:t>50 % ekonomicky aktivního obyvatelstva</w:t>
      </w:r>
      <w:r w:rsidRPr="0074232A">
        <w:rPr>
          <w:sz w:val="24"/>
        </w:rPr>
        <w:t>, což je v porovnání s Krajem Vysočina a</w:t>
      </w:r>
      <w:r>
        <w:rPr>
          <w:sz w:val="24"/>
        </w:rPr>
        <w:t> </w:t>
      </w:r>
      <w:r w:rsidRPr="0074232A">
        <w:rPr>
          <w:sz w:val="24"/>
        </w:rPr>
        <w:t xml:space="preserve">Českou republikou o 4 resp. </w:t>
      </w:r>
      <w:r w:rsidRPr="002E64C2">
        <w:rPr>
          <w:b/>
          <w:sz w:val="24"/>
        </w:rPr>
        <w:t>16 procentních bodů méně</w:t>
      </w:r>
      <w:r w:rsidRPr="0074232A">
        <w:rPr>
          <w:sz w:val="24"/>
        </w:rPr>
        <w:t>. Z tohoto důvodu můžeme území MAS Oslavka označit jako rurální region.</w:t>
      </w:r>
    </w:p>
    <w:p w14:paraId="279273AC" w14:textId="77777777" w:rsidR="006B14D6" w:rsidRDefault="006B14D6" w:rsidP="006B14D6">
      <w:pPr>
        <w:spacing w:after="240" w:line="360" w:lineRule="auto"/>
        <w:jc w:val="both"/>
        <w:rPr>
          <w:sz w:val="24"/>
        </w:rPr>
      </w:pPr>
      <w:r>
        <w:rPr>
          <w:noProof/>
          <w:sz w:val="24"/>
          <w:lang w:eastAsia="cs-CZ"/>
        </w:rPr>
        <w:drawing>
          <wp:inline distT="0" distB="0" distL="0" distR="0" wp14:anchorId="649506A2" wp14:editId="442C50CA">
            <wp:extent cx="5734050" cy="3846253"/>
            <wp:effectExtent l="0" t="0" r="0" b="1905"/>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8720" cy="3849385"/>
                    </a:xfrm>
                    <a:prstGeom prst="rect">
                      <a:avLst/>
                    </a:prstGeom>
                    <a:noFill/>
                  </pic:spPr>
                </pic:pic>
              </a:graphicData>
            </a:graphic>
          </wp:inline>
        </w:drawing>
      </w:r>
    </w:p>
    <w:p w14:paraId="386C5EEF" w14:textId="77777777" w:rsidR="006B14D6" w:rsidRDefault="006B14D6" w:rsidP="006B14D6">
      <w:pPr>
        <w:pStyle w:val="Titulek"/>
        <w:rPr>
          <w:sz w:val="24"/>
          <w:szCs w:val="24"/>
        </w:rPr>
      </w:pPr>
      <w:r w:rsidRPr="002E64C2">
        <w:rPr>
          <w:sz w:val="24"/>
          <w:szCs w:val="24"/>
        </w:rPr>
        <w:lastRenderedPageBreak/>
        <w:t xml:space="preserve">Obr. </w:t>
      </w:r>
      <w:r w:rsidRPr="002E64C2">
        <w:rPr>
          <w:sz w:val="24"/>
          <w:szCs w:val="24"/>
        </w:rPr>
        <w:fldChar w:fldCharType="begin"/>
      </w:r>
      <w:r w:rsidRPr="002E64C2">
        <w:rPr>
          <w:sz w:val="24"/>
          <w:szCs w:val="24"/>
        </w:rPr>
        <w:instrText xml:space="preserve"> SEQ Obr. \* ARABIC </w:instrText>
      </w:r>
      <w:r w:rsidRPr="002E64C2">
        <w:rPr>
          <w:sz w:val="24"/>
          <w:szCs w:val="24"/>
        </w:rPr>
        <w:fldChar w:fldCharType="separate"/>
      </w:r>
      <w:r w:rsidRPr="002E64C2">
        <w:rPr>
          <w:noProof/>
          <w:sz w:val="24"/>
          <w:szCs w:val="24"/>
        </w:rPr>
        <w:t>15</w:t>
      </w:r>
      <w:r w:rsidRPr="002E64C2">
        <w:rPr>
          <w:noProof/>
          <w:sz w:val="24"/>
          <w:szCs w:val="24"/>
        </w:rPr>
        <w:fldChar w:fldCharType="end"/>
      </w:r>
      <w:r w:rsidRPr="002E64C2">
        <w:rPr>
          <w:sz w:val="24"/>
          <w:szCs w:val="24"/>
        </w:rPr>
        <w:t xml:space="preserve"> Porovnání dle zaměstnání ekonomicky aktivního obyvatelstva v hospodářských sektorech v roce 2011 (SLDB 2011)</w:t>
      </w:r>
    </w:p>
    <w:p w14:paraId="50E55623" w14:textId="77777777" w:rsidR="003A2BF2" w:rsidRPr="003A2BF2" w:rsidRDefault="003A2BF2" w:rsidP="003A2BF2"/>
    <w:p w14:paraId="3082BB4F" w14:textId="592B68BB" w:rsidR="006B14D6" w:rsidRPr="0074232A" w:rsidRDefault="006B14D6" w:rsidP="006B14D6">
      <w:pPr>
        <w:spacing w:line="360" w:lineRule="auto"/>
        <w:jc w:val="both"/>
        <w:rPr>
          <w:sz w:val="24"/>
        </w:rPr>
      </w:pPr>
      <w:r w:rsidRPr="00115E3C">
        <w:rPr>
          <w:noProof/>
          <w:lang w:eastAsia="cs-CZ"/>
        </w:rPr>
        <mc:AlternateContent>
          <mc:Choice Requires="wps">
            <w:drawing>
              <wp:anchor distT="0" distB="0" distL="114300" distR="114300" simplePos="0" relativeHeight="251694080" behindDoc="0" locked="0" layoutInCell="1" allowOverlap="1" wp14:anchorId="73242A59" wp14:editId="4D7997C9">
                <wp:simplePos x="0" y="0"/>
                <wp:positionH relativeFrom="column">
                  <wp:posOffset>6021705</wp:posOffset>
                </wp:positionH>
                <wp:positionV relativeFrom="paragraph">
                  <wp:posOffset>47625</wp:posOffset>
                </wp:positionV>
                <wp:extent cx="323850" cy="200025"/>
                <wp:effectExtent l="0" t="0" r="0" b="9525"/>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CB99332" w14:textId="77777777" w:rsidR="00C3165C" w:rsidRPr="00201340" w:rsidRDefault="00C3165C" w:rsidP="006B14D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42A59" id="_x0000_s1047" type="#_x0000_t202" style="position:absolute;left:0;text-align:left;margin-left:474.15pt;margin-top:3.75pt;width:25.5pt;height:1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" stroked="f">
                <v:textbox inset="0,0,0,0">
                  <w:txbxContent>
                    <w:p w14:paraId="2CB99332" w14:textId="77777777" w:rsidR="00C3165C" w:rsidRPr="00201340" w:rsidRDefault="00C3165C" w:rsidP="006B14D6">
                      <w:pPr>
                        <w:rPr>
                          <w:b/>
                          <w:color w:val="323E4F" w:themeColor="text2" w:themeShade="BF"/>
                        </w:rPr>
                      </w:pPr>
                      <w:r>
                        <w:rPr>
                          <w:b/>
                          <w:color w:val="323E4F" w:themeColor="text2" w:themeShade="BF"/>
                        </w:rPr>
                        <w:t>Stav</w:t>
                      </w:r>
                    </w:p>
                  </w:txbxContent>
                </v:textbox>
              </v:shape>
            </w:pict>
          </mc:Fallback>
        </mc:AlternateContent>
      </w:r>
      <w:r w:rsidRPr="0074232A">
        <w:rPr>
          <w:sz w:val="24"/>
        </w:rPr>
        <w:t xml:space="preserve">Při pohledu na největší zaměstnavatele v regionu je patrné, že v území MAS Oslavka se vyskytují pouze </w:t>
      </w:r>
      <w:r w:rsidRPr="002E64C2">
        <w:rPr>
          <w:b/>
          <w:sz w:val="24"/>
        </w:rPr>
        <w:t>4 subjekty</w:t>
      </w:r>
      <w:r w:rsidRPr="0074232A">
        <w:rPr>
          <w:sz w:val="24"/>
        </w:rPr>
        <w:t xml:space="preserve">, kteří zaměstnávají </w:t>
      </w:r>
      <w:r w:rsidRPr="002E64C2">
        <w:rPr>
          <w:b/>
          <w:sz w:val="24"/>
        </w:rPr>
        <w:t>přes 100 zaměstnanců</w:t>
      </w:r>
      <w:r w:rsidRPr="0074232A">
        <w:rPr>
          <w:sz w:val="24"/>
        </w:rPr>
        <w:t>. Největším zaměstnavatel</w:t>
      </w:r>
      <w:r w:rsidR="008D432B">
        <w:rPr>
          <w:sz w:val="24"/>
        </w:rPr>
        <w:t>em</w:t>
      </w:r>
      <w:r w:rsidRPr="0074232A">
        <w:rPr>
          <w:sz w:val="24"/>
        </w:rPr>
        <w:t xml:space="preserve"> je </w:t>
      </w:r>
      <w:r w:rsidRPr="002E64C2">
        <w:rPr>
          <w:b/>
          <w:sz w:val="24"/>
        </w:rPr>
        <w:t>Letecká základna Náměšť nad Oslavou</w:t>
      </w:r>
      <w:r w:rsidRPr="0074232A">
        <w:rPr>
          <w:sz w:val="24"/>
        </w:rPr>
        <w:t xml:space="preserve"> v katastru obce Sedlec, která zaměstnává 850 osob. Do letecké základny dojíždí pracovníci Armády ČR nejen z blízkého okolí, ale i z celé České republiky. Druhým největším zaměstnavatel je </w:t>
      </w:r>
      <w:r w:rsidRPr="002E64C2">
        <w:rPr>
          <w:b/>
          <w:sz w:val="24"/>
        </w:rPr>
        <w:t>Věznice Rapotice</w:t>
      </w:r>
      <w:r w:rsidRPr="0074232A">
        <w:rPr>
          <w:sz w:val="24"/>
        </w:rPr>
        <w:t xml:space="preserve"> v katastru obce Lesní Jakubov s 243 zaměstnanci. Věznice byla uvedena do provozu v roce 2005 a částečně uspokojila poptávku po pracovních místech. Do tabulky nebyla zahrnuta </w:t>
      </w:r>
      <w:r>
        <w:rPr>
          <w:b/>
          <w:sz w:val="24"/>
        </w:rPr>
        <w:t>J</w:t>
      </w:r>
      <w:r w:rsidRPr="002E64C2">
        <w:rPr>
          <w:b/>
          <w:sz w:val="24"/>
        </w:rPr>
        <w:t>aderná elektrárna Dukovany</w:t>
      </w:r>
      <w:r w:rsidRPr="0074232A">
        <w:rPr>
          <w:sz w:val="24"/>
        </w:rPr>
        <w:t xml:space="preserve">, která se nachází v těsné blízkosti zájmového území. Elektrárna zaměstnává přes </w:t>
      </w:r>
      <w:r w:rsidRPr="002E64C2">
        <w:rPr>
          <w:b/>
          <w:sz w:val="24"/>
        </w:rPr>
        <w:t>1100 osob</w:t>
      </w:r>
      <w:r w:rsidRPr="0074232A">
        <w:rPr>
          <w:sz w:val="24"/>
        </w:rPr>
        <w:t xml:space="preserve"> a svou vysokou zaměstnaností ovlivňuje </w:t>
      </w:r>
      <w:r w:rsidRPr="002E64C2">
        <w:rPr>
          <w:b/>
          <w:sz w:val="24"/>
        </w:rPr>
        <w:t>vyjížďku za prací mimo region</w:t>
      </w:r>
      <w:r w:rsidRPr="0074232A">
        <w:rPr>
          <w:sz w:val="24"/>
        </w:rPr>
        <w:t>. Zajímavé je zjištění, že ve městě Náměšť nad Oslavou se nevyskytuje žádný velký zaměstnavatel (nad 100 zaměstnanců), ale větší počet menších subjektů do 50-ti zaměstnanců.</w:t>
      </w:r>
    </w:p>
    <w:p w14:paraId="2258A04A" w14:textId="77777777" w:rsidR="006B14D6" w:rsidRPr="002E64C2" w:rsidRDefault="006B14D6" w:rsidP="006B14D6">
      <w:pPr>
        <w:keepNext/>
        <w:spacing w:after="200" w:line="240" w:lineRule="auto"/>
        <w:jc w:val="both"/>
        <w:rPr>
          <w:i/>
          <w:iCs/>
          <w:szCs w:val="18"/>
        </w:rPr>
      </w:pPr>
      <w:r w:rsidRPr="002E64C2">
        <w:rPr>
          <w:i/>
          <w:iCs/>
          <w:szCs w:val="18"/>
        </w:rPr>
        <w:t xml:space="preserve">Tab. </w:t>
      </w:r>
      <w:r w:rsidRPr="002E64C2">
        <w:rPr>
          <w:i/>
          <w:iCs/>
          <w:szCs w:val="18"/>
        </w:rPr>
        <w:fldChar w:fldCharType="begin"/>
      </w:r>
      <w:r w:rsidRPr="002E64C2">
        <w:rPr>
          <w:i/>
          <w:iCs/>
          <w:szCs w:val="18"/>
        </w:rPr>
        <w:instrText xml:space="preserve"> SEQ Tab. \* ARABIC </w:instrText>
      </w:r>
      <w:r w:rsidRPr="002E64C2">
        <w:rPr>
          <w:i/>
          <w:iCs/>
          <w:szCs w:val="18"/>
        </w:rPr>
        <w:fldChar w:fldCharType="separate"/>
      </w:r>
      <w:r w:rsidRPr="002E64C2">
        <w:rPr>
          <w:i/>
          <w:iCs/>
          <w:noProof/>
          <w:szCs w:val="18"/>
        </w:rPr>
        <w:t>8</w:t>
      </w:r>
      <w:r w:rsidRPr="002E64C2">
        <w:rPr>
          <w:i/>
          <w:iCs/>
          <w:szCs w:val="18"/>
        </w:rPr>
        <w:fldChar w:fldCharType="end"/>
      </w:r>
      <w:r w:rsidRPr="002E64C2">
        <w:rPr>
          <w:i/>
          <w:iCs/>
          <w:szCs w:val="18"/>
        </w:rPr>
        <w:t xml:space="preserve"> Největší zaměstnavatelé v MAS Oslavka v roce 2013</w:t>
      </w:r>
    </w:p>
    <w:tbl>
      <w:tblPr>
        <w:tblW w:w="8940" w:type="dxa"/>
        <w:tblInd w:w="70" w:type="dxa"/>
        <w:tblCellMar>
          <w:left w:w="70" w:type="dxa"/>
          <w:right w:w="70" w:type="dxa"/>
        </w:tblCellMar>
        <w:tblLook w:val="04A0" w:firstRow="1" w:lastRow="0" w:firstColumn="1" w:lastColumn="0" w:noHBand="0" w:noVBand="1"/>
      </w:tblPr>
      <w:tblGrid>
        <w:gridCol w:w="2980"/>
        <w:gridCol w:w="1500"/>
        <w:gridCol w:w="1686"/>
        <w:gridCol w:w="1734"/>
        <w:gridCol w:w="1040"/>
      </w:tblGrid>
      <w:tr w:rsidR="006B14D6" w:rsidRPr="0074232A" w14:paraId="319C3E45" w14:textId="77777777" w:rsidTr="006F23B0">
        <w:trPr>
          <w:trHeight w:val="300"/>
        </w:trPr>
        <w:tc>
          <w:tcPr>
            <w:tcW w:w="2980" w:type="dxa"/>
            <w:tcBorders>
              <w:top w:val="single" w:sz="4" w:space="0" w:color="auto"/>
              <w:left w:val="single" w:sz="4" w:space="0" w:color="auto"/>
              <w:bottom w:val="single" w:sz="4" w:space="0" w:color="auto"/>
              <w:right w:val="single" w:sz="4" w:space="0" w:color="auto"/>
            </w:tcBorders>
            <w:shd w:val="clear" w:color="auto" w:fill="auto"/>
            <w:noWrap/>
            <w:hideMark/>
          </w:tcPr>
          <w:p w14:paraId="3D0A0183" w14:textId="77777777" w:rsidR="006B14D6" w:rsidRPr="0074232A" w:rsidRDefault="006B14D6" w:rsidP="006F23B0">
            <w:pPr>
              <w:spacing w:after="0" w:line="240" w:lineRule="auto"/>
              <w:ind w:left="142"/>
              <w:rPr>
                <w:rFonts w:ascii="Calibri" w:eastAsia="Times New Roman" w:hAnsi="Calibri" w:cs="Calibri"/>
                <w:b/>
                <w:bCs/>
                <w:color w:val="000000"/>
                <w:lang w:eastAsia="cs-CZ"/>
              </w:rPr>
            </w:pPr>
            <w:r w:rsidRPr="0074232A">
              <w:rPr>
                <w:rFonts w:ascii="Calibri" w:eastAsia="Times New Roman" w:hAnsi="Calibri" w:cs="Calibri"/>
                <w:b/>
                <w:bCs/>
                <w:color w:val="000000"/>
                <w:lang w:eastAsia="cs-CZ"/>
              </w:rPr>
              <w:t>Název</w:t>
            </w:r>
          </w:p>
        </w:tc>
        <w:tc>
          <w:tcPr>
            <w:tcW w:w="1500" w:type="dxa"/>
            <w:tcBorders>
              <w:top w:val="single" w:sz="4" w:space="0" w:color="auto"/>
              <w:left w:val="nil"/>
              <w:bottom w:val="single" w:sz="4" w:space="0" w:color="auto"/>
              <w:right w:val="single" w:sz="4" w:space="0" w:color="auto"/>
            </w:tcBorders>
            <w:shd w:val="clear" w:color="auto" w:fill="auto"/>
            <w:noWrap/>
            <w:hideMark/>
          </w:tcPr>
          <w:p w14:paraId="43E8D522" w14:textId="77777777" w:rsidR="006B14D6" w:rsidRPr="0074232A" w:rsidRDefault="006B14D6" w:rsidP="006F23B0">
            <w:pPr>
              <w:spacing w:after="0" w:line="240" w:lineRule="auto"/>
              <w:rPr>
                <w:rFonts w:ascii="Calibri" w:eastAsia="Times New Roman" w:hAnsi="Calibri" w:cs="Calibri"/>
                <w:b/>
                <w:bCs/>
                <w:color w:val="000000"/>
                <w:lang w:eastAsia="cs-CZ"/>
              </w:rPr>
            </w:pPr>
            <w:r w:rsidRPr="0074232A">
              <w:rPr>
                <w:rFonts w:ascii="Calibri" w:eastAsia="Times New Roman" w:hAnsi="Calibri" w:cs="Calibri"/>
                <w:b/>
                <w:bCs/>
                <w:color w:val="000000"/>
                <w:lang w:eastAsia="cs-CZ"/>
              </w:rPr>
              <w:t>Sídlo</w:t>
            </w:r>
          </w:p>
        </w:tc>
        <w:tc>
          <w:tcPr>
            <w:tcW w:w="1686" w:type="dxa"/>
            <w:tcBorders>
              <w:top w:val="single" w:sz="4" w:space="0" w:color="auto"/>
              <w:left w:val="nil"/>
              <w:bottom w:val="single" w:sz="4" w:space="0" w:color="auto"/>
              <w:right w:val="single" w:sz="4" w:space="0" w:color="auto"/>
            </w:tcBorders>
            <w:shd w:val="clear" w:color="auto" w:fill="auto"/>
            <w:noWrap/>
            <w:hideMark/>
          </w:tcPr>
          <w:p w14:paraId="56454B52" w14:textId="77777777" w:rsidR="006B14D6" w:rsidRPr="0074232A" w:rsidRDefault="006B14D6" w:rsidP="006F23B0">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P</w:t>
            </w:r>
            <w:r w:rsidRPr="0074232A">
              <w:rPr>
                <w:rFonts w:ascii="Calibri" w:eastAsia="Times New Roman" w:hAnsi="Calibri" w:cs="Calibri"/>
                <w:b/>
                <w:bCs/>
                <w:color w:val="000000"/>
                <w:lang w:eastAsia="cs-CZ"/>
              </w:rPr>
              <w:t>očet zaměstnanců</w:t>
            </w:r>
          </w:p>
        </w:tc>
        <w:tc>
          <w:tcPr>
            <w:tcW w:w="1734" w:type="dxa"/>
            <w:tcBorders>
              <w:top w:val="single" w:sz="4" w:space="0" w:color="auto"/>
              <w:left w:val="nil"/>
              <w:bottom w:val="single" w:sz="4" w:space="0" w:color="auto"/>
              <w:right w:val="single" w:sz="4" w:space="0" w:color="auto"/>
            </w:tcBorders>
            <w:shd w:val="clear" w:color="auto" w:fill="auto"/>
            <w:noWrap/>
            <w:hideMark/>
          </w:tcPr>
          <w:p w14:paraId="3B677E0D" w14:textId="77777777" w:rsidR="006B14D6" w:rsidRPr="0074232A" w:rsidRDefault="006B14D6" w:rsidP="006F23B0">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V</w:t>
            </w:r>
            <w:r w:rsidRPr="0074232A">
              <w:rPr>
                <w:rFonts w:ascii="Calibri" w:eastAsia="Times New Roman" w:hAnsi="Calibri" w:cs="Calibri"/>
                <w:b/>
                <w:bCs/>
                <w:color w:val="000000"/>
                <w:lang w:eastAsia="cs-CZ"/>
              </w:rPr>
              <w:t>lastnictví</w:t>
            </w:r>
          </w:p>
        </w:tc>
        <w:tc>
          <w:tcPr>
            <w:tcW w:w="1040" w:type="dxa"/>
            <w:tcBorders>
              <w:top w:val="single" w:sz="4" w:space="0" w:color="auto"/>
              <w:left w:val="nil"/>
              <w:bottom w:val="single" w:sz="4" w:space="0" w:color="auto"/>
              <w:right w:val="single" w:sz="4" w:space="0" w:color="auto"/>
            </w:tcBorders>
            <w:shd w:val="clear" w:color="auto" w:fill="auto"/>
            <w:noWrap/>
            <w:hideMark/>
          </w:tcPr>
          <w:p w14:paraId="0C5B9CD5" w14:textId="77777777" w:rsidR="006B14D6" w:rsidRPr="0074232A" w:rsidRDefault="006B14D6" w:rsidP="006F23B0">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S</w:t>
            </w:r>
            <w:r w:rsidRPr="0074232A">
              <w:rPr>
                <w:rFonts w:ascii="Calibri" w:eastAsia="Times New Roman" w:hAnsi="Calibri" w:cs="Calibri"/>
                <w:b/>
                <w:bCs/>
                <w:color w:val="000000"/>
                <w:lang w:eastAsia="cs-CZ"/>
              </w:rPr>
              <w:t>ektor</w:t>
            </w:r>
          </w:p>
        </w:tc>
      </w:tr>
      <w:tr w:rsidR="006B14D6" w:rsidRPr="0074232A" w14:paraId="23112DD6"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520D9AF5"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Letecká základna Náměšť n. O.</w:t>
            </w:r>
          </w:p>
        </w:tc>
        <w:tc>
          <w:tcPr>
            <w:tcW w:w="1500" w:type="dxa"/>
            <w:tcBorders>
              <w:top w:val="nil"/>
              <w:left w:val="nil"/>
              <w:bottom w:val="single" w:sz="4" w:space="0" w:color="auto"/>
              <w:right w:val="single" w:sz="4" w:space="0" w:color="auto"/>
            </w:tcBorders>
            <w:shd w:val="clear" w:color="auto" w:fill="auto"/>
            <w:noWrap/>
            <w:vAlign w:val="bottom"/>
            <w:hideMark/>
          </w:tcPr>
          <w:p w14:paraId="6EFE8430"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Sedlec</w:t>
            </w:r>
          </w:p>
        </w:tc>
        <w:tc>
          <w:tcPr>
            <w:tcW w:w="1686" w:type="dxa"/>
            <w:tcBorders>
              <w:top w:val="nil"/>
              <w:left w:val="nil"/>
              <w:bottom w:val="single" w:sz="4" w:space="0" w:color="auto"/>
              <w:right w:val="single" w:sz="4" w:space="0" w:color="auto"/>
            </w:tcBorders>
            <w:shd w:val="clear" w:color="auto" w:fill="auto"/>
            <w:noWrap/>
            <w:vAlign w:val="bottom"/>
            <w:hideMark/>
          </w:tcPr>
          <w:p w14:paraId="352227D0"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850</w:t>
            </w:r>
          </w:p>
        </w:tc>
        <w:tc>
          <w:tcPr>
            <w:tcW w:w="1734" w:type="dxa"/>
            <w:tcBorders>
              <w:top w:val="nil"/>
              <w:left w:val="nil"/>
              <w:bottom w:val="single" w:sz="4" w:space="0" w:color="auto"/>
              <w:right w:val="single" w:sz="4" w:space="0" w:color="auto"/>
            </w:tcBorders>
            <w:shd w:val="clear" w:color="auto" w:fill="auto"/>
            <w:noWrap/>
            <w:vAlign w:val="bottom"/>
            <w:hideMark/>
          </w:tcPr>
          <w:p w14:paraId="7A5E327F" w14:textId="77777777" w:rsidR="006B14D6" w:rsidRPr="0074232A" w:rsidRDefault="006B14D6" w:rsidP="006F23B0">
            <w:pPr>
              <w:spacing w:after="0" w:line="240" w:lineRule="auto"/>
              <w:jc w:val="center"/>
              <w:rPr>
                <w:rFonts w:ascii="Calibri" w:eastAsia="Times New Roman" w:hAnsi="Calibri" w:cs="Calibri"/>
                <w:color w:val="000000"/>
                <w:lang w:eastAsia="cs-CZ"/>
              </w:rPr>
            </w:pPr>
            <w:r>
              <w:rPr>
                <w:rFonts w:ascii="Calibri" w:eastAsia="Times New Roman" w:hAnsi="Calibri" w:cs="Calibri"/>
                <w:color w:val="000000"/>
                <w:lang w:eastAsia="cs-CZ"/>
              </w:rPr>
              <w:t>S</w:t>
            </w:r>
            <w:r w:rsidRPr="0074232A">
              <w:rPr>
                <w:rFonts w:ascii="Calibri" w:eastAsia="Times New Roman" w:hAnsi="Calibri" w:cs="Calibri"/>
                <w:color w:val="000000"/>
                <w:lang w:eastAsia="cs-CZ"/>
              </w:rPr>
              <w:t>tátní</w:t>
            </w:r>
          </w:p>
        </w:tc>
        <w:tc>
          <w:tcPr>
            <w:tcW w:w="1040" w:type="dxa"/>
            <w:tcBorders>
              <w:top w:val="nil"/>
              <w:left w:val="nil"/>
              <w:bottom w:val="single" w:sz="4" w:space="0" w:color="auto"/>
              <w:right w:val="single" w:sz="4" w:space="0" w:color="auto"/>
            </w:tcBorders>
            <w:shd w:val="clear" w:color="auto" w:fill="auto"/>
            <w:noWrap/>
            <w:vAlign w:val="bottom"/>
            <w:hideMark/>
          </w:tcPr>
          <w:p w14:paraId="0AC42D79"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terciér</w:t>
            </w:r>
          </w:p>
        </w:tc>
      </w:tr>
      <w:tr w:rsidR="006B14D6" w:rsidRPr="0074232A" w14:paraId="493FBFD9"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5182B07"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Věznice Rapotice</w:t>
            </w:r>
          </w:p>
        </w:tc>
        <w:tc>
          <w:tcPr>
            <w:tcW w:w="1500" w:type="dxa"/>
            <w:tcBorders>
              <w:top w:val="nil"/>
              <w:left w:val="nil"/>
              <w:bottom w:val="single" w:sz="4" w:space="0" w:color="auto"/>
              <w:right w:val="single" w:sz="4" w:space="0" w:color="auto"/>
            </w:tcBorders>
            <w:shd w:val="clear" w:color="auto" w:fill="auto"/>
            <w:noWrap/>
            <w:vAlign w:val="bottom"/>
            <w:hideMark/>
          </w:tcPr>
          <w:p w14:paraId="6B37A5E6"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Lesní Jakubov</w:t>
            </w:r>
          </w:p>
        </w:tc>
        <w:tc>
          <w:tcPr>
            <w:tcW w:w="1686" w:type="dxa"/>
            <w:tcBorders>
              <w:top w:val="nil"/>
              <w:left w:val="nil"/>
              <w:bottom w:val="single" w:sz="4" w:space="0" w:color="auto"/>
              <w:right w:val="single" w:sz="4" w:space="0" w:color="auto"/>
            </w:tcBorders>
            <w:shd w:val="clear" w:color="auto" w:fill="auto"/>
            <w:noWrap/>
            <w:vAlign w:val="bottom"/>
            <w:hideMark/>
          </w:tcPr>
          <w:p w14:paraId="50E45A25"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243</w:t>
            </w:r>
          </w:p>
        </w:tc>
        <w:tc>
          <w:tcPr>
            <w:tcW w:w="1734" w:type="dxa"/>
            <w:tcBorders>
              <w:top w:val="nil"/>
              <w:left w:val="nil"/>
              <w:bottom w:val="single" w:sz="4" w:space="0" w:color="auto"/>
              <w:right w:val="single" w:sz="4" w:space="0" w:color="auto"/>
            </w:tcBorders>
            <w:shd w:val="clear" w:color="auto" w:fill="auto"/>
            <w:noWrap/>
            <w:vAlign w:val="bottom"/>
            <w:hideMark/>
          </w:tcPr>
          <w:p w14:paraId="6363255D" w14:textId="77777777" w:rsidR="006B14D6" w:rsidRPr="0074232A" w:rsidRDefault="006B14D6" w:rsidP="006F23B0">
            <w:pPr>
              <w:spacing w:after="0" w:line="240" w:lineRule="auto"/>
              <w:jc w:val="center"/>
              <w:rPr>
                <w:rFonts w:ascii="Calibri" w:eastAsia="Times New Roman" w:hAnsi="Calibri" w:cs="Calibri"/>
                <w:color w:val="000000"/>
                <w:lang w:eastAsia="cs-CZ"/>
              </w:rPr>
            </w:pPr>
            <w:r>
              <w:rPr>
                <w:rFonts w:ascii="Calibri" w:eastAsia="Times New Roman" w:hAnsi="Calibri" w:cs="Calibri"/>
                <w:color w:val="000000"/>
                <w:lang w:eastAsia="cs-CZ"/>
              </w:rPr>
              <w:t>S</w:t>
            </w:r>
            <w:r w:rsidRPr="0074232A">
              <w:rPr>
                <w:rFonts w:ascii="Calibri" w:eastAsia="Times New Roman" w:hAnsi="Calibri" w:cs="Calibri"/>
                <w:color w:val="000000"/>
                <w:lang w:eastAsia="cs-CZ"/>
              </w:rPr>
              <w:t>tátní</w:t>
            </w:r>
          </w:p>
        </w:tc>
        <w:tc>
          <w:tcPr>
            <w:tcW w:w="1040" w:type="dxa"/>
            <w:tcBorders>
              <w:top w:val="nil"/>
              <w:left w:val="nil"/>
              <w:bottom w:val="single" w:sz="4" w:space="0" w:color="auto"/>
              <w:right w:val="single" w:sz="4" w:space="0" w:color="auto"/>
            </w:tcBorders>
            <w:shd w:val="clear" w:color="auto" w:fill="auto"/>
            <w:noWrap/>
            <w:vAlign w:val="bottom"/>
            <w:hideMark/>
          </w:tcPr>
          <w:p w14:paraId="6D9D5E83"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terciér</w:t>
            </w:r>
          </w:p>
        </w:tc>
      </w:tr>
      <w:tr w:rsidR="006B14D6" w:rsidRPr="0074232A" w14:paraId="07A82D9C"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DAFD634"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Agrochema</w:t>
            </w:r>
          </w:p>
        </w:tc>
        <w:tc>
          <w:tcPr>
            <w:tcW w:w="1500" w:type="dxa"/>
            <w:tcBorders>
              <w:top w:val="nil"/>
              <w:left w:val="nil"/>
              <w:bottom w:val="single" w:sz="4" w:space="0" w:color="auto"/>
              <w:right w:val="single" w:sz="4" w:space="0" w:color="auto"/>
            </w:tcBorders>
            <w:shd w:val="clear" w:color="auto" w:fill="auto"/>
            <w:noWrap/>
            <w:vAlign w:val="bottom"/>
            <w:hideMark/>
          </w:tcPr>
          <w:p w14:paraId="4DB951B8"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Studenec</w:t>
            </w:r>
          </w:p>
        </w:tc>
        <w:tc>
          <w:tcPr>
            <w:tcW w:w="1686" w:type="dxa"/>
            <w:tcBorders>
              <w:top w:val="nil"/>
              <w:left w:val="nil"/>
              <w:bottom w:val="single" w:sz="4" w:space="0" w:color="auto"/>
              <w:right w:val="single" w:sz="4" w:space="0" w:color="auto"/>
            </w:tcBorders>
            <w:shd w:val="clear" w:color="auto" w:fill="auto"/>
            <w:noWrap/>
            <w:vAlign w:val="bottom"/>
            <w:hideMark/>
          </w:tcPr>
          <w:p w14:paraId="5980EEF6"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154</w:t>
            </w:r>
          </w:p>
        </w:tc>
        <w:tc>
          <w:tcPr>
            <w:tcW w:w="1734" w:type="dxa"/>
            <w:tcBorders>
              <w:top w:val="nil"/>
              <w:left w:val="nil"/>
              <w:bottom w:val="single" w:sz="4" w:space="0" w:color="auto"/>
              <w:right w:val="single" w:sz="4" w:space="0" w:color="auto"/>
            </w:tcBorders>
            <w:shd w:val="clear" w:color="auto" w:fill="auto"/>
            <w:noWrap/>
            <w:vAlign w:val="bottom"/>
            <w:hideMark/>
          </w:tcPr>
          <w:p w14:paraId="425C3B85"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67642339"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primér</w:t>
            </w:r>
          </w:p>
        </w:tc>
      </w:tr>
      <w:tr w:rsidR="006B14D6" w:rsidRPr="0074232A" w14:paraId="3FE45E24"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59EA5C5D"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Zemědělské družstvo Budišov</w:t>
            </w:r>
          </w:p>
        </w:tc>
        <w:tc>
          <w:tcPr>
            <w:tcW w:w="1500" w:type="dxa"/>
            <w:tcBorders>
              <w:top w:val="nil"/>
              <w:left w:val="nil"/>
              <w:bottom w:val="single" w:sz="4" w:space="0" w:color="auto"/>
              <w:right w:val="single" w:sz="4" w:space="0" w:color="auto"/>
            </w:tcBorders>
            <w:shd w:val="clear" w:color="auto" w:fill="auto"/>
            <w:noWrap/>
            <w:vAlign w:val="bottom"/>
            <w:hideMark/>
          </w:tcPr>
          <w:p w14:paraId="0EE63973"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Budišov</w:t>
            </w:r>
          </w:p>
        </w:tc>
        <w:tc>
          <w:tcPr>
            <w:tcW w:w="1686" w:type="dxa"/>
            <w:tcBorders>
              <w:top w:val="nil"/>
              <w:left w:val="nil"/>
              <w:bottom w:val="single" w:sz="4" w:space="0" w:color="auto"/>
              <w:right w:val="single" w:sz="4" w:space="0" w:color="auto"/>
            </w:tcBorders>
            <w:shd w:val="clear" w:color="auto" w:fill="auto"/>
            <w:noWrap/>
            <w:vAlign w:val="bottom"/>
            <w:hideMark/>
          </w:tcPr>
          <w:p w14:paraId="3136A634"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110</w:t>
            </w:r>
          </w:p>
        </w:tc>
        <w:tc>
          <w:tcPr>
            <w:tcW w:w="1734" w:type="dxa"/>
            <w:tcBorders>
              <w:top w:val="nil"/>
              <w:left w:val="nil"/>
              <w:bottom w:val="single" w:sz="4" w:space="0" w:color="auto"/>
              <w:right w:val="single" w:sz="4" w:space="0" w:color="auto"/>
            </w:tcBorders>
            <w:shd w:val="clear" w:color="auto" w:fill="auto"/>
            <w:noWrap/>
            <w:vAlign w:val="bottom"/>
            <w:hideMark/>
          </w:tcPr>
          <w:p w14:paraId="1892DFED"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55A54211"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sekundér</w:t>
            </w:r>
          </w:p>
        </w:tc>
      </w:tr>
      <w:tr w:rsidR="006B14D6" w:rsidRPr="0074232A" w14:paraId="0430F03E"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6FC6E5C"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Kavyl spol. s.r.o.</w:t>
            </w:r>
          </w:p>
        </w:tc>
        <w:tc>
          <w:tcPr>
            <w:tcW w:w="1500" w:type="dxa"/>
            <w:tcBorders>
              <w:top w:val="nil"/>
              <w:left w:val="nil"/>
              <w:bottom w:val="single" w:sz="4" w:space="0" w:color="auto"/>
              <w:right w:val="single" w:sz="4" w:space="0" w:color="auto"/>
            </w:tcBorders>
            <w:shd w:val="clear" w:color="auto" w:fill="auto"/>
            <w:noWrap/>
            <w:vAlign w:val="bottom"/>
            <w:hideMark/>
          </w:tcPr>
          <w:p w14:paraId="0D228CC0"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Mohelno</w:t>
            </w:r>
          </w:p>
        </w:tc>
        <w:tc>
          <w:tcPr>
            <w:tcW w:w="1686" w:type="dxa"/>
            <w:tcBorders>
              <w:top w:val="nil"/>
              <w:left w:val="nil"/>
              <w:bottom w:val="single" w:sz="4" w:space="0" w:color="auto"/>
              <w:right w:val="single" w:sz="4" w:space="0" w:color="auto"/>
            </w:tcBorders>
            <w:shd w:val="clear" w:color="auto" w:fill="auto"/>
            <w:noWrap/>
            <w:vAlign w:val="bottom"/>
            <w:hideMark/>
          </w:tcPr>
          <w:p w14:paraId="017E669D"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54</w:t>
            </w:r>
          </w:p>
        </w:tc>
        <w:tc>
          <w:tcPr>
            <w:tcW w:w="1734" w:type="dxa"/>
            <w:tcBorders>
              <w:top w:val="nil"/>
              <w:left w:val="nil"/>
              <w:bottom w:val="single" w:sz="4" w:space="0" w:color="auto"/>
              <w:right w:val="single" w:sz="4" w:space="0" w:color="auto"/>
            </w:tcBorders>
            <w:shd w:val="clear" w:color="auto" w:fill="auto"/>
            <w:noWrap/>
            <w:vAlign w:val="bottom"/>
            <w:hideMark/>
          </w:tcPr>
          <w:p w14:paraId="693345BD"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6F07400C"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sekundér</w:t>
            </w:r>
          </w:p>
        </w:tc>
      </w:tr>
      <w:tr w:rsidR="006B14D6" w:rsidRPr="0074232A" w14:paraId="4164CAD4"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47D32F1"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Agro Mohelno, s.r.o.</w:t>
            </w:r>
          </w:p>
        </w:tc>
        <w:tc>
          <w:tcPr>
            <w:tcW w:w="1500" w:type="dxa"/>
            <w:tcBorders>
              <w:top w:val="nil"/>
              <w:left w:val="nil"/>
              <w:bottom w:val="single" w:sz="4" w:space="0" w:color="auto"/>
              <w:right w:val="single" w:sz="4" w:space="0" w:color="auto"/>
            </w:tcBorders>
            <w:shd w:val="clear" w:color="auto" w:fill="auto"/>
            <w:noWrap/>
            <w:vAlign w:val="bottom"/>
            <w:hideMark/>
          </w:tcPr>
          <w:p w14:paraId="32183F23"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Mohelno</w:t>
            </w:r>
          </w:p>
        </w:tc>
        <w:tc>
          <w:tcPr>
            <w:tcW w:w="1686" w:type="dxa"/>
            <w:tcBorders>
              <w:top w:val="nil"/>
              <w:left w:val="nil"/>
              <w:bottom w:val="single" w:sz="4" w:space="0" w:color="auto"/>
              <w:right w:val="single" w:sz="4" w:space="0" w:color="auto"/>
            </w:tcBorders>
            <w:shd w:val="clear" w:color="auto" w:fill="auto"/>
            <w:noWrap/>
            <w:vAlign w:val="bottom"/>
            <w:hideMark/>
          </w:tcPr>
          <w:p w14:paraId="673AF7A8"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50</w:t>
            </w:r>
          </w:p>
        </w:tc>
        <w:tc>
          <w:tcPr>
            <w:tcW w:w="1734" w:type="dxa"/>
            <w:tcBorders>
              <w:top w:val="nil"/>
              <w:left w:val="nil"/>
              <w:bottom w:val="single" w:sz="4" w:space="0" w:color="auto"/>
              <w:right w:val="single" w:sz="4" w:space="0" w:color="auto"/>
            </w:tcBorders>
            <w:shd w:val="clear" w:color="auto" w:fill="auto"/>
            <w:noWrap/>
            <w:vAlign w:val="bottom"/>
            <w:hideMark/>
          </w:tcPr>
          <w:p w14:paraId="5C3BCEFB"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7D80630C"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primér</w:t>
            </w:r>
          </w:p>
        </w:tc>
      </w:tr>
      <w:tr w:rsidR="006B14D6" w:rsidRPr="0074232A" w14:paraId="6A3BF04A"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52C61070"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Haspol, spol s.r.o.</w:t>
            </w:r>
          </w:p>
        </w:tc>
        <w:tc>
          <w:tcPr>
            <w:tcW w:w="1500" w:type="dxa"/>
            <w:tcBorders>
              <w:top w:val="nil"/>
              <w:left w:val="nil"/>
              <w:bottom w:val="single" w:sz="4" w:space="0" w:color="auto"/>
              <w:right w:val="single" w:sz="4" w:space="0" w:color="auto"/>
            </w:tcBorders>
            <w:shd w:val="clear" w:color="auto" w:fill="auto"/>
            <w:noWrap/>
            <w:vAlign w:val="bottom"/>
            <w:hideMark/>
          </w:tcPr>
          <w:p w14:paraId="13718855"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Náměšť n. O.</w:t>
            </w:r>
          </w:p>
        </w:tc>
        <w:tc>
          <w:tcPr>
            <w:tcW w:w="1686" w:type="dxa"/>
            <w:tcBorders>
              <w:top w:val="nil"/>
              <w:left w:val="nil"/>
              <w:bottom w:val="single" w:sz="4" w:space="0" w:color="auto"/>
              <w:right w:val="single" w:sz="4" w:space="0" w:color="auto"/>
            </w:tcBorders>
            <w:shd w:val="clear" w:color="auto" w:fill="auto"/>
            <w:noWrap/>
            <w:vAlign w:val="bottom"/>
            <w:hideMark/>
          </w:tcPr>
          <w:p w14:paraId="0587F116"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45</w:t>
            </w:r>
          </w:p>
        </w:tc>
        <w:tc>
          <w:tcPr>
            <w:tcW w:w="1734" w:type="dxa"/>
            <w:tcBorders>
              <w:top w:val="nil"/>
              <w:left w:val="nil"/>
              <w:bottom w:val="single" w:sz="4" w:space="0" w:color="auto"/>
              <w:right w:val="single" w:sz="4" w:space="0" w:color="auto"/>
            </w:tcBorders>
            <w:shd w:val="clear" w:color="auto" w:fill="auto"/>
            <w:noWrap/>
            <w:vAlign w:val="bottom"/>
            <w:hideMark/>
          </w:tcPr>
          <w:p w14:paraId="4B38820D"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51E21B3E"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terciér</w:t>
            </w:r>
          </w:p>
        </w:tc>
      </w:tr>
      <w:tr w:rsidR="006B14D6" w:rsidRPr="0074232A" w14:paraId="166795FF"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87E2DC3"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Oslavan, a.s.</w:t>
            </w:r>
          </w:p>
        </w:tc>
        <w:tc>
          <w:tcPr>
            <w:tcW w:w="1500" w:type="dxa"/>
            <w:tcBorders>
              <w:top w:val="nil"/>
              <w:left w:val="nil"/>
              <w:bottom w:val="single" w:sz="4" w:space="0" w:color="auto"/>
              <w:right w:val="single" w:sz="4" w:space="0" w:color="auto"/>
            </w:tcBorders>
            <w:shd w:val="clear" w:color="auto" w:fill="auto"/>
            <w:noWrap/>
            <w:vAlign w:val="bottom"/>
            <w:hideMark/>
          </w:tcPr>
          <w:p w14:paraId="3BAE5460"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Náměšť n. O.</w:t>
            </w:r>
          </w:p>
        </w:tc>
        <w:tc>
          <w:tcPr>
            <w:tcW w:w="1686" w:type="dxa"/>
            <w:tcBorders>
              <w:top w:val="nil"/>
              <w:left w:val="nil"/>
              <w:bottom w:val="single" w:sz="4" w:space="0" w:color="auto"/>
              <w:right w:val="single" w:sz="4" w:space="0" w:color="auto"/>
            </w:tcBorders>
            <w:shd w:val="clear" w:color="auto" w:fill="auto"/>
            <w:noWrap/>
            <w:vAlign w:val="bottom"/>
            <w:hideMark/>
          </w:tcPr>
          <w:p w14:paraId="29E7CC1B"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45</w:t>
            </w:r>
          </w:p>
        </w:tc>
        <w:tc>
          <w:tcPr>
            <w:tcW w:w="1734" w:type="dxa"/>
            <w:tcBorders>
              <w:top w:val="nil"/>
              <w:left w:val="nil"/>
              <w:bottom w:val="single" w:sz="4" w:space="0" w:color="auto"/>
              <w:right w:val="single" w:sz="4" w:space="0" w:color="auto"/>
            </w:tcBorders>
            <w:shd w:val="clear" w:color="auto" w:fill="auto"/>
            <w:noWrap/>
            <w:vAlign w:val="bottom"/>
            <w:hideMark/>
          </w:tcPr>
          <w:p w14:paraId="3C8DEA7F"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2B69D6F1"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sekundér</w:t>
            </w:r>
          </w:p>
        </w:tc>
      </w:tr>
      <w:tr w:rsidR="006B14D6" w:rsidRPr="0074232A" w14:paraId="19527E4C"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EF22531"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Outulný, a.s.</w:t>
            </w:r>
          </w:p>
        </w:tc>
        <w:tc>
          <w:tcPr>
            <w:tcW w:w="1500" w:type="dxa"/>
            <w:tcBorders>
              <w:top w:val="nil"/>
              <w:left w:val="nil"/>
              <w:bottom w:val="single" w:sz="4" w:space="0" w:color="auto"/>
              <w:right w:val="single" w:sz="4" w:space="0" w:color="auto"/>
            </w:tcBorders>
            <w:shd w:val="clear" w:color="auto" w:fill="auto"/>
            <w:noWrap/>
            <w:vAlign w:val="bottom"/>
            <w:hideMark/>
          </w:tcPr>
          <w:p w14:paraId="4A897C34"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Náměšť n. O.</w:t>
            </w:r>
          </w:p>
        </w:tc>
        <w:tc>
          <w:tcPr>
            <w:tcW w:w="1686" w:type="dxa"/>
            <w:tcBorders>
              <w:top w:val="nil"/>
              <w:left w:val="nil"/>
              <w:bottom w:val="single" w:sz="4" w:space="0" w:color="auto"/>
              <w:right w:val="single" w:sz="4" w:space="0" w:color="auto"/>
            </w:tcBorders>
            <w:shd w:val="clear" w:color="auto" w:fill="auto"/>
            <w:noWrap/>
            <w:vAlign w:val="bottom"/>
            <w:hideMark/>
          </w:tcPr>
          <w:p w14:paraId="176EA199"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40</w:t>
            </w:r>
          </w:p>
        </w:tc>
        <w:tc>
          <w:tcPr>
            <w:tcW w:w="1734" w:type="dxa"/>
            <w:tcBorders>
              <w:top w:val="nil"/>
              <w:left w:val="nil"/>
              <w:bottom w:val="single" w:sz="4" w:space="0" w:color="auto"/>
              <w:right w:val="single" w:sz="4" w:space="0" w:color="auto"/>
            </w:tcBorders>
            <w:shd w:val="clear" w:color="auto" w:fill="auto"/>
            <w:noWrap/>
            <w:vAlign w:val="bottom"/>
            <w:hideMark/>
          </w:tcPr>
          <w:p w14:paraId="0A3A21BC"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732CD0C8"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sekundér</w:t>
            </w:r>
          </w:p>
        </w:tc>
      </w:tr>
      <w:tr w:rsidR="006B14D6" w:rsidRPr="0074232A" w14:paraId="64BFD5C3" w14:textId="77777777" w:rsidTr="006F23B0">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CC3E3FB"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Družstvo Luh</w:t>
            </w:r>
          </w:p>
        </w:tc>
        <w:tc>
          <w:tcPr>
            <w:tcW w:w="1500" w:type="dxa"/>
            <w:tcBorders>
              <w:top w:val="nil"/>
              <w:left w:val="nil"/>
              <w:bottom w:val="single" w:sz="4" w:space="0" w:color="auto"/>
              <w:right w:val="single" w:sz="4" w:space="0" w:color="auto"/>
            </w:tcBorders>
            <w:shd w:val="clear" w:color="auto" w:fill="auto"/>
            <w:noWrap/>
            <w:vAlign w:val="bottom"/>
            <w:hideMark/>
          </w:tcPr>
          <w:p w14:paraId="520DDAC4" w14:textId="77777777" w:rsidR="006B14D6" w:rsidRPr="0074232A" w:rsidRDefault="006B14D6" w:rsidP="006F23B0">
            <w:pPr>
              <w:spacing w:after="0" w:line="240" w:lineRule="auto"/>
              <w:jc w:val="both"/>
              <w:rPr>
                <w:rFonts w:ascii="Calibri" w:eastAsia="Times New Roman" w:hAnsi="Calibri" w:cs="Calibri"/>
                <w:color w:val="000000"/>
                <w:lang w:eastAsia="cs-CZ"/>
              </w:rPr>
            </w:pPr>
            <w:r w:rsidRPr="0074232A">
              <w:rPr>
                <w:rFonts w:ascii="Calibri" w:eastAsia="Times New Roman" w:hAnsi="Calibri" w:cs="Calibri"/>
                <w:color w:val="000000"/>
                <w:lang w:eastAsia="cs-CZ"/>
              </w:rPr>
              <w:t>Březník</w:t>
            </w:r>
          </w:p>
        </w:tc>
        <w:tc>
          <w:tcPr>
            <w:tcW w:w="1686" w:type="dxa"/>
            <w:tcBorders>
              <w:top w:val="nil"/>
              <w:left w:val="nil"/>
              <w:bottom w:val="single" w:sz="4" w:space="0" w:color="auto"/>
              <w:right w:val="single" w:sz="4" w:space="0" w:color="auto"/>
            </w:tcBorders>
            <w:shd w:val="clear" w:color="auto" w:fill="auto"/>
            <w:noWrap/>
            <w:vAlign w:val="bottom"/>
            <w:hideMark/>
          </w:tcPr>
          <w:p w14:paraId="788E6F16"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40</w:t>
            </w:r>
          </w:p>
        </w:tc>
        <w:tc>
          <w:tcPr>
            <w:tcW w:w="1734" w:type="dxa"/>
            <w:tcBorders>
              <w:top w:val="nil"/>
              <w:left w:val="nil"/>
              <w:bottom w:val="single" w:sz="4" w:space="0" w:color="auto"/>
              <w:right w:val="single" w:sz="4" w:space="0" w:color="auto"/>
            </w:tcBorders>
            <w:shd w:val="clear" w:color="auto" w:fill="auto"/>
            <w:noWrap/>
            <w:vAlign w:val="bottom"/>
            <w:hideMark/>
          </w:tcPr>
          <w:p w14:paraId="0B488FB0"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Soukromé</w:t>
            </w:r>
          </w:p>
        </w:tc>
        <w:tc>
          <w:tcPr>
            <w:tcW w:w="1040" w:type="dxa"/>
            <w:tcBorders>
              <w:top w:val="nil"/>
              <w:left w:val="nil"/>
              <w:bottom w:val="single" w:sz="4" w:space="0" w:color="auto"/>
              <w:right w:val="single" w:sz="4" w:space="0" w:color="auto"/>
            </w:tcBorders>
            <w:shd w:val="clear" w:color="auto" w:fill="auto"/>
            <w:noWrap/>
            <w:vAlign w:val="bottom"/>
            <w:hideMark/>
          </w:tcPr>
          <w:p w14:paraId="79BD0D9A" w14:textId="77777777" w:rsidR="006B14D6" w:rsidRPr="0074232A" w:rsidRDefault="006B14D6" w:rsidP="006F23B0">
            <w:pPr>
              <w:spacing w:after="0" w:line="240" w:lineRule="auto"/>
              <w:jc w:val="center"/>
              <w:rPr>
                <w:rFonts w:ascii="Calibri" w:eastAsia="Times New Roman" w:hAnsi="Calibri" w:cs="Calibri"/>
                <w:color w:val="000000"/>
                <w:lang w:eastAsia="cs-CZ"/>
              </w:rPr>
            </w:pPr>
            <w:r w:rsidRPr="0074232A">
              <w:rPr>
                <w:rFonts w:ascii="Calibri" w:eastAsia="Times New Roman" w:hAnsi="Calibri" w:cs="Calibri"/>
                <w:color w:val="000000"/>
                <w:lang w:eastAsia="cs-CZ"/>
              </w:rPr>
              <w:t>primér</w:t>
            </w:r>
          </w:p>
        </w:tc>
      </w:tr>
    </w:tbl>
    <w:p w14:paraId="2E788DC1" w14:textId="77777777" w:rsidR="006B14D6" w:rsidRPr="0074232A" w:rsidRDefault="006B14D6" w:rsidP="006B14D6">
      <w:pPr>
        <w:spacing w:line="360" w:lineRule="auto"/>
        <w:ind w:firstLine="708"/>
        <w:jc w:val="both"/>
        <w:rPr>
          <w:sz w:val="20"/>
        </w:rPr>
      </w:pPr>
      <w:r w:rsidRPr="0074232A">
        <w:rPr>
          <w:sz w:val="20"/>
        </w:rPr>
        <w:t>Zdroj: HBI.cz 2013</w:t>
      </w:r>
    </w:p>
    <w:p w14:paraId="61E2FEE0" w14:textId="77777777" w:rsidR="006B14D6" w:rsidRDefault="006B14D6" w:rsidP="006B14D6">
      <w:pPr>
        <w:spacing w:after="0" w:line="360" w:lineRule="auto"/>
        <w:jc w:val="both"/>
        <w:rPr>
          <w:sz w:val="24"/>
          <w:szCs w:val="23"/>
        </w:rPr>
      </w:pPr>
      <w:r w:rsidRPr="00115E3C">
        <w:rPr>
          <w:noProof/>
          <w:lang w:eastAsia="cs-CZ"/>
        </w:rPr>
        <mc:AlternateContent>
          <mc:Choice Requires="wps">
            <w:drawing>
              <wp:anchor distT="0" distB="0" distL="114300" distR="114300" simplePos="0" relativeHeight="251697152" behindDoc="0" locked="0" layoutInCell="1" allowOverlap="1" wp14:anchorId="4CC0D2CF" wp14:editId="1C643268">
                <wp:simplePos x="0" y="0"/>
                <wp:positionH relativeFrom="column">
                  <wp:posOffset>6015355</wp:posOffset>
                </wp:positionH>
                <wp:positionV relativeFrom="paragraph">
                  <wp:posOffset>10160</wp:posOffset>
                </wp:positionV>
                <wp:extent cx="323850" cy="200025"/>
                <wp:effectExtent l="0" t="0" r="0" b="9525"/>
                <wp:wrapNone/>
                <wp:docPr id="3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EA8E9FB" w14:textId="77777777" w:rsidR="00C3165C" w:rsidRPr="00201340" w:rsidRDefault="00C3165C" w:rsidP="006B14D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0D2CF" id="_x0000_s1048" type="#_x0000_t202" style="position:absolute;left:0;text-align:left;margin-left:473.65pt;margin-top:.8pt;width:25.5pt;height:15.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" stroked="f">
                <v:textbox inset="0,0,0,0">
                  <w:txbxContent>
                    <w:p w14:paraId="3EA8E9FB" w14:textId="77777777" w:rsidR="00C3165C" w:rsidRPr="00201340" w:rsidRDefault="00C3165C" w:rsidP="006B14D6">
                      <w:pPr>
                        <w:rPr>
                          <w:b/>
                          <w:color w:val="323E4F" w:themeColor="text2" w:themeShade="BF"/>
                        </w:rPr>
                      </w:pPr>
                      <w:r>
                        <w:rPr>
                          <w:b/>
                          <w:color w:val="323E4F" w:themeColor="text2" w:themeShade="BF"/>
                        </w:rPr>
                        <w:t>Stav</w:t>
                      </w:r>
                    </w:p>
                  </w:txbxContent>
                </v:textbox>
              </v:shape>
            </w:pict>
          </mc:Fallback>
        </mc:AlternateContent>
      </w:r>
      <w:r w:rsidRPr="006A26D7">
        <w:rPr>
          <w:sz w:val="24"/>
          <w:szCs w:val="23"/>
        </w:rPr>
        <w:t xml:space="preserve">Při pohledu na graf znázorňující strukturu podnikajících subjektů podle klasifikace ekonomických činností je potvrzen fakt, že hospodářství regionu je </w:t>
      </w:r>
      <w:r w:rsidRPr="00601991">
        <w:rPr>
          <w:b/>
          <w:sz w:val="24"/>
          <w:szCs w:val="23"/>
        </w:rPr>
        <w:t>zaměřeno na zemědělskou a průmyslovou činnost</w:t>
      </w:r>
      <w:r w:rsidRPr="006A26D7">
        <w:rPr>
          <w:sz w:val="24"/>
          <w:szCs w:val="23"/>
        </w:rPr>
        <w:t>. Nejvíce podniků je sice registrováno ve velkoobchodě a maloobchodě, ale poté následují subjekty podnikající v zemědělství, lesnictví, průmyslu a stavebnictví.</w:t>
      </w:r>
      <w:r>
        <w:rPr>
          <w:sz w:val="24"/>
          <w:szCs w:val="23"/>
        </w:rPr>
        <w:t xml:space="preserve"> </w:t>
      </w:r>
    </w:p>
    <w:p w14:paraId="5C58C871" w14:textId="77777777" w:rsidR="006B14D6" w:rsidRDefault="006B14D6" w:rsidP="006B14D6">
      <w:pPr>
        <w:spacing w:line="360" w:lineRule="auto"/>
        <w:ind w:firstLine="708"/>
        <w:jc w:val="both"/>
        <w:rPr>
          <w:sz w:val="24"/>
          <w:szCs w:val="23"/>
        </w:rPr>
      </w:pPr>
      <w:r w:rsidRPr="00115E3C">
        <w:rPr>
          <w:noProof/>
          <w:lang w:eastAsia="cs-CZ"/>
        </w:rPr>
        <w:lastRenderedPageBreak/>
        <mc:AlternateContent>
          <mc:Choice Requires="wps">
            <w:drawing>
              <wp:anchor distT="0" distB="0" distL="114300" distR="114300" simplePos="0" relativeHeight="251696128" behindDoc="0" locked="0" layoutInCell="1" allowOverlap="1" wp14:anchorId="4AEE8623" wp14:editId="3B9CDC0F">
                <wp:simplePos x="0" y="0"/>
                <wp:positionH relativeFrom="column">
                  <wp:posOffset>6015355</wp:posOffset>
                </wp:positionH>
                <wp:positionV relativeFrom="paragraph">
                  <wp:posOffset>24765</wp:posOffset>
                </wp:positionV>
                <wp:extent cx="323850" cy="200025"/>
                <wp:effectExtent l="0" t="0" r="0" b="9525"/>
                <wp:wrapNone/>
                <wp:docPr id="3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7970504" w14:textId="77777777" w:rsidR="00C3165C" w:rsidRPr="00201340" w:rsidRDefault="00C3165C" w:rsidP="006B14D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E8623" id="_x0000_s1049" type="#_x0000_t202" style="position:absolute;left:0;text-align:left;margin-left:473.65pt;margin-top:1.95pt;width:25.5pt;height:1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" stroked="f">
                <v:textbox inset="0,0,0,0">
                  <w:txbxContent>
                    <w:p w14:paraId="37970504" w14:textId="77777777" w:rsidR="00C3165C" w:rsidRPr="00201340" w:rsidRDefault="00C3165C" w:rsidP="006B14D6">
                      <w:pPr>
                        <w:rPr>
                          <w:b/>
                          <w:color w:val="323E4F" w:themeColor="text2" w:themeShade="BF"/>
                        </w:rPr>
                      </w:pPr>
                      <w:r>
                        <w:rPr>
                          <w:b/>
                          <w:color w:val="323E4F" w:themeColor="text2" w:themeShade="BF"/>
                        </w:rPr>
                        <w:t>Stav</w:t>
                      </w:r>
                    </w:p>
                  </w:txbxContent>
                </v:textbox>
              </v:shape>
            </w:pict>
          </mc:Fallback>
        </mc:AlternateContent>
      </w:r>
      <w:r>
        <w:rPr>
          <w:sz w:val="24"/>
          <w:szCs w:val="23"/>
        </w:rPr>
        <w:t xml:space="preserve">Pokud jde o míru </w:t>
      </w:r>
      <w:r w:rsidRPr="00601991">
        <w:rPr>
          <w:b/>
          <w:sz w:val="24"/>
          <w:szCs w:val="23"/>
        </w:rPr>
        <w:t>podnikatelské aktivity</w:t>
      </w:r>
      <w:r>
        <w:rPr>
          <w:sz w:val="24"/>
          <w:szCs w:val="23"/>
        </w:rPr>
        <w:t xml:space="preserve"> na území MAS Oslavka, v kartogramu v příloze č. 6 je znázorněn počet podnikatelských subjektů v jednotlivých obcích MAS v přepočtu na 1000 obyvatel.</w:t>
      </w:r>
    </w:p>
    <w:p w14:paraId="550E748F" w14:textId="77777777" w:rsidR="006B14D6" w:rsidRPr="004E3A13" w:rsidRDefault="006B14D6" w:rsidP="006B14D6">
      <w:pPr>
        <w:spacing w:line="360" w:lineRule="auto"/>
        <w:jc w:val="both"/>
        <w:rPr>
          <w:sz w:val="24"/>
        </w:rPr>
      </w:pPr>
      <w:r>
        <w:rPr>
          <w:noProof/>
          <w:sz w:val="24"/>
          <w:szCs w:val="23"/>
          <w:lang w:eastAsia="cs-CZ"/>
        </w:rPr>
        <w:drawing>
          <wp:anchor distT="0" distB="0" distL="114300" distR="114300" simplePos="0" relativeHeight="251699200" behindDoc="1" locked="0" layoutInCell="1" allowOverlap="1" wp14:anchorId="0BB30225" wp14:editId="6D65FEFC">
            <wp:simplePos x="0" y="0"/>
            <wp:positionH relativeFrom="column">
              <wp:posOffset>0</wp:posOffset>
            </wp:positionH>
            <wp:positionV relativeFrom="paragraph">
              <wp:posOffset>380365</wp:posOffset>
            </wp:positionV>
            <wp:extent cx="5765165" cy="3943350"/>
            <wp:effectExtent l="0" t="0" r="6985" b="0"/>
            <wp:wrapTight wrapText="bothSides">
              <wp:wrapPolygon edited="0">
                <wp:start x="0" y="0"/>
                <wp:lineTo x="0" y="21496"/>
                <wp:lineTo x="21555" y="21496"/>
                <wp:lineTo x="21555" y="0"/>
                <wp:lineTo x="0" y="0"/>
              </wp:wrapPolygon>
            </wp:wrapTight>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5165" cy="3943350"/>
                    </a:xfrm>
                    <a:prstGeom prst="rect">
                      <a:avLst/>
                    </a:prstGeom>
                    <a:noFill/>
                  </pic:spPr>
                </pic:pic>
              </a:graphicData>
            </a:graphic>
            <wp14:sizeRelH relativeFrom="page">
              <wp14:pctWidth>0</wp14:pctWidth>
            </wp14:sizeRelH>
            <wp14:sizeRelV relativeFrom="page">
              <wp14:pctHeight>0</wp14:pctHeight>
            </wp14:sizeRelV>
          </wp:anchor>
        </w:drawing>
      </w:r>
    </w:p>
    <w:p w14:paraId="269A862A" w14:textId="77777777" w:rsidR="006B14D6" w:rsidRDefault="006B14D6" w:rsidP="006B14D6">
      <w:pPr>
        <w:pStyle w:val="Titulek"/>
        <w:rPr>
          <w:sz w:val="24"/>
          <w:szCs w:val="24"/>
        </w:rPr>
      </w:pPr>
      <w:r w:rsidRPr="00601991">
        <w:rPr>
          <w:sz w:val="24"/>
          <w:szCs w:val="24"/>
        </w:rPr>
        <w:t xml:space="preserve">Obr. </w:t>
      </w:r>
      <w:r w:rsidRPr="00601991">
        <w:rPr>
          <w:sz w:val="24"/>
          <w:szCs w:val="24"/>
        </w:rPr>
        <w:fldChar w:fldCharType="begin"/>
      </w:r>
      <w:r w:rsidRPr="00601991">
        <w:rPr>
          <w:sz w:val="24"/>
          <w:szCs w:val="24"/>
        </w:rPr>
        <w:instrText xml:space="preserve"> SEQ Obr. \* ARABIC </w:instrText>
      </w:r>
      <w:r w:rsidRPr="00601991">
        <w:rPr>
          <w:sz w:val="24"/>
          <w:szCs w:val="24"/>
        </w:rPr>
        <w:fldChar w:fldCharType="separate"/>
      </w:r>
      <w:r w:rsidRPr="00601991">
        <w:rPr>
          <w:noProof/>
          <w:sz w:val="24"/>
          <w:szCs w:val="24"/>
        </w:rPr>
        <w:t>16</w:t>
      </w:r>
      <w:r w:rsidRPr="00601991">
        <w:rPr>
          <w:noProof/>
          <w:sz w:val="24"/>
          <w:szCs w:val="24"/>
        </w:rPr>
        <w:fldChar w:fldCharType="end"/>
      </w:r>
      <w:r w:rsidRPr="00601991">
        <w:rPr>
          <w:sz w:val="24"/>
          <w:szCs w:val="24"/>
        </w:rPr>
        <w:t xml:space="preserve"> Klasifikace ekonomických činností subjektů podnikajících na území MAS Oslavka v</w:t>
      </w:r>
      <w:r>
        <w:rPr>
          <w:sz w:val="24"/>
          <w:szCs w:val="24"/>
        </w:rPr>
        <w:t xml:space="preserve"> </w:t>
      </w:r>
      <w:r w:rsidRPr="00601991">
        <w:rPr>
          <w:sz w:val="24"/>
          <w:szCs w:val="24"/>
        </w:rPr>
        <w:t>roce 2012 (ČSÚ 2013)</w:t>
      </w:r>
    </w:p>
    <w:p w14:paraId="0926580E" w14:textId="77777777" w:rsidR="003A2BF2" w:rsidRPr="003A2BF2" w:rsidRDefault="003A2BF2" w:rsidP="003A2BF2"/>
    <w:p w14:paraId="1119C889" w14:textId="77777777" w:rsidR="006B14D6" w:rsidRDefault="006B14D6" w:rsidP="00AC75CA">
      <w:pPr>
        <w:spacing w:after="0" w:line="360" w:lineRule="auto"/>
        <w:jc w:val="both"/>
        <w:rPr>
          <w:sz w:val="24"/>
          <w:szCs w:val="23"/>
        </w:rPr>
      </w:pPr>
      <w:r>
        <w:rPr>
          <w:sz w:val="24"/>
          <w:szCs w:val="23"/>
        </w:rPr>
        <w:t>V níže uvedeném kartogramu je znázorněn p</w:t>
      </w:r>
      <w:r w:rsidRPr="007344BF">
        <w:rPr>
          <w:sz w:val="24"/>
          <w:szCs w:val="23"/>
        </w:rPr>
        <w:t xml:space="preserve">odíl zaměstnaných osob v obcích Kraje Vysočina a na území MAS Oslavka </w:t>
      </w:r>
      <w:r w:rsidRPr="00601991">
        <w:rPr>
          <w:b/>
          <w:sz w:val="24"/>
          <w:szCs w:val="23"/>
        </w:rPr>
        <w:t>vyjíždějících do zaměstnání</w:t>
      </w:r>
      <w:r>
        <w:rPr>
          <w:sz w:val="24"/>
          <w:szCs w:val="23"/>
        </w:rPr>
        <w:t xml:space="preserve"> za hranice </w:t>
      </w:r>
      <w:r w:rsidRPr="007344BF">
        <w:rPr>
          <w:sz w:val="24"/>
          <w:szCs w:val="23"/>
        </w:rPr>
        <w:t>obce</w:t>
      </w:r>
      <w:r>
        <w:rPr>
          <w:sz w:val="24"/>
          <w:szCs w:val="23"/>
        </w:rPr>
        <w:t xml:space="preserve"> trvalého bydliště. Z kartogramu je patrné, že území MAS patří spíše mezi oblasti s </w:t>
      </w:r>
      <w:r w:rsidRPr="00601991">
        <w:rPr>
          <w:b/>
          <w:sz w:val="24"/>
          <w:szCs w:val="23"/>
        </w:rPr>
        <w:t>vysokým podílem vyjíždějících osob</w:t>
      </w:r>
      <w:r>
        <w:rPr>
          <w:sz w:val="24"/>
          <w:szCs w:val="23"/>
        </w:rPr>
        <w:t>. Mezi většími obcemi MAS není žádné významnější středisko (typu Jihlava, Třebíč, Nové Město na Moravě), které by slo</w:t>
      </w:r>
      <w:r w:rsidRPr="00812984">
        <w:rPr>
          <w:sz w:val="24"/>
          <w:szCs w:val="23"/>
        </w:rPr>
        <w:t>u</w:t>
      </w:r>
      <w:r>
        <w:rPr>
          <w:sz w:val="24"/>
          <w:szCs w:val="23"/>
        </w:rPr>
        <w:t xml:space="preserve">žilo </w:t>
      </w:r>
      <w:r w:rsidRPr="00601991">
        <w:rPr>
          <w:b/>
          <w:sz w:val="24"/>
          <w:szCs w:val="23"/>
        </w:rPr>
        <w:t>jako centrum pracovní dojížďky</w:t>
      </w:r>
      <w:r>
        <w:rPr>
          <w:sz w:val="24"/>
          <w:szCs w:val="23"/>
        </w:rPr>
        <w:t xml:space="preserve"> pro okolní obce.</w:t>
      </w:r>
    </w:p>
    <w:p w14:paraId="252EE9FE" w14:textId="77777777" w:rsidR="006B14D6" w:rsidRDefault="006B14D6" w:rsidP="00AC75CA">
      <w:pPr>
        <w:spacing w:after="0" w:line="360" w:lineRule="auto"/>
        <w:jc w:val="both"/>
        <w:rPr>
          <w:sz w:val="24"/>
          <w:szCs w:val="23"/>
        </w:rPr>
      </w:pPr>
    </w:p>
    <w:p w14:paraId="13D36DEC" w14:textId="77777777" w:rsidR="006B14D6" w:rsidRDefault="006B14D6" w:rsidP="00AC75CA">
      <w:pPr>
        <w:spacing w:after="0" w:line="360" w:lineRule="auto"/>
        <w:jc w:val="both"/>
        <w:rPr>
          <w:sz w:val="24"/>
          <w:szCs w:val="23"/>
        </w:rPr>
      </w:pPr>
    </w:p>
    <w:p w14:paraId="312CB680" w14:textId="77777777" w:rsidR="006B14D6" w:rsidRDefault="006B14D6" w:rsidP="00AC75CA">
      <w:pPr>
        <w:spacing w:after="0" w:line="360" w:lineRule="auto"/>
        <w:jc w:val="both"/>
        <w:rPr>
          <w:sz w:val="24"/>
          <w:szCs w:val="23"/>
        </w:rPr>
      </w:pPr>
    </w:p>
    <w:p w14:paraId="1B621615" w14:textId="77777777" w:rsidR="006B14D6" w:rsidRDefault="006B14D6" w:rsidP="00AC75CA">
      <w:pPr>
        <w:spacing w:after="0" w:line="360" w:lineRule="auto"/>
        <w:jc w:val="both"/>
        <w:rPr>
          <w:sz w:val="24"/>
          <w:szCs w:val="23"/>
        </w:rPr>
      </w:pPr>
    </w:p>
    <w:p w14:paraId="1CF5E558" w14:textId="77777777" w:rsidR="006B14D6" w:rsidRDefault="006B14D6" w:rsidP="00AC75CA">
      <w:pPr>
        <w:spacing w:after="0" w:line="360" w:lineRule="auto"/>
        <w:jc w:val="both"/>
        <w:rPr>
          <w:sz w:val="24"/>
        </w:rPr>
      </w:pPr>
      <w:r>
        <w:rPr>
          <w:noProof/>
          <w:sz w:val="24"/>
          <w:szCs w:val="23"/>
          <w:lang w:eastAsia="cs-CZ"/>
        </w:rPr>
        <w:drawing>
          <wp:inline distT="0" distB="0" distL="0" distR="0" wp14:anchorId="7CF3F690" wp14:editId="3646FD9B">
            <wp:extent cx="5760720" cy="4946650"/>
            <wp:effectExtent l="0" t="0" r="0" b="6350"/>
            <wp:docPr id="91" name="Obrázek 91" descr="C:\Users\Jakub Mares\Disk Google\MAS Strategie tým\Mapy\Vyjiždějící do zaměst_Osla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kub Mares\Disk Google\MAS Strategie tým\Mapy\Vyjiždějící do zaměst_Oslavk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946650"/>
                    </a:xfrm>
                    <a:prstGeom prst="rect">
                      <a:avLst/>
                    </a:prstGeom>
                    <a:noFill/>
                    <a:ln>
                      <a:noFill/>
                    </a:ln>
                  </pic:spPr>
                </pic:pic>
              </a:graphicData>
            </a:graphic>
          </wp:inline>
        </w:drawing>
      </w:r>
    </w:p>
    <w:p w14:paraId="206C1FE9" w14:textId="77777777" w:rsidR="00AC75CA" w:rsidRDefault="006B14D6" w:rsidP="00F37232">
      <w:pPr>
        <w:rPr>
          <w:i/>
        </w:rPr>
      </w:pPr>
      <w:r w:rsidRPr="00E661F5">
        <w:rPr>
          <w:i/>
          <w:color w:val="FF0000"/>
        </w:rPr>
        <w:t xml:space="preserve">Obr. X </w:t>
      </w:r>
      <w:r>
        <w:rPr>
          <w:i/>
        </w:rPr>
        <w:t>Podíl zaměstnaných osob v obcích Kraje Vysočina a na území MAS Oslavka vyjíždějících do zaměstnání za hranice své obce – stav k 26. 3. 2011 (Statistická ročenka Kraje Vysočina 2013)</w:t>
      </w:r>
    </w:p>
    <w:p w14:paraId="6F10F74C" w14:textId="77777777" w:rsidR="006B14D6" w:rsidRPr="00812984" w:rsidRDefault="006B14D6" w:rsidP="006B14D6">
      <w:pPr>
        <w:pStyle w:val="Nadpis4"/>
        <w:numPr>
          <w:ilvl w:val="3"/>
          <w:numId w:val="10"/>
        </w:numPr>
        <w:spacing w:after="120"/>
        <w:ind w:left="993" w:hanging="993"/>
        <w:jc w:val="both"/>
        <w:rPr>
          <w:sz w:val="26"/>
          <w:szCs w:val="26"/>
        </w:rPr>
      </w:pPr>
      <w:r w:rsidRPr="00812984">
        <w:rPr>
          <w:sz w:val="26"/>
          <w:szCs w:val="26"/>
        </w:rPr>
        <w:t>Názory starostů na oblast ekonomiky a zaměstnanosti</w:t>
      </w:r>
    </w:p>
    <w:p w14:paraId="78EC0DA6" w14:textId="77777777" w:rsidR="006B14D6" w:rsidRDefault="006B14D6" w:rsidP="006B14D6">
      <w:pPr>
        <w:spacing w:after="0" w:line="360" w:lineRule="auto"/>
        <w:jc w:val="both"/>
        <w:rPr>
          <w:sz w:val="24"/>
          <w:szCs w:val="23"/>
        </w:rPr>
      </w:pPr>
      <w:r w:rsidRPr="008B57D5">
        <w:rPr>
          <w:noProof/>
          <w:lang w:eastAsia="cs-CZ"/>
        </w:rPr>
        <mc:AlternateContent>
          <mc:Choice Requires="wps">
            <w:drawing>
              <wp:anchor distT="0" distB="0" distL="114300" distR="114300" simplePos="0" relativeHeight="251702272" behindDoc="0" locked="0" layoutInCell="1" allowOverlap="1" wp14:anchorId="5C7BF08F" wp14:editId="19C88235">
                <wp:simplePos x="0" y="0"/>
                <wp:positionH relativeFrom="column">
                  <wp:posOffset>5967730</wp:posOffset>
                </wp:positionH>
                <wp:positionV relativeFrom="paragraph">
                  <wp:posOffset>292100</wp:posOffset>
                </wp:positionV>
                <wp:extent cx="514350" cy="190500"/>
                <wp:effectExtent l="0" t="0" r="0" b="0"/>
                <wp:wrapNone/>
                <wp:docPr id="32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4D1185C3"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BF08F" id="_x0000_s1050" type="#_x0000_t202" style="position:absolute;left:0;text-align:left;margin-left:469.9pt;margin-top:23pt;width:40.5pt;height: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" stroked="f">
                <v:textbox inset="0,0,0,0">
                  <w:txbxContent>
                    <w:p w14:paraId="4D1185C3"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rsidRPr="00201340">
        <w:rPr>
          <w:noProof/>
          <w:lang w:eastAsia="cs-CZ"/>
        </w:rPr>
        <mc:AlternateContent>
          <mc:Choice Requires="wps">
            <w:drawing>
              <wp:anchor distT="0" distB="0" distL="114300" distR="114300" simplePos="0" relativeHeight="251701248" behindDoc="0" locked="0" layoutInCell="1" allowOverlap="1" wp14:anchorId="3C37E014" wp14:editId="469C3B47">
                <wp:simplePos x="0" y="0"/>
                <wp:positionH relativeFrom="column">
                  <wp:posOffset>5967730</wp:posOffset>
                </wp:positionH>
                <wp:positionV relativeFrom="paragraph">
                  <wp:posOffset>1270</wp:posOffset>
                </wp:positionV>
                <wp:extent cx="542925" cy="200025"/>
                <wp:effectExtent l="0" t="0" r="9525" b="9525"/>
                <wp:wrapNone/>
                <wp:docPr id="3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6713449A" w14:textId="77777777" w:rsidR="00C3165C" w:rsidRPr="00201340" w:rsidRDefault="00C3165C" w:rsidP="006B14D6">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7E014" id="_x0000_s1051" type="#_x0000_t202" style="position:absolute;left:0;text-align:left;margin-left:469.9pt;margin-top:.1pt;width:42.75pt;height:15.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" stroked="f">
                <v:textbox inset="0,0,0,0">
                  <w:txbxContent>
                    <w:p w14:paraId="6713449A" w14:textId="77777777" w:rsidR="00C3165C" w:rsidRPr="00201340" w:rsidRDefault="00C3165C" w:rsidP="006B14D6">
                      <w:pPr>
                        <w:rPr>
                          <w:b/>
                          <w:color w:val="323E4F" w:themeColor="text2" w:themeShade="BF"/>
                        </w:rPr>
                      </w:pPr>
                      <w:r>
                        <w:rPr>
                          <w:b/>
                          <w:color w:val="323E4F" w:themeColor="text2" w:themeShade="BF"/>
                        </w:rPr>
                        <w:t>Problém</w:t>
                      </w:r>
                    </w:p>
                  </w:txbxContent>
                </v:textbox>
              </v:shape>
            </w:pict>
          </mc:Fallback>
        </mc:AlternateContent>
      </w:r>
      <w:r>
        <w:rPr>
          <w:sz w:val="24"/>
          <w:szCs w:val="23"/>
        </w:rPr>
        <w:t xml:space="preserve">Protože oblast podnikání a ekonomiky je klíčová pro životaschopnost regionu, byla jí věnována </w:t>
      </w:r>
      <w:r w:rsidRPr="00620A75">
        <w:rPr>
          <w:b/>
          <w:sz w:val="24"/>
          <w:szCs w:val="23"/>
        </w:rPr>
        <w:t>speciální sekce dotazníku</w:t>
      </w:r>
      <w:r>
        <w:rPr>
          <w:sz w:val="24"/>
          <w:szCs w:val="23"/>
        </w:rPr>
        <w:t xml:space="preserve"> pro starosty obcí na území MAS Oslavka. Klíčová zjištění v této oblasti jsou následující:</w:t>
      </w:r>
    </w:p>
    <w:p w14:paraId="12D4A101" w14:textId="77777777" w:rsidR="006B14D6" w:rsidRDefault="006B14D6" w:rsidP="006B14D6">
      <w:pPr>
        <w:pStyle w:val="Odstavecseseznamem"/>
        <w:numPr>
          <w:ilvl w:val="0"/>
          <w:numId w:val="11"/>
        </w:numPr>
        <w:spacing w:line="360" w:lineRule="auto"/>
        <w:jc w:val="both"/>
        <w:rPr>
          <w:sz w:val="24"/>
          <w:szCs w:val="23"/>
        </w:rPr>
      </w:pPr>
      <w:r w:rsidRPr="00F91484">
        <w:rPr>
          <w:b/>
          <w:sz w:val="24"/>
          <w:szCs w:val="23"/>
        </w:rPr>
        <w:t>Dvě třetiny</w:t>
      </w:r>
      <w:r>
        <w:rPr>
          <w:sz w:val="24"/>
          <w:szCs w:val="23"/>
        </w:rPr>
        <w:t xml:space="preserve"> starostů se domnívají, že na jejich území v posledních letech dochází ke </w:t>
      </w:r>
      <w:r w:rsidRPr="00F91484">
        <w:rPr>
          <w:b/>
          <w:sz w:val="24"/>
          <w:szCs w:val="23"/>
        </w:rPr>
        <w:t>snižování počtu</w:t>
      </w:r>
      <w:r>
        <w:rPr>
          <w:sz w:val="24"/>
          <w:szCs w:val="23"/>
        </w:rPr>
        <w:t xml:space="preserve"> aktivních malých a středních </w:t>
      </w:r>
      <w:r w:rsidRPr="00F91484">
        <w:rPr>
          <w:b/>
          <w:sz w:val="24"/>
          <w:szCs w:val="23"/>
        </w:rPr>
        <w:t xml:space="preserve">podnikatelů </w:t>
      </w:r>
      <w:r>
        <w:rPr>
          <w:sz w:val="24"/>
          <w:szCs w:val="23"/>
        </w:rPr>
        <w:t>a k </w:t>
      </w:r>
      <w:r w:rsidRPr="00F91484">
        <w:rPr>
          <w:b/>
          <w:sz w:val="24"/>
          <w:szCs w:val="23"/>
        </w:rPr>
        <w:t>úbytku pracovních příležitostí</w:t>
      </w:r>
      <w:r>
        <w:rPr>
          <w:sz w:val="24"/>
          <w:szCs w:val="23"/>
        </w:rPr>
        <w:t>.</w:t>
      </w:r>
    </w:p>
    <w:p w14:paraId="0231550B" w14:textId="77777777" w:rsidR="006B14D6" w:rsidRDefault="006B14D6" w:rsidP="006B14D6">
      <w:pPr>
        <w:pStyle w:val="Odstavecseseznamem"/>
        <w:numPr>
          <w:ilvl w:val="0"/>
          <w:numId w:val="11"/>
        </w:numPr>
        <w:spacing w:line="360" w:lineRule="auto"/>
        <w:jc w:val="both"/>
        <w:rPr>
          <w:sz w:val="24"/>
          <w:szCs w:val="23"/>
        </w:rPr>
      </w:pPr>
      <w:r>
        <w:rPr>
          <w:sz w:val="24"/>
          <w:szCs w:val="23"/>
        </w:rPr>
        <w:t xml:space="preserve">Téměř </w:t>
      </w:r>
      <w:r w:rsidRPr="00F91484">
        <w:rPr>
          <w:b/>
          <w:sz w:val="24"/>
          <w:szCs w:val="23"/>
        </w:rPr>
        <w:t>70 %</w:t>
      </w:r>
      <w:r>
        <w:rPr>
          <w:sz w:val="24"/>
          <w:szCs w:val="23"/>
        </w:rPr>
        <w:t xml:space="preserve"> starostů se domnívá, že ze strany vedení kraje / obce </w:t>
      </w:r>
      <w:r w:rsidRPr="00F91484">
        <w:rPr>
          <w:b/>
          <w:sz w:val="24"/>
          <w:szCs w:val="23"/>
        </w:rPr>
        <w:t>není věnována</w:t>
      </w:r>
      <w:r>
        <w:rPr>
          <w:sz w:val="24"/>
          <w:szCs w:val="23"/>
        </w:rPr>
        <w:t xml:space="preserve"> </w:t>
      </w:r>
      <w:r w:rsidRPr="00F91484">
        <w:rPr>
          <w:b/>
          <w:sz w:val="24"/>
          <w:szCs w:val="23"/>
        </w:rPr>
        <w:t>dostatečná pozornost</w:t>
      </w:r>
      <w:r>
        <w:rPr>
          <w:sz w:val="24"/>
          <w:szCs w:val="23"/>
        </w:rPr>
        <w:t xml:space="preserve"> problémům malých a středních podniků a začínajících </w:t>
      </w:r>
      <w:r>
        <w:rPr>
          <w:sz w:val="24"/>
          <w:szCs w:val="23"/>
        </w:rPr>
        <w:lastRenderedPageBreak/>
        <w:t>podnikatelů. (Tento názor sdílejí také účastníci komunitního projednávání, kteří vidí v podpoře začínajících podnikatelů jeden ze způsobů boje s vysokou nezaměstnaností v regionu).</w:t>
      </w:r>
    </w:p>
    <w:p w14:paraId="39984AE2" w14:textId="77777777" w:rsidR="006B14D6" w:rsidRDefault="006B14D6" w:rsidP="006B14D6">
      <w:pPr>
        <w:pStyle w:val="Odstavecseseznamem"/>
        <w:numPr>
          <w:ilvl w:val="0"/>
          <w:numId w:val="11"/>
        </w:numPr>
        <w:spacing w:line="360" w:lineRule="auto"/>
        <w:jc w:val="both"/>
        <w:rPr>
          <w:sz w:val="24"/>
          <w:szCs w:val="23"/>
        </w:rPr>
      </w:pPr>
      <w:r>
        <w:rPr>
          <w:sz w:val="24"/>
          <w:szCs w:val="23"/>
        </w:rPr>
        <w:t xml:space="preserve">Téměř </w:t>
      </w:r>
      <w:r w:rsidRPr="00F91484">
        <w:rPr>
          <w:b/>
          <w:sz w:val="24"/>
          <w:szCs w:val="23"/>
        </w:rPr>
        <w:t>dvě třetiny</w:t>
      </w:r>
      <w:r>
        <w:rPr>
          <w:sz w:val="24"/>
          <w:szCs w:val="23"/>
        </w:rPr>
        <w:t xml:space="preserve"> starostů za obec jako veřejný subjekt </w:t>
      </w:r>
      <w:r w:rsidRPr="00F91484">
        <w:rPr>
          <w:b/>
          <w:sz w:val="24"/>
          <w:szCs w:val="23"/>
        </w:rPr>
        <w:t>ne</w:t>
      </w:r>
      <w:r>
        <w:rPr>
          <w:b/>
          <w:sz w:val="24"/>
          <w:szCs w:val="23"/>
        </w:rPr>
        <w:t>plánují</w:t>
      </w:r>
      <w:r w:rsidRPr="00F91484">
        <w:rPr>
          <w:b/>
          <w:sz w:val="24"/>
          <w:szCs w:val="23"/>
        </w:rPr>
        <w:t xml:space="preserve"> proaktivně podporovat</w:t>
      </w:r>
      <w:r>
        <w:rPr>
          <w:sz w:val="24"/>
          <w:szCs w:val="23"/>
        </w:rPr>
        <w:t xml:space="preserve"> tvorbu pracovních míst podnikateli, zbývající třetina o tyto aktivity zájem má.</w:t>
      </w:r>
    </w:p>
    <w:p w14:paraId="227D8950" w14:textId="77777777" w:rsidR="006B14D6" w:rsidRDefault="006B14D6" w:rsidP="006B14D6">
      <w:pPr>
        <w:pStyle w:val="Odstavecseseznamem"/>
        <w:numPr>
          <w:ilvl w:val="0"/>
          <w:numId w:val="11"/>
        </w:numPr>
        <w:spacing w:line="360" w:lineRule="auto"/>
        <w:jc w:val="both"/>
        <w:rPr>
          <w:sz w:val="24"/>
          <w:szCs w:val="23"/>
        </w:rPr>
      </w:pPr>
      <w:r w:rsidRPr="005752C3">
        <w:rPr>
          <w:b/>
          <w:sz w:val="24"/>
          <w:szCs w:val="23"/>
        </w:rPr>
        <w:t>Polovina</w:t>
      </w:r>
      <w:r>
        <w:rPr>
          <w:b/>
          <w:sz w:val="24"/>
          <w:szCs w:val="23"/>
        </w:rPr>
        <w:t xml:space="preserve"> </w:t>
      </w:r>
      <w:r w:rsidRPr="005752C3">
        <w:rPr>
          <w:sz w:val="24"/>
          <w:szCs w:val="23"/>
        </w:rPr>
        <w:t xml:space="preserve">obcí aktivně </w:t>
      </w:r>
      <w:r>
        <w:rPr>
          <w:sz w:val="24"/>
          <w:szCs w:val="23"/>
        </w:rPr>
        <w:t xml:space="preserve">vyhledává a připravuje vhodné </w:t>
      </w:r>
      <w:r w:rsidRPr="005752C3">
        <w:rPr>
          <w:b/>
          <w:sz w:val="24"/>
          <w:szCs w:val="23"/>
        </w:rPr>
        <w:t>objekty a plochy pro podnikání</w:t>
      </w:r>
      <w:r>
        <w:rPr>
          <w:sz w:val="24"/>
          <w:szCs w:val="23"/>
        </w:rPr>
        <w:t xml:space="preserve"> a/ nebo podílí se na zainvestování takových pozemků, zbývající polovina tyto aktivity neřeší.</w:t>
      </w:r>
      <w:r>
        <w:rPr>
          <w:sz w:val="24"/>
          <w:szCs w:val="23"/>
        </w:rPr>
        <w:tab/>
      </w:r>
    </w:p>
    <w:p w14:paraId="450977F0" w14:textId="77777777" w:rsidR="006B14D6" w:rsidRDefault="006B14D6" w:rsidP="006B14D6">
      <w:pPr>
        <w:pStyle w:val="Odstavecseseznamem"/>
        <w:numPr>
          <w:ilvl w:val="0"/>
          <w:numId w:val="11"/>
        </w:numPr>
        <w:spacing w:line="360" w:lineRule="auto"/>
        <w:jc w:val="both"/>
        <w:rPr>
          <w:sz w:val="24"/>
          <w:szCs w:val="23"/>
        </w:rPr>
      </w:pPr>
      <w:r>
        <w:rPr>
          <w:sz w:val="24"/>
          <w:szCs w:val="23"/>
        </w:rPr>
        <w:t xml:space="preserve">Přibližně </w:t>
      </w:r>
      <w:r w:rsidRPr="00F91484">
        <w:rPr>
          <w:b/>
          <w:sz w:val="24"/>
          <w:szCs w:val="23"/>
        </w:rPr>
        <w:t>polovina</w:t>
      </w:r>
      <w:r>
        <w:rPr>
          <w:sz w:val="24"/>
          <w:szCs w:val="23"/>
        </w:rPr>
        <w:t xml:space="preserve"> obcí již v současnosti nabízí investorům vhodné </w:t>
      </w:r>
      <w:r w:rsidRPr="00F91484">
        <w:rPr>
          <w:b/>
          <w:sz w:val="24"/>
          <w:szCs w:val="23"/>
        </w:rPr>
        <w:t>objekty a plochy</w:t>
      </w:r>
      <w:r>
        <w:rPr>
          <w:sz w:val="24"/>
          <w:szCs w:val="23"/>
        </w:rPr>
        <w:t xml:space="preserve"> pro podnikatelské záměry; zbývající polovina se tímto tématem nezabývá.</w:t>
      </w:r>
    </w:p>
    <w:p w14:paraId="174AFCAB" w14:textId="77777777" w:rsidR="006B14D6" w:rsidRDefault="006B14D6" w:rsidP="006B14D6">
      <w:pPr>
        <w:pStyle w:val="Odstavecseseznamem"/>
        <w:numPr>
          <w:ilvl w:val="0"/>
          <w:numId w:val="11"/>
        </w:numPr>
        <w:spacing w:line="360" w:lineRule="auto"/>
        <w:jc w:val="both"/>
        <w:rPr>
          <w:sz w:val="24"/>
          <w:szCs w:val="23"/>
        </w:rPr>
      </w:pPr>
      <w:r w:rsidRPr="005752C3">
        <w:rPr>
          <w:b/>
          <w:sz w:val="24"/>
          <w:szCs w:val="23"/>
        </w:rPr>
        <w:t xml:space="preserve">Všechny </w:t>
      </w:r>
      <w:r w:rsidRPr="005752C3">
        <w:rPr>
          <w:sz w:val="24"/>
          <w:szCs w:val="23"/>
        </w:rPr>
        <w:t xml:space="preserve">obce </w:t>
      </w:r>
      <w:r>
        <w:rPr>
          <w:sz w:val="24"/>
          <w:szCs w:val="23"/>
        </w:rPr>
        <w:t xml:space="preserve">využívají institut </w:t>
      </w:r>
      <w:r w:rsidRPr="005752C3">
        <w:rPr>
          <w:b/>
          <w:sz w:val="24"/>
          <w:szCs w:val="23"/>
        </w:rPr>
        <w:t>veřejně prospěšných prací</w:t>
      </w:r>
      <w:r>
        <w:rPr>
          <w:sz w:val="24"/>
          <w:szCs w:val="23"/>
        </w:rPr>
        <w:t xml:space="preserve"> a uvítalo by prostředky na plat </w:t>
      </w:r>
      <w:r w:rsidRPr="005752C3">
        <w:rPr>
          <w:b/>
          <w:sz w:val="24"/>
          <w:szCs w:val="23"/>
        </w:rPr>
        <w:t>koordinátora</w:t>
      </w:r>
      <w:r>
        <w:rPr>
          <w:sz w:val="24"/>
          <w:szCs w:val="23"/>
        </w:rPr>
        <w:t>. Starostové i občané se však často shodují (např. na komunitních projednáváních), že díky současnému nastavení legislativy nemá mnoho dlouhodobě nezaměstnaných o VPP zájem.</w:t>
      </w:r>
    </w:p>
    <w:p w14:paraId="32CBF4BA" w14:textId="77777777" w:rsidR="006B14D6" w:rsidRDefault="006B14D6" w:rsidP="006B14D6">
      <w:pPr>
        <w:pStyle w:val="Odstavecseseznamem"/>
        <w:numPr>
          <w:ilvl w:val="0"/>
          <w:numId w:val="11"/>
        </w:numPr>
        <w:spacing w:line="360" w:lineRule="auto"/>
        <w:jc w:val="both"/>
        <w:rPr>
          <w:sz w:val="24"/>
          <w:szCs w:val="23"/>
        </w:rPr>
      </w:pPr>
      <w:r w:rsidRPr="005752C3">
        <w:rPr>
          <w:b/>
          <w:sz w:val="24"/>
          <w:szCs w:val="23"/>
        </w:rPr>
        <w:t xml:space="preserve">Polovina </w:t>
      </w:r>
      <w:r>
        <w:rPr>
          <w:sz w:val="24"/>
          <w:szCs w:val="23"/>
        </w:rPr>
        <w:t xml:space="preserve">obcí realizuje nebo by měla zájem realizovat/podpořit </w:t>
      </w:r>
      <w:r w:rsidRPr="005752C3">
        <w:rPr>
          <w:b/>
          <w:sz w:val="24"/>
          <w:szCs w:val="23"/>
        </w:rPr>
        <w:t>rekvalifikačních kurzy</w:t>
      </w:r>
      <w:r>
        <w:rPr>
          <w:sz w:val="24"/>
          <w:szCs w:val="23"/>
        </w:rPr>
        <w:t xml:space="preserve"> pro nezaměstnané, zbývající polovina tyto aktivity neřeší.</w:t>
      </w:r>
      <w:r>
        <w:rPr>
          <w:sz w:val="24"/>
          <w:szCs w:val="23"/>
        </w:rPr>
        <w:tab/>
      </w:r>
    </w:p>
    <w:p w14:paraId="55785DC8" w14:textId="77777777" w:rsidR="006B14D6" w:rsidRDefault="006B14D6" w:rsidP="006B14D6">
      <w:pPr>
        <w:spacing w:after="0" w:line="360" w:lineRule="auto"/>
        <w:jc w:val="both"/>
        <w:rPr>
          <w:sz w:val="24"/>
          <w:szCs w:val="23"/>
        </w:rPr>
      </w:pPr>
      <w:r w:rsidRPr="008B57D5">
        <w:rPr>
          <w:noProof/>
          <w:lang w:eastAsia="cs-CZ"/>
        </w:rPr>
        <mc:AlternateContent>
          <mc:Choice Requires="wps">
            <w:drawing>
              <wp:anchor distT="0" distB="0" distL="114300" distR="114300" simplePos="0" relativeHeight="251704320" behindDoc="0" locked="0" layoutInCell="1" allowOverlap="1" wp14:anchorId="729AEEBA" wp14:editId="3CC550E7">
                <wp:simplePos x="0" y="0"/>
                <wp:positionH relativeFrom="column">
                  <wp:posOffset>5948680</wp:posOffset>
                </wp:positionH>
                <wp:positionV relativeFrom="paragraph">
                  <wp:posOffset>16510</wp:posOffset>
                </wp:positionV>
                <wp:extent cx="514350" cy="190500"/>
                <wp:effectExtent l="0" t="0" r="0" b="0"/>
                <wp:wrapNone/>
                <wp:docPr id="3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337A827F"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AEEBA" id="_x0000_s1052" type="#_x0000_t202" style="position:absolute;left:0;text-align:left;margin-left:468.4pt;margin-top:1.3pt;width:40.5pt;height: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" stroked="f">
                <v:textbox inset="0,0,0,0">
                  <w:txbxContent>
                    <w:p w14:paraId="337A827F"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rPr>
          <w:sz w:val="24"/>
          <w:szCs w:val="23"/>
        </w:rPr>
        <w:t xml:space="preserve">Uvedená zjištění mají význam pro zlepšování koordinace opatření zaměřených na zvyšování počtu pracovních příležitostí v regionu. Důležitým typem opatření je například </w:t>
      </w:r>
      <w:r w:rsidRPr="005752C3">
        <w:rPr>
          <w:b/>
          <w:sz w:val="24"/>
          <w:szCs w:val="23"/>
        </w:rPr>
        <w:t>sdílení dobré praxe</w:t>
      </w:r>
      <w:r>
        <w:rPr>
          <w:sz w:val="24"/>
          <w:szCs w:val="23"/>
        </w:rPr>
        <w:t xml:space="preserve"> v podpoře zaměstnanosti mezi obcemi a regiony.</w:t>
      </w:r>
    </w:p>
    <w:p w14:paraId="05B2B62C" w14:textId="77777777" w:rsidR="006B14D6" w:rsidRDefault="006B14D6" w:rsidP="006B14D6">
      <w:pPr>
        <w:spacing w:line="360" w:lineRule="auto"/>
        <w:jc w:val="both"/>
        <w:rPr>
          <w:sz w:val="24"/>
          <w:szCs w:val="23"/>
        </w:rPr>
      </w:pPr>
    </w:p>
    <w:p w14:paraId="34037AC5" w14:textId="77777777" w:rsidR="006B14D6" w:rsidRPr="00812984" w:rsidRDefault="006B14D6" w:rsidP="006B14D6">
      <w:pPr>
        <w:pStyle w:val="Nadpis4"/>
        <w:numPr>
          <w:ilvl w:val="3"/>
          <w:numId w:val="10"/>
        </w:numPr>
        <w:spacing w:after="120"/>
        <w:ind w:left="851" w:hanging="851"/>
        <w:jc w:val="both"/>
        <w:rPr>
          <w:sz w:val="26"/>
          <w:szCs w:val="26"/>
        </w:rPr>
      </w:pPr>
      <w:r w:rsidRPr="00812984">
        <w:rPr>
          <w:sz w:val="26"/>
          <w:szCs w:val="26"/>
        </w:rPr>
        <w:t>Dotazování nezemědělských podnikatelů</w:t>
      </w:r>
    </w:p>
    <w:p w14:paraId="0489A7AB" w14:textId="77777777" w:rsidR="006B14D6" w:rsidRDefault="006B14D6" w:rsidP="006B14D6">
      <w:pPr>
        <w:spacing w:after="0" w:line="360" w:lineRule="auto"/>
        <w:jc w:val="both"/>
        <w:rPr>
          <w:sz w:val="24"/>
          <w:szCs w:val="23"/>
        </w:rPr>
      </w:pPr>
      <w:r w:rsidRPr="00115E3C">
        <w:rPr>
          <w:noProof/>
          <w:lang w:eastAsia="cs-CZ"/>
        </w:rPr>
        <mc:AlternateContent>
          <mc:Choice Requires="wps">
            <w:drawing>
              <wp:anchor distT="0" distB="0" distL="114300" distR="114300" simplePos="0" relativeHeight="251706368" behindDoc="0" locked="0" layoutInCell="1" allowOverlap="1" wp14:anchorId="78BD8728" wp14:editId="19F6F030">
                <wp:simplePos x="0" y="0"/>
                <wp:positionH relativeFrom="column">
                  <wp:posOffset>5996305</wp:posOffset>
                </wp:positionH>
                <wp:positionV relativeFrom="paragraph">
                  <wp:posOffset>59690</wp:posOffset>
                </wp:positionV>
                <wp:extent cx="323850" cy="200025"/>
                <wp:effectExtent l="0" t="0" r="0" b="9525"/>
                <wp:wrapNone/>
                <wp:docPr id="3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CF81041" w14:textId="77777777" w:rsidR="00C3165C" w:rsidRPr="00201340" w:rsidRDefault="00C3165C" w:rsidP="006B14D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D8728" id="_x0000_s1053" type="#_x0000_t202" style="position:absolute;left:0;text-align:left;margin-left:472.15pt;margin-top:4.7pt;width:25.5pt;height:1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" stroked="f">
                <v:textbox inset="0,0,0,0">
                  <w:txbxContent>
                    <w:p w14:paraId="0CF81041" w14:textId="77777777" w:rsidR="00C3165C" w:rsidRPr="00201340" w:rsidRDefault="00C3165C" w:rsidP="006B14D6">
                      <w:pPr>
                        <w:rPr>
                          <w:b/>
                          <w:color w:val="323E4F" w:themeColor="text2" w:themeShade="BF"/>
                        </w:rPr>
                      </w:pPr>
                      <w:r>
                        <w:rPr>
                          <w:b/>
                          <w:color w:val="323E4F" w:themeColor="text2" w:themeShade="BF"/>
                        </w:rPr>
                        <w:t>Stav</w:t>
                      </w:r>
                    </w:p>
                  </w:txbxContent>
                </v:textbox>
              </v:shape>
            </w:pict>
          </mc:Fallback>
        </mc:AlternateContent>
      </w:r>
      <w:r>
        <w:rPr>
          <w:sz w:val="24"/>
          <w:szCs w:val="23"/>
        </w:rPr>
        <w:t xml:space="preserve">Do přípravy strategie území MAS bylo formou strukturovaného dotazníku </w:t>
      </w:r>
      <w:r w:rsidRPr="00BA6B8E">
        <w:rPr>
          <w:b/>
          <w:sz w:val="24"/>
          <w:szCs w:val="23"/>
        </w:rPr>
        <w:t>zapojeno</w:t>
      </w:r>
      <w:r>
        <w:rPr>
          <w:sz w:val="24"/>
          <w:szCs w:val="23"/>
        </w:rPr>
        <w:t xml:space="preserve"> také několik </w:t>
      </w:r>
      <w:r w:rsidRPr="00BA6B8E">
        <w:rPr>
          <w:b/>
          <w:sz w:val="24"/>
          <w:szCs w:val="23"/>
        </w:rPr>
        <w:t>podnikatelů a zástupců firem</w:t>
      </w:r>
      <w:r>
        <w:rPr>
          <w:sz w:val="24"/>
          <w:szCs w:val="23"/>
        </w:rPr>
        <w:t xml:space="preserve"> z regionu (viz příloha 1). Šlo o podnikatele mimo sektor zemědělství, přičemž do šetření se zapojilo také několik podnikatelů z oblasti cestovního ruchu. Respondenti nejprve hodnotili obec, ve které mají hlavní provozovnu, z hlediska vhodnosti pro podnikání. Naprostá </w:t>
      </w:r>
      <w:r w:rsidRPr="00743A7E">
        <w:rPr>
          <w:sz w:val="24"/>
          <w:szCs w:val="23"/>
        </w:rPr>
        <w:t>většina</w:t>
      </w:r>
      <w:r>
        <w:rPr>
          <w:color w:val="FF0000"/>
          <w:sz w:val="24"/>
          <w:szCs w:val="23"/>
        </w:rPr>
        <w:t xml:space="preserve"> </w:t>
      </w:r>
      <w:r>
        <w:rPr>
          <w:sz w:val="24"/>
          <w:szCs w:val="23"/>
        </w:rPr>
        <w:t xml:space="preserve">podnikatelů </w:t>
      </w:r>
      <w:r w:rsidRPr="00BA6B8E">
        <w:rPr>
          <w:b/>
          <w:sz w:val="24"/>
          <w:szCs w:val="23"/>
        </w:rPr>
        <w:t>nevidí překážku v místě podnikání</w:t>
      </w:r>
      <w:r>
        <w:rPr>
          <w:sz w:val="24"/>
          <w:szCs w:val="23"/>
        </w:rPr>
        <w:t xml:space="preserve"> a hodnotí podnikatelské prostředí v obcích jako dobré nebo vyhovující. </w:t>
      </w:r>
    </w:p>
    <w:p w14:paraId="2FF20544" w14:textId="77777777" w:rsidR="006B14D6" w:rsidRDefault="006B14D6" w:rsidP="006B14D6">
      <w:pPr>
        <w:spacing w:after="0" w:line="360" w:lineRule="auto"/>
        <w:ind w:firstLine="851"/>
        <w:jc w:val="both"/>
        <w:rPr>
          <w:sz w:val="24"/>
          <w:szCs w:val="23"/>
        </w:rPr>
      </w:pPr>
      <w:r w:rsidRPr="00201340">
        <w:rPr>
          <w:noProof/>
          <w:lang w:eastAsia="cs-CZ"/>
        </w:rPr>
        <w:lastRenderedPageBreak/>
        <mc:AlternateContent>
          <mc:Choice Requires="wps">
            <w:drawing>
              <wp:anchor distT="0" distB="0" distL="114300" distR="114300" simplePos="0" relativeHeight="251707392" behindDoc="0" locked="0" layoutInCell="1" allowOverlap="1" wp14:anchorId="31690F38" wp14:editId="2679B083">
                <wp:simplePos x="0" y="0"/>
                <wp:positionH relativeFrom="column">
                  <wp:posOffset>5948680</wp:posOffset>
                </wp:positionH>
                <wp:positionV relativeFrom="paragraph">
                  <wp:posOffset>42545</wp:posOffset>
                </wp:positionV>
                <wp:extent cx="542925" cy="200025"/>
                <wp:effectExtent l="0" t="0" r="9525" b="9525"/>
                <wp:wrapNone/>
                <wp:docPr id="3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096F6295" w14:textId="77777777" w:rsidR="00C3165C" w:rsidRPr="00201340" w:rsidRDefault="00C3165C" w:rsidP="006B14D6">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90F38" id="_x0000_s1054" type="#_x0000_t202" style="position:absolute;left:0;text-align:left;margin-left:468.4pt;margin-top:3.35pt;width:42.75pt;height:15.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" stroked="f">
                <v:textbox inset="0,0,0,0">
                  <w:txbxContent>
                    <w:p w14:paraId="096F6295" w14:textId="77777777" w:rsidR="00C3165C" w:rsidRPr="00201340" w:rsidRDefault="00C3165C" w:rsidP="006B14D6">
                      <w:pPr>
                        <w:rPr>
                          <w:b/>
                          <w:color w:val="323E4F" w:themeColor="text2" w:themeShade="BF"/>
                        </w:rPr>
                      </w:pPr>
                      <w:r>
                        <w:rPr>
                          <w:b/>
                          <w:color w:val="323E4F" w:themeColor="text2" w:themeShade="BF"/>
                        </w:rPr>
                        <w:t>Problém</w:t>
                      </w:r>
                    </w:p>
                  </w:txbxContent>
                </v:textbox>
              </v:shape>
            </w:pict>
          </mc:Fallback>
        </mc:AlternateContent>
      </w:r>
      <w:r>
        <w:rPr>
          <w:sz w:val="24"/>
          <w:szCs w:val="23"/>
        </w:rPr>
        <w:t>Uvedené hodnocení potvrzují také odpovědi podnikatelů na otázku „</w:t>
      </w:r>
      <w:r w:rsidRPr="00491E60">
        <w:rPr>
          <w:sz w:val="24"/>
          <w:szCs w:val="23"/>
        </w:rPr>
        <w:t>Co je překážkou pro rozvoj Vašeho podnikání?</w:t>
      </w:r>
      <w:r>
        <w:rPr>
          <w:sz w:val="24"/>
          <w:szCs w:val="23"/>
        </w:rPr>
        <w:t xml:space="preserve">“. Vyhodnocení odpovědí na tuto otázku je znázorněno v níže uvedeném grafu. Z grafu vyplývá, že hlavní překážky podnikání mají </w:t>
      </w:r>
      <w:r w:rsidRPr="00491E60">
        <w:rPr>
          <w:b/>
          <w:sz w:val="24"/>
          <w:szCs w:val="23"/>
        </w:rPr>
        <w:t>makroekonomickou</w:t>
      </w:r>
      <w:r>
        <w:rPr>
          <w:sz w:val="24"/>
          <w:szCs w:val="23"/>
        </w:rPr>
        <w:t xml:space="preserve"> </w:t>
      </w:r>
      <w:r w:rsidRPr="00491E60">
        <w:rPr>
          <w:b/>
          <w:sz w:val="24"/>
          <w:szCs w:val="23"/>
        </w:rPr>
        <w:t>a celostátně – politickou povahu</w:t>
      </w:r>
      <w:r>
        <w:rPr>
          <w:sz w:val="24"/>
          <w:szCs w:val="23"/>
        </w:rPr>
        <w:t xml:space="preserve">. Mezi největší problémy patří </w:t>
      </w:r>
      <w:r w:rsidRPr="00BB0AC8">
        <w:rPr>
          <w:b/>
          <w:sz w:val="24"/>
          <w:szCs w:val="23"/>
        </w:rPr>
        <w:t>nízká kupní síla spotřebitelů</w:t>
      </w:r>
      <w:r>
        <w:rPr>
          <w:sz w:val="24"/>
          <w:szCs w:val="23"/>
        </w:rPr>
        <w:t xml:space="preserve">, </w:t>
      </w:r>
      <w:r w:rsidRPr="00BB0AC8">
        <w:rPr>
          <w:b/>
          <w:sz w:val="24"/>
          <w:szCs w:val="23"/>
        </w:rPr>
        <w:t>příliš administrativy a regulace</w:t>
      </w:r>
      <w:r>
        <w:rPr>
          <w:sz w:val="24"/>
          <w:szCs w:val="23"/>
        </w:rPr>
        <w:t xml:space="preserve"> (např. kontrol a povinností vůči úřadům) a </w:t>
      </w:r>
      <w:r w:rsidRPr="00BB0AC8">
        <w:rPr>
          <w:b/>
          <w:sz w:val="24"/>
          <w:szCs w:val="23"/>
        </w:rPr>
        <w:t>nedostatek finančních zdrojů na investice</w:t>
      </w:r>
      <w:r>
        <w:rPr>
          <w:sz w:val="24"/>
          <w:szCs w:val="23"/>
        </w:rPr>
        <w:t xml:space="preserve"> a </w:t>
      </w:r>
      <w:r w:rsidRPr="00BB0AC8">
        <w:rPr>
          <w:b/>
          <w:sz w:val="24"/>
          <w:szCs w:val="23"/>
        </w:rPr>
        <w:t>vysoké daně</w:t>
      </w:r>
      <w:r>
        <w:rPr>
          <w:sz w:val="24"/>
          <w:szCs w:val="23"/>
        </w:rPr>
        <w:t xml:space="preserve">. </w:t>
      </w:r>
    </w:p>
    <w:p w14:paraId="72C0D9BE" w14:textId="77777777" w:rsidR="006B14D6" w:rsidRDefault="006B14D6" w:rsidP="006B14D6">
      <w:pPr>
        <w:spacing w:after="240" w:line="360" w:lineRule="auto"/>
        <w:ind w:firstLine="851"/>
        <w:jc w:val="both"/>
        <w:rPr>
          <w:sz w:val="24"/>
          <w:szCs w:val="23"/>
        </w:rPr>
      </w:pPr>
      <w:r w:rsidRPr="008B57D5">
        <w:rPr>
          <w:noProof/>
          <w:lang w:eastAsia="cs-CZ"/>
        </w:rPr>
        <mc:AlternateContent>
          <mc:Choice Requires="wps">
            <w:drawing>
              <wp:anchor distT="0" distB="0" distL="114300" distR="114300" simplePos="0" relativeHeight="251709440" behindDoc="0" locked="0" layoutInCell="1" allowOverlap="1" wp14:anchorId="25754AE9" wp14:editId="1FC7A4C3">
                <wp:simplePos x="0" y="0"/>
                <wp:positionH relativeFrom="column">
                  <wp:posOffset>6015355</wp:posOffset>
                </wp:positionH>
                <wp:positionV relativeFrom="paragraph">
                  <wp:posOffset>271145</wp:posOffset>
                </wp:positionV>
                <wp:extent cx="514350" cy="190500"/>
                <wp:effectExtent l="0" t="0" r="0" b="0"/>
                <wp:wrapNone/>
                <wp:docPr id="3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6D4DB69D"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54AE9" id="_x0000_s1055" type="#_x0000_t202" style="position:absolute;left:0;text-align:left;margin-left:473.65pt;margin-top:21.35pt;width:40.5pt;height: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" stroked="f">
                <v:textbox inset="0,0,0,0">
                  <w:txbxContent>
                    <w:p w14:paraId="6D4DB69D"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rsidRPr="00115E3C">
        <w:rPr>
          <w:noProof/>
          <w:lang w:eastAsia="cs-CZ"/>
        </w:rPr>
        <mc:AlternateContent>
          <mc:Choice Requires="wps">
            <w:drawing>
              <wp:anchor distT="0" distB="0" distL="114300" distR="114300" simplePos="0" relativeHeight="251708416" behindDoc="0" locked="0" layoutInCell="1" allowOverlap="1" wp14:anchorId="490897B1" wp14:editId="69B04CBF">
                <wp:simplePos x="0" y="0"/>
                <wp:positionH relativeFrom="column">
                  <wp:posOffset>6015355</wp:posOffset>
                </wp:positionH>
                <wp:positionV relativeFrom="paragraph">
                  <wp:posOffset>8890</wp:posOffset>
                </wp:positionV>
                <wp:extent cx="323850" cy="200025"/>
                <wp:effectExtent l="0" t="0" r="0" b="9525"/>
                <wp:wrapNone/>
                <wp:docPr id="3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5D3FF87E" w14:textId="77777777" w:rsidR="00C3165C" w:rsidRPr="00201340" w:rsidRDefault="00C3165C" w:rsidP="006B14D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897B1" id="_x0000_s1056" type="#_x0000_t202" style="position:absolute;left:0;text-align:left;margin-left:473.65pt;margin-top:.7pt;width:25.5pt;height:15.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" stroked="f">
                <v:textbox inset="0,0,0,0">
                  <w:txbxContent>
                    <w:p w14:paraId="5D3FF87E" w14:textId="77777777" w:rsidR="00C3165C" w:rsidRPr="00201340" w:rsidRDefault="00C3165C" w:rsidP="006B14D6">
                      <w:pPr>
                        <w:rPr>
                          <w:b/>
                          <w:color w:val="323E4F" w:themeColor="text2" w:themeShade="BF"/>
                        </w:rPr>
                      </w:pPr>
                      <w:r>
                        <w:rPr>
                          <w:b/>
                          <w:color w:val="323E4F" w:themeColor="text2" w:themeShade="BF"/>
                        </w:rPr>
                        <w:t>Stav</w:t>
                      </w:r>
                    </w:p>
                  </w:txbxContent>
                </v:textbox>
              </v:shape>
            </w:pict>
          </mc:Fallback>
        </mc:AlternateContent>
      </w:r>
      <w:r>
        <w:rPr>
          <w:sz w:val="24"/>
          <w:szCs w:val="23"/>
        </w:rPr>
        <w:t xml:space="preserve">Naopak podmínky ovlivnitelné na </w:t>
      </w:r>
      <w:r w:rsidRPr="00491E60">
        <w:rPr>
          <w:b/>
          <w:sz w:val="24"/>
          <w:szCs w:val="23"/>
        </w:rPr>
        <w:t>místní úrovni</w:t>
      </w:r>
      <w:r>
        <w:rPr>
          <w:sz w:val="24"/>
          <w:szCs w:val="23"/>
        </w:rPr>
        <w:t xml:space="preserve"> (např. obecní nebo krajské úrovni) </w:t>
      </w:r>
      <w:r w:rsidRPr="00E83FB9">
        <w:rPr>
          <w:sz w:val="24"/>
          <w:szCs w:val="23"/>
        </w:rPr>
        <w:t>nejsou v</w:t>
      </w:r>
      <w:r>
        <w:rPr>
          <w:b/>
          <w:sz w:val="24"/>
          <w:szCs w:val="23"/>
        </w:rPr>
        <w:t xml:space="preserve"> porovnání s výše uvedenými tématy </w:t>
      </w:r>
      <w:r w:rsidRPr="00E83FB9">
        <w:rPr>
          <w:sz w:val="24"/>
          <w:szCs w:val="23"/>
        </w:rPr>
        <w:t>vnímány jako tak významné překážky pro rozvoj podnikatelské činnosti stávajících podnikatelů – prostory pro podnikání,</w:t>
      </w:r>
      <w:r>
        <w:rPr>
          <w:sz w:val="24"/>
          <w:szCs w:val="23"/>
        </w:rPr>
        <w:t xml:space="preserve"> inženýrské sítě či místní komunikace. Tento výsledek neznamená, že uvedené faktory nejsou důležité pro rozvoj podnikání v území, mohou být totiž </w:t>
      </w:r>
      <w:r w:rsidRPr="00430876">
        <w:rPr>
          <w:b/>
          <w:sz w:val="24"/>
          <w:szCs w:val="23"/>
        </w:rPr>
        <w:t>klíčové pro rozhodování investora</w:t>
      </w:r>
      <w:r>
        <w:rPr>
          <w:sz w:val="24"/>
          <w:szCs w:val="23"/>
        </w:rPr>
        <w:t xml:space="preserve">, který zvažuje, v jaké lokalitě zahájit podnikání a zřídit tak pracovní místa. Nutnost kvalitní silniční infrastruktury a dobré dopravní obslužnosti veřejnou dopravou zdůrazňovali v rámci komunitních projednávání např. </w:t>
      </w:r>
      <w:r w:rsidRPr="004B2BF9">
        <w:rPr>
          <w:b/>
          <w:sz w:val="24"/>
          <w:szCs w:val="23"/>
        </w:rPr>
        <w:t>podnikatelé v cestovním ruchu</w:t>
      </w:r>
      <w:r>
        <w:rPr>
          <w:sz w:val="24"/>
          <w:szCs w:val="23"/>
        </w:rPr>
        <w:t xml:space="preserve"> (špatné silnice odrazují návštěvníky).</w:t>
      </w:r>
      <w:r w:rsidRPr="00BB0AC8">
        <w:rPr>
          <w:noProof/>
          <w:lang w:eastAsia="cs-CZ"/>
        </w:rPr>
        <w:t xml:space="preserve"> </w:t>
      </w:r>
    </w:p>
    <w:p w14:paraId="6B6E3845" w14:textId="77777777" w:rsidR="006B14D6" w:rsidRDefault="006B14D6" w:rsidP="006B14D6">
      <w:pPr>
        <w:spacing w:line="360" w:lineRule="auto"/>
        <w:jc w:val="both"/>
        <w:rPr>
          <w:sz w:val="24"/>
          <w:szCs w:val="23"/>
        </w:rPr>
      </w:pPr>
      <w:r>
        <w:rPr>
          <w:noProof/>
          <w:sz w:val="24"/>
          <w:szCs w:val="23"/>
          <w:lang w:eastAsia="cs-CZ"/>
        </w:rPr>
        <w:drawing>
          <wp:inline distT="0" distB="0" distL="0" distR="0" wp14:anchorId="2B7D275C" wp14:editId="7B5BC471">
            <wp:extent cx="5760720" cy="4049961"/>
            <wp:effectExtent l="0" t="0" r="0" b="8255"/>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049961"/>
                    </a:xfrm>
                    <a:prstGeom prst="rect">
                      <a:avLst/>
                    </a:prstGeom>
                    <a:noFill/>
                  </pic:spPr>
                </pic:pic>
              </a:graphicData>
            </a:graphic>
          </wp:inline>
        </w:drawing>
      </w:r>
    </w:p>
    <w:p w14:paraId="6477FB0C" w14:textId="77777777" w:rsidR="006B14D6" w:rsidRPr="00491E60" w:rsidRDefault="006B14D6" w:rsidP="006B14D6">
      <w:pPr>
        <w:spacing w:line="360" w:lineRule="auto"/>
        <w:jc w:val="both"/>
        <w:rPr>
          <w:i/>
        </w:rPr>
      </w:pPr>
      <w:r w:rsidRPr="008B1DA4">
        <w:rPr>
          <w:i/>
          <w:color w:val="FF0000"/>
        </w:rPr>
        <w:lastRenderedPageBreak/>
        <w:t>Graf X</w:t>
      </w:r>
      <w:r w:rsidRPr="00491E60">
        <w:rPr>
          <w:i/>
        </w:rPr>
        <w:t xml:space="preserve"> </w:t>
      </w:r>
      <w:r>
        <w:rPr>
          <w:i/>
        </w:rPr>
        <w:t>–</w:t>
      </w:r>
      <w:r w:rsidRPr="00491E60">
        <w:rPr>
          <w:i/>
        </w:rPr>
        <w:t xml:space="preserve"> </w:t>
      </w:r>
      <w:r>
        <w:rPr>
          <w:i/>
        </w:rPr>
        <w:t xml:space="preserve">Odpovědi podnikatelů ne území MAS Oslavka na otázku </w:t>
      </w:r>
      <w:r w:rsidRPr="00491E60">
        <w:rPr>
          <w:i/>
        </w:rPr>
        <w:t>„Co je překážkou pro rozvoj Vašeho podnikání?“</w:t>
      </w:r>
      <w:r>
        <w:rPr>
          <w:i/>
        </w:rPr>
        <w:t xml:space="preserve"> (Šetření MAS Oslavka mezi</w:t>
      </w:r>
      <w:r w:rsidRPr="004A3176">
        <w:rPr>
          <w:i/>
        </w:rPr>
        <w:t> </w:t>
      </w:r>
      <w:r>
        <w:rPr>
          <w:i/>
        </w:rPr>
        <w:t>podnikateli 2014)</w:t>
      </w:r>
    </w:p>
    <w:p w14:paraId="69E6ED19" w14:textId="77777777" w:rsidR="006B14D6" w:rsidRDefault="006B14D6" w:rsidP="006B14D6">
      <w:pPr>
        <w:spacing w:line="360" w:lineRule="auto"/>
        <w:jc w:val="both"/>
      </w:pPr>
      <w:r w:rsidRPr="004C7373">
        <w:rPr>
          <w:noProof/>
          <w:lang w:eastAsia="cs-CZ"/>
        </w:rPr>
        <mc:AlternateContent>
          <mc:Choice Requires="wps">
            <w:drawing>
              <wp:anchor distT="0" distB="0" distL="114300" distR="114300" simplePos="0" relativeHeight="251711488" behindDoc="0" locked="0" layoutInCell="1" allowOverlap="1" wp14:anchorId="0A8C22F5" wp14:editId="3D25C6E1">
                <wp:simplePos x="0" y="0"/>
                <wp:positionH relativeFrom="column">
                  <wp:posOffset>6015355</wp:posOffset>
                </wp:positionH>
                <wp:positionV relativeFrom="paragraph">
                  <wp:posOffset>9525</wp:posOffset>
                </wp:positionV>
                <wp:extent cx="514350" cy="190500"/>
                <wp:effectExtent l="0" t="0" r="0" b="0"/>
                <wp:wrapNone/>
                <wp:docPr id="3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2939EC1C"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C22F5" id="_x0000_s1057" type="#_x0000_t202" style="position:absolute;left:0;text-align:left;margin-left:473.65pt;margin-top:.75pt;width:40.5pt;height: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" stroked="f">
                <v:textbox inset="0,0,0,0">
                  <w:txbxContent>
                    <w:p w14:paraId="2939EC1C"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rsidRPr="0018504B">
        <w:t>V dalším grafu jsou vyhodnoceny odpovědi podnikatelů na otázku" Jakou podporu Vašeho podnikání byste nejvíce ocenil/a?“</w:t>
      </w:r>
      <w:r>
        <w:t xml:space="preserve"> Z grafu je patrné, že největší zájem mezi podnikateli je o získávání </w:t>
      </w:r>
      <w:r w:rsidRPr="0018504B">
        <w:rPr>
          <w:b/>
        </w:rPr>
        <w:t xml:space="preserve">podpory </w:t>
      </w:r>
      <w:r>
        <w:t xml:space="preserve">na realizaci </w:t>
      </w:r>
      <w:r w:rsidRPr="0018504B">
        <w:rPr>
          <w:b/>
        </w:rPr>
        <w:t>investičních záměr</w:t>
      </w:r>
      <w:r w:rsidRPr="0018504B">
        <w:t xml:space="preserve">ů (pomoc v oblasti </w:t>
      </w:r>
      <w:r w:rsidRPr="0018504B">
        <w:rPr>
          <w:b/>
        </w:rPr>
        <w:t xml:space="preserve">provozních </w:t>
      </w:r>
      <w:r w:rsidRPr="0018504B">
        <w:t>nákladů je ve výsledcích ankety na čtvrtém místě)</w:t>
      </w:r>
      <w:r>
        <w:t xml:space="preserve">. Velký zájem je také o zlepšení </w:t>
      </w:r>
      <w:r w:rsidRPr="0018504B">
        <w:rPr>
          <w:b/>
        </w:rPr>
        <w:t>propagace podnikatelů</w:t>
      </w:r>
      <w:r>
        <w:t xml:space="preserve"> na místní úrovni – např. ve spolupráci s obcemi, aktivity za účelem podpory lokální ekonomiky atd. Na třetím místě podnikatelé zmiňují zájem být aktivně přizýváni do </w:t>
      </w:r>
      <w:r w:rsidRPr="0018504B">
        <w:rPr>
          <w:b/>
        </w:rPr>
        <w:t>vypisovaných veřejných zakázek</w:t>
      </w:r>
      <w:r>
        <w:t xml:space="preserve">. V rámci této otázky byl zjišťován také zájem podnikatelů o odborné vzdělávání v jednotlivých tématech. Největší zájem ze 4 navržených okruhů je podle výsledku tohoto šetření o téma efektivního </w:t>
      </w:r>
      <w:r w:rsidRPr="0018504B">
        <w:rPr>
          <w:b/>
        </w:rPr>
        <w:t>marketingu, propagace a prodeje</w:t>
      </w:r>
      <w:r>
        <w:t>. Na druhé straně nejnižší prioritu ze všech hodnocených témat přiřadili podnikatelé pomoci s administrativou při startu a rozvoji podnikání a dále vzdělávání v oblasti tzv. měkkých dovedností.</w:t>
      </w:r>
    </w:p>
    <w:p w14:paraId="5B22CDF1" w14:textId="77777777" w:rsidR="006B14D6" w:rsidRPr="006B14D6" w:rsidRDefault="006B14D6" w:rsidP="006B14D6">
      <w:pPr>
        <w:spacing w:line="360" w:lineRule="auto"/>
        <w:jc w:val="both"/>
        <w:rPr>
          <w:sz w:val="24"/>
          <w:szCs w:val="23"/>
        </w:rPr>
      </w:pPr>
      <w:r>
        <w:rPr>
          <w:i/>
          <w:noProof/>
          <w:lang w:eastAsia="cs-CZ"/>
        </w:rPr>
        <w:drawing>
          <wp:inline distT="0" distB="0" distL="0" distR="0" wp14:anchorId="6D4B7037" wp14:editId="021CDCF4">
            <wp:extent cx="5760720" cy="4899617"/>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899617"/>
                    </a:xfrm>
                    <a:prstGeom prst="rect">
                      <a:avLst/>
                    </a:prstGeom>
                    <a:noFill/>
                  </pic:spPr>
                </pic:pic>
              </a:graphicData>
            </a:graphic>
          </wp:inline>
        </w:drawing>
      </w:r>
    </w:p>
    <w:p w14:paraId="61438C09" w14:textId="77777777" w:rsidR="006B14D6" w:rsidRDefault="006B14D6" w:rsidP="006B14D6">
      <w:pPr>
        <w:spacing w:line="360" w:lineRule="auto"/>
        <w:jc w:val="both"/>
        <w:rPr>
          <w:i/>
        </w:rPr>
      </w:pPr>
      <w:r w:rsidRPr="00F6057E">
        <w:rPr>
          <w:i/>
          <w:color w:val="FF0000"/>
        </w:rPr>
        <w:lastRenderedPageBreak/>
        <w:t xml:space="preserve">Graf X </w:t>
      </w:r>
      <w:r>
        <w:rPr>
          <w:i/>
        </w:rPr>
        <w:t>–</w:t>
      </w:r>
      <w:r w:rsidRPr="00491E60">
        <w:rPr>
          <w:i/>
        </w:rPr>
        <w:t xml:space="preserve"> </w:t>
      </w:r>
      <w:r>
        <w:rPr>
          <w:i/>
        </w:rPr>
        <w:t xml:space="preserve">Odpovědi podnikatelů </w:t>
      </w:r>
      <w:r w:rsidRPr="00743A7E">
        <w:rPr>
          <w:i/>
        </w:rPr>
        <w:t xml:space="preserve">na území </w:t>
      </w:r>
      <w:r>
        <w:rPr>
          <w:i/>
        </w:rPr>
        <w:t xml:space="preserve">MAS </w:t>
      </w:r>
      <w:r w:rsidRPr="004A3176">
        <w:rPr>
          <w:i/>
        </w:rPr>
        <w:t>Oslavka na otázku „Jakou podporu Vašeho podnikání byste nejvíce ocenil/a?“ (</w:t>
      </w:r>
      <w:r>
        <w:rPr>
          <w:i/>
        </w:rPr>
        <w:t>Šetření MAS Oslavka mezi</w:t>
      </w:r>
      <w:r w:rsidRPr="004A3176">
        <w:rPr>
          <w:i/>
        </w:rPr>
        <w:t> podnikateli</w:t>
      </w:r>
      <w:r>
        <w:rPr>
          <w:i/>
        </w:rPr>
        <w:t xml:space="preserve"> 2014)</w:t>
      </w:r>
    </w:p>
    <w:p w14:paraId="77602E47" w14:textId="77777777" w:rsidR="006B14D6" w:rsidRPr="00812984" w:rsidRDefault="006B14D6" w:rsidP="006B14D6">
      <w:pPr>
        <w:pStyle w:val="Nadpis4"/>
        <w:numPr>
          <w:ilvl w:val="3"/>
          <w:numId w:val="10"/>
        </w:numPr>
        <w:spacing w:after="240"/>
        <w:ind w:left="992" w:hanging="992"/>
        <w:jc w:val="both"/>
        <w:rPr>
          <w:sz w:val="26"/>
          <w:szCs w:val="26"/>
        </w:rPr>
      </w:pPr>
      <w:r w:rsidRPr="00812984">
        <w:rPr>
          <w:noProof/>
          <w:sz w:val="26"/>
          <w:szCs w:val="26"/>
          <w:lang w:eastAsia="cs-CZ"/>
        </w:rPr>
        <mc:AlternateContent>
          <mc:Choice Requires="wps">
            <w:drawing>
              <wp:anchor distT="0" distB="0" distL="114300" distR="114300" simplePos="0" relativeHeight="251713536" behindDoc="0" locked="0" layoutInCell="1" allowOverlap="1" wp14:anchorId="28553091" wp14:editId="6734FFCB">
                <wp:simplePos x="0" y="0"/>
                <wp:positionH relativeFrom="column">
                  <wp:posOffset>5939155</wp:posOffset>
                </wp:positionH>
                <wp:positionV relativeFrom="paragraph">
                  <wp:posOffset>334010</wp:posOffset>
                </wp:positionV>
                <wp:extent cx="514350" cy="190500"/>
                <wp:effectExtent l="0" t="0" r="0" b="0"/>
                <wp:wrapNone/>
                <wp:docPr id="3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28BAE671"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53091" id="_x0000_s1058" type="#_x0000_t202" style="position:absolute;left:0;text-align:left;margin-left:467.65pt;margin-top:26.3pt;width:40.5pt;height: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" stroked="f">
                <v:textbox inset="0,0,0,0">
                  <w:txbxContent>
                    <w:p w14:paraId="28BAE671"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rsidRPr="00812984">
        <w:rPr>
          <w:sz w:val="26"/>
          <w:szCs w:val="26"/>
        </w:rPr>
        <w:t>Dotazování zemědělců</w:t>
      </w:r>
    </w:p>
    <w:p w14:paraId="3FDC410B" w14:textId="77777777" w:rsidR="006B14D6" w:rsidRDefault="006B14D6" w:rsidP="006B14D6">
      <w:pPr>
        <w:spacing w:line="360" w:lineRule="auto"/>
        <w:jc w:val="both"/>
      </w:pPr>
      <w:r>
        <w:t xml:space="preserve">Do přípravy strategie se formou strukturovaného dotazníku zapojili také zemědělští podnikatelé a zástupci zemědělských firem na území MAS Oslavka (více k šetření viz příloha 1). V první otázce respondenti řadili podle důležitosti a investiční potřebnosti čtyři stanovená témata rozvoje zemědělství. Z grafu je zřejmé, že prvním třem tématům přiřadili přibližně stejnou důležitost – </w:t>
      </w:r>
      <w:r w:rsidRPr="000C3B7E">
        <w:rPr>
          <w:b/>
        </w:rPr>
        <w:t>modernizaci</w:t>
      </w:r>
      <w:r>
        <w:t xml:space="preserve"> zemědělských podniků, rozvoji </w:t>
      </w:r>
      <w:r w:rsidRPr="000C3B7E">
        <w:rPr>
          <w:b/>
        </w:rPr>
        <w:t>místní potravinářské výroby</w:t>
      </w:r>
      <w:r>
        <w:t xml:space="preserve"> a vytváření </w:t>
      </w:r>
      <w:r w:rsidRPr="000C3B7E">
        <w:rPr>
          <w:b/>
        </w:rPr>
        <w:t>pracovních příležitostí</w:t>
      </w:r>
      <w:r>
        <w:t xml:space="preserve"> v zemědělství. Přibližně polovinu preferenčních bodů pak obdržely investice do přidružených aktivit v oblasti cestovního ruchu.</w:t>
      </w:r>
    </w:p>
    <w:p w14:paraId="7FB82885" w14:textId="77777777" w:rsidR="006B14D6" w:rsidRDefault="006B14D6" w:rsidP="006B14D6">
      <w:pPr>
        <w:spacing w:line="360" w:lineRule="auto"/>
        <w:jc w:val="both"/>
      </w:pPr>
      <w:r>
        <w:rPr>
          <w:noProof/>
          <w:lang w:eastAsia="cs-CZ"/>
        </w:rPr>
        <w:drawing>
          <wp:inline distT="0" distB="0" distL="0" distR="0" wp14:anchorId="77460CC6" wp14:editId="5564F5B3">
            <wp:extent cx="5295900" cy="4296230"/>
            <wp:effectExtent l="0" t="0" r="0" b="9525"/>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1280" cy="4300594"/>
                    </a:xfrm>
                    <a:prstGeom prst="rect">
                      <a:avLst/>
                    </a:prstGeom>
                    <a:noFill/>
                  </pic:spPr>
                </pic:pic>
              </a:graphicData>
            </a:graphic>
          </wp:inline>
        </w:drawing>
      </w:r>
    </w:p>
    <w:p w14:paraId="56F77B3D" w14:textId="77777777" w:rsidR="006B14D6" w:rsidRPr="000C3B7E" w:rsidRDefault="006B14D6" w:rsidP="006B14D6">
      <w:pPr>
        <w:spacing w:line="360" w:lineRule="auto"/>
        <w:jc w:val="both"/>
        <w:rPr>
          <w:i/>
        </w:rPr>
      </w:pPr>
      <w:r w:rsidRPr="00F6057E">
        <w:rPr>
          <w:noProof/>
          <w:color w:val="FF0000"/>
          <w:lang w:eastAsia="cs-CZ"/>
        </w:rPr>
        <mc:AlternateContent>
          <mc:Choice Requires="wps">
            <w:drawing>
              <wp:anchor distT="0" distB="0" distL="114300" distR="114300" simplePos="0" relativeHeight="251715584" behindDoc="0" locked="0" layoutInCell="1" allowOverlap="1" wp14:anchorId="1D32B1EA" wp14:editId="3CE02856">
                <wp:simplePos x="0" y="0"/>
                <wp:positionH relativeFrom="column">
                  <wp:posOffset>5939155</wp:posOffset>
                </wp:positionH>
                <wp:positionV relativeFrom="paragraph">
                  <wp:posOffset>597535</wp:posOffset>
                </wp:positionV>
                <wp:extent cx="514350" cy="190500"/>
                <wp:effectExtent l="0" t="0" r="0" b="0"/>
                <wp:wrapNone/>
                <wp:docPr id="3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70A7C139"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2B1EA" id="_x0000_s1059" type="#_x0000_t202" style="position:absolute;left:0;text-align:left;margin-left:467.65pt;margin-top:47.05pt;width:40.5pt;height: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" stroked="f">
                <v:textbox inset="0,0,0,0">
                  <w:txbxContent>
                    <w:p w14:paraId="70A7C139"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rsidRPr="00F6057E">
        <w:rPr>
          <w:i/>
          <w:color w:val="FF0000"/>
        </w:rPr>
        <w:t>Graf X</w:t>
      </w:r>
      <w:r w:rsidRPr="000C3B7E">
        <w:rPr>
          <w:i/>
        </w:rPr>
        <w:t xml:space="preserve"> – </w:t>
      </w:r>
      <w:r>
        <w:rPr>
          <w:i/>
        </w:rPr>
        <w:t xml:space="preserve">Rozvojové priority v odvětví </w:t>
      </w:r>
      <w:r w:rsidRPr="000C3B7E">
        <w:rPr>
          <w:i/>
        </w:rPr>
        <w:t>podle názoru zemědělců na území MAS Oslavka (Šetření MAS Oslavka mezi zástupci zemědělských podnikatelů)</w:t>
      </w:r>
    </w:p>
    <w:p w14:paraId="6F3FB5FD" w14:textId="77777777" w:rsidR="006B14D6" w:rsidRDefault="006B14D6" w:rsidP="00F37232"/>
    <w:p w14:paraId="7A359B26" w14:textId="77777777" w:rsidR="006B14D6" w:rsidRDefault="006B14D6" w:rsidP="006B14D6">
      <w:pPr>
        <w:spacing w:line="360" w:lineRule="auto"/>
        <w:jc w:val="both"/>
      </w:pPr>
      <w:r>
        <w:lastRenderedPageBreak/>
        <w:t xml:space="preserve">V další části šetření odpovídali zemědělci na otevřenou otázku, jaká opatření jsou vůbec nejlepší pro podporu zemědělství. Z níže uvedeného grafu vyplývá, že nejčastěji uváděný názor je, že podpora má směřovat do </w:t>
      </w:r>
      <w:r w:rsidRPr="00C30986">
        <w:rPr>
          <w:b/>
        </w:rPr>
        <w:t>posilování živočišné výroby</w:t>
      </w:r>
      <w:r>
        <w:t xml:space="preserve"> – zlepšování technického vybavení, stájí apod. Podpůrným argumentem v této oblasti je obecně větší schopnost živočišné </w:t>
      </w:r>
      <w:r w:rsidRPr="004C7373">
        <w:rPr>
          <w:b/>
        </w:rPr>
        <w:t>výroby</w:t>
      </w:r>
      <w:r>
        <w:t xml:space="preserve"> </w:t>
      </w:r>
      <w:r w:rsidRPr="00C30986">
        <w:rPr>
          <w:b/>
        </w:rPr>
        <w:t>generovat pracovní místa</w:t>
      </w:r>
      <w:r>
        <w:t xml:space="preserve">. Další často uváděná opatření by měla směřovat jednak na pomoc zemědělcům při </w:t>
      </w:r>
      <w:r w:rsidRPr="00C30986">
        <w:rPr>
          <w:b/>
        </w:rPr>
        <w:t>výkupu pozemků</w:t>
      </w:r>
      <w:r>
        <w:t xml:space="preserve">, jednak do větší podpory místní </w:t>
      </w:r>
      <w:r w:rsidRPr="00C30986">
        <w:rPr>
          <w:b/>
        </w:rPr>
        <w:t>potravinářské výroby</w:t>
      </w:r>
      <w:r>
        <w:t xml:space="preserve"> jakožto způsoby zvyšování přidané hodnoty vytvářené zemědělstvím. Naopak nejčastěji uváděnou oblastí, do které nemá podle názoru zemědělců příliš cenu investovat, patří p</w:t>
      </w:r>
      <w:r w:rsidRPr="00C30986">
        <w:t xml:space="preserve">odpora </w:t>
      </w:r>
      <w:r w:rsidRPr="004C7373">
        <w:rPr>
          <w:b/>
        </w:rPr>
        <w:t>dovozu zahraniční zemědělské produkce</w:t>
      </w:r>
      <w:r w:rsidRPr="00C30986">
        <w:t xml:space="preserve"> na úkor lokální</w:t>
      </w:r>
      <w:r>
        <w:t>.</w:t>
      </w:r>
    </w:p>
    <w:p w14:paraId="758E04E6" w14:textId="77777777" w:rsidR="006B14D6" w:rsidRDefault="006B14D6" w:rsidP="00F37232">
      <w:r>
        <w:rPr>
          <w:noProof/>
          <w:lang w:eastAsia="cs-CZ"/>
        </w:rPr>
        <w:drawing>
          <wp:inline distT="0" distB="0" distL="0" distR="0" wp14:anchorId="7E784C45" wp14:editId="6812FBE2">
            <wp:extent cx="5760720" cy="3590124"/>
            <wp:effectExtent l="0" t="0" r="0" b="0"/>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590124"/>
                    </a:xfrm>
                    <a:prstGeom prst="rect">
                      <a:avLst/>
                    </a:prstGeom>
                    <a:noFill/>
                  </pic:spPr>
                </pic:pic>
              </a:graphicData>
            </a:graphic>
          </wp:inline>
        </w:drawing>
      </w:r>
    </w:p>
    <w:p w14:paraId="645EF4BF" w14:textId="77777777" w:rsidR="006B14D6" w:rsidRPr="000C3B7E" w:rsidRDefault="006B14D6" w:rsidP="006B14D6">
      <w:pPr>
        <w:spacing w:line="360" w:lineRule="auto"/>
        <w:jc w:val="both"/>
        <w:rPr>
          <w:i/>
        </w:rPr>
      </w:pPr>
      <w:r w:rsidRPr="00F6057E">
        <w:rPr>
          <w:i/>
          <w:color w:val="FF0000"/>
        </w:rPr>
        <w:t xml:space="preserve">Graf X </w:t>
      </w:r>
      <w:r w:rsidRPr="000C3B7E">
        <w:rPr>
          <w:i/>
        </w:rPr>
        <w:t xml:space="preserve">– </w:t>
      </w:r>
      <w:r>
        <w:rPr>
          <w:i/>
        </w:rPr>
        <w:t>Nejlepší opatření k podpoře zemědělství podl</w:t>
      </w:r>
      <w:r w:rsidRPr="000C3B7E">
        <w:rPr>
          <w:i/>
        </w:rPr>
        <w:t>e názoru zemědělců na území MAS Oslavka (Šetření MAS Oslavka mezi zástupci zemědělských podnikatelů)</w:t>
      </w:r>
    </w:p>
    <w:p w14:paraId="29E033B5" w14:textId="77777777" w:rsidR="006B14D6" w:rsidRDefault="006B14D6" w:rsidP="006B14D6">
      <w:pPr>
        <w:spacing w:after="0" w:line="360" w:lineRule="auto"/>
        <w:jc w:val="both"/>
      </w:pPr>
      <w:r w:rsidRPr="00201340">
        <w:rPr>
          <w:noProof/>
          <w:lang w:eastAsia="cs-CZ"/>
        </w:rPr>
        <mc:AlternateContent>
          <mc:Choice Requires="wps">
            <w:drawing>
              <wp:anchor distT="0" distB="0" distL="114300" distR="114300" simplePos="0" relativeHeight="251718656" behindDoc="0" locked="0" layoutInCell="1" allowOverlap="1" wp14:anchorId="3B560104" wp14:editId="6D71D037">
                <wp:simplePos x="0" y="0"/>
                <wp:positionH relativeFrom="column">
                  <wp:posOffset>5939155</wp:posOffset>
                </wp:positionH>
                <wp:positionV relativeFrom="paragraph">
                  <wp:posOffset>41275</wp:posOffset>
                </wp:positionV>
                <wp:extent cx="542925" cy="200025"/>
                <wp:effectExtent l="0" t="0" r="9525" b="9525"/>
                <wp:wrapNone/>
                <wp:docPr id="3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6E3FC395" w14:textId="77777777" w:rsidR="00C3165C" w:rsidRPr="00201340" w:rsidRDefault="00C3165C" w:rsidP="006B14D6">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60104" id="_x0000_s1060" type="#_x0000_t202" style="position:absolute;left:0;text-align:left;margin-left:467.65pt;margin-top:3.25pt;width:42.75pt;height:1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" stroked="f">
                <v:textbox inset="0,0,0,0">
                  <w:txbxContent>
                    <w:p w14:paraId="6E3FC395" w14:textId="77777777" w:rsidR="00C3165C" w:rsidRPr="00201340" w:rsidRDefault="00C3165C" w:rsidP="006B14D6">
                      <w:pPr>
                        <w:rPr>
                          <w:b/>
                          <w:color w:val="323E4F" w:themeColor="text2" w:themeShade="BF"/>
                        </w:rPr>
                      </w:pPr>
                      <w:r>
                        <w:rPr>
                          <w:b/>
                          <w:color w:val="323E4F" w:themeColor="text2" w:themeShade="BF"/>
                        </w:rPr>
                        <w:t>Problém</w:t>
                      </w:r>
                    </w:p>
                  </w:txbxContent>
                </v:textbox>
              </v:shape>
            </w:pict>
          </mc:Fallback>
        </mc:AlternateContent>
      </w:r>
      <w:r>
        <w:t>Kromě výše uvedených názorů byly zaznamenány následující další podněty od místních zemědělců:</w:t>
      </w:r>
    </w:p>
    <w:p w14:paraId="192C64F2" w14:textId="77777777" w:rsidR="006B14D6" w:rsidRDefault="006B14D6" w:rsidP="006B14D6">
      <w:pPr>
        <w:pStyle w:val="Odstavecseseznamem"/>
        <w:numPr>
          <w:ilvl w:val="0"/>
          <w:numId w:val="12"/>
        </w:numPr>
        <w:spacing w:line="360" w:lineRule="auto"/>
        <w:jc w:val="both"/>
      </w:pPr>
      <w:r w:rsidRPr="008B57D5">
        <w:rPr>
          <w:noProof/>
          <w:lang w:eastAsia="cs-CZ"/>
        </w:rPr>
        <mc:AlternateContent>
          <mc:Choice Requires="wps">
            <w:drawing>
              <wp:anchor distT="0" distB="0" distL="114300" distR="114300" simplePos="0" relativeHeight="251717632" behindDoc="0" locked="0" layoutInCell="1" allowOverlap="1" wp14:anchorId="424DBF0C" wp14:editId="3BA70CF2">
                <wp:simplePos x="0" y="0"/>
                <wp:positionH relativeFrom="column">
                  <wp:posOffset>5939155</wp:posOffset>
                </wp:positionH>
                <wp:positionV relativeFrom="paragraph">
                  <wp:posOffset>85725</wp:posOffset>
                </wp:positionV>
                <wp:extent cx="514350" cy="190500"/>
                <wp:effectExtent l="0" t="0" r="0" b="0"/>
                <wp:wrapNone/>
                <wp:docPr id="3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31288C9"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DBF0C" id="_x0000_s1061" type="#_x0000_t202" style="position:absolute;left:0;text-align:left;margin-left:467.65pt;margin-top:6.75pt;width:40.5pt;height: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" stroked="f">
                <v:textbox inset="0,0,0,0">
                  <w:txbxContent>
                    <w:p w14:paraId="531288C9"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t xml:space="preserve">V současnosti chybí dostatečná </w:t>
      </w:r>
      <w:r w:rsidRPr="00C91B38">
        <w:rPr>
          <w:b/>
        </w:rPr>
        <w:t>centrální podpora místní produkce</w:t>
      </w:r>
      <w:r>
        <w:rPr>
          <w:b/>
        </w:rPr>
        <w:t>.</w:t>
      </w:r>
    </w:p>
    <w:p w14:paraId="5729689C" w14:textId="77777777" w:rsidR="006B14D6" w:rsidRDefault="006B14D6" w:rsidP="006B14D6">
      <w:pPr>
        <w:pStyle w:val="Odstavecseseznamem"/>
        <w:numPr>
          <w:ilvl w:val="0"/>
          <w:numId w:val="12"/>
        </w:numPr>
        <w:spacing w:line="360" w:lineRule="auto"/>
        <w:jc w:val="both"/>
      </w:pPr>
      <w:r>
        <w:t xml:space="preserve">Stát má nedostatky ve </w:t>
      </w:r>
      <w:r w:rsidRPr="00C91B38">
        <w:rPr>
          <w:b/>
        </w:rPr>
        <w:t>strategickém plánování</w:t>
      </w:r>
      <w:r>
        <w:t xml:space="preserve"> budoucího stavu zemědělské politiky – např. jak upravit stávající systém dotací, aby byl </w:t>
      </w:r>
      <w:r w:rsidRPr="00C91B38">
        <w:rPr>
          <w:b/>
        </w:rPr>
        <w:t xml:space="preserve">spravedlivější </w:t>
      </w:r>
      <w:r>
        <w:t>(zmiňováno n</w:t>
      </w:r>
      <w:r w:rsidRPr="00C91B38">
        <w:t>arovnání přímých dotací tak, aby nebyly zvýhodňovány velké podniky oproti malým zemědělským podnikům</w:t>
      </w:r>
      <w:r>
        <w:t xml:space="preserve"> nebo lepší zohlednění geografických podmínek, ve kterých je umístěn zemědělský provoz).</w:t>
      </w:r>
    </w:p>
    <w:p w14:paraId="6A9F1A90" w14:textId="77777777" w:rsidR="006B14D6" w:rsidRDefault="006B14D6" w:rsidP="006B14D6">
      <w:pPr>
        <w:pStyle w:val="Odstavecseseznamem"/>
        <w:numPr>
          <w:ilvl w:val="0"/>
          <w:numId w:val="12"/>
        </w:numPr>
        <w:spacing w:line="360" w:lineRule="auto"/>
        <w:jc w:val="both"/>
      </w:pPr>
      <w:r>
        <w:lastRenderedPageBreak/>
        <w:t xml:space="preserve">Potřebným opatřením jsou </w:t>
      </w:r>
      <w:r w:rsidRPr="00C91B38">
        <w:rPr>
          <w:b/>
        </w:rPr>
        <w:t>rekonstrukce místních komunikací</w:t>
      </w:r>
      <w:r w:rsidRPr="00C91B38">
        <w:t xml:space="preserve"> a lepší přístupy na polní plochy – často jsou přejezdové můstky v dezolátním stavu.</w:t>
      </w:r>
    </w:p>
    <w:p w14:paraId="74CAE3BF" w14:textId="77777777" w:rsidR="006B14D6" w:rsidRDefault="006B14D6" w:rsidP="006B14D6">
      <w:pPr>
        <w:pStyle w:val="Odstavecseseznamem"/>
        <w:numPr>
          <w:ilvl w:val="0"/>
          <w:numId w:val="12"/>
        </w:numPr>
        <w:spacing w:line="360" w:lineRule="auto"/>
        <w:jc w:val="both"/>
      </w:pPr>
      <w:r>
        <w:t xml:space="preserve">V propagaci a schopnosti </w:t>
      </w:r>
      <w:r w:rsidRPr="00C91B38">
        <w:rPr>
          <w:b/>
        </w:rPr>
        <w:t>prosazování zájmů</w:t>
      </w:r>
      <w:r>
        <w:t xml:space="preserve"> malých zemědělců existují významné mezery.</w:t>
      </w:r>
    </w:p>
    <w:p w14:paraId="269003A2" w14:textId="77777777" w:rsidR="006B14D6" w:rsidRDefault="006B14D6" w:rsidP="006B14D6">
      <w:pPr>
        <w:pStyle w:val="Odstavecseseznamem"/>
        <w:numPr>
          <w:ilvl w:val="0"/>
          <w:numId w:val="12"/>
        </w:numPr>
        <w:spacing w:line="360" w:lineRule="auto"/>
        <w:jc w:val="both"/>
      </w:pPr>
      <w:r>
        <w:t xml:space="preserve">Do budoucna hrozí nedostatek </w:t>
      </w:r>
      <w:r w:rsidRPr="00C91B38">
        <w:rPr>
          <w:b/>
        </w:rPr>
        <w:t>kvalifikovaných pracovních sil</w:t>
      </w:r>
      <w:r>
        <w:t xml:space="preserve"> </w:t>
      </w:r>
      <w:r w:rsidRPr="00C91B38">
        <w:t xml:space="preserve">– </w:t>
      </w:r>
      <w:r>
        <w:t>není dostatek absolventů zemědělských</w:t>
      </w:r>
      <w:r w:rsidRPr="00C91B38">
        <w:t xml:space="preserve"> škol a učební</w:t>
      </w:r>
      <w:r>
        <w:t>ch</w:t>
      </w:r>
      <w:r w:rsidRPr="00C91B38">
        <w:t xml:space="preserve"> obor</w:t>
      </w:r>
      <w:r>
        <w:t>ů jako</w:t>
      </w:r>
      <w:r w:rsidRPr="00C91B38">
        <w:t xml:space="preserve"> chovatel, technik rostlinné či živočišné produkce a</w:t>
      </w:r>
      <w:r>
        <w:t> </w:t>
      </w:r>
      <w:r w:rsidRPr="00C91B38">
        <w:t>dále technik a mecha</w:t>
      </w:r>
      <w:r>
        <w:t>nik zemědělských strojů.</w:t>
      </w:r>
    </w:p>
    <w:p w14:paraId="7DE83165" w14:textId="77777777" w:rsidR="006B14D6" w:rsidRDefault="006B14D6" w:rsidP="006B14D6">
      <w:pPr>
        <w:pStyle w:val="Odstavecseseznamem"/>
        <w:numPr>
          <w:ilvl w:val="0"/>
          <w:numId w:val="12"/>
        </w:numPr>
        <w:spacing w:line="360" w:lineRule="auto"/>
        <w:jc w:val="both"/>
      </w:pPr>
      <w:r>
        <w:t>Z ekonomických důvodů se v</w:t>
      </w:r>
      <w:r w:rsidRPr="00C91B38">
        <w:t xml:space="preserve">ytrácí </w:t>
      </w:r>
      <w:r w:rsidRPr="00C91B38">
        <w:rPr>
          <w:b/>
        </w:rPr>
        <w:t>pěstování klasických plodin</w:t>
      </w:r>
      <w:r w:rsidRPr="00C91B38">
        <w:t xml:space="preserve"> – obiloviny, len, mák, luštěniny</w:t>
      </w:r>
      <w:r>
        <w:t xml:space="preserve"> (zemědělci </w:t>
      </w:r>
      <w:r w:rsidRPr="00C91B38">
        <w:t>se museli přeorientovat spíše na řepku, kukuřici</w:t>
      </w:r>
      <w:r>
        <w:t xml:space="preserve"> apod., </w:t>
      </w:r>
      <w:r w:rsidRPr="00C91B38">
        <w:t xml:space="preserve">ale při změně politiky </w:t>
      </w:r>
      <w:r>
        <w:t xml:space="preserve">by někteří </w:t>
      </w:r>
      <w:r w:rsidRPr="00C91B38">
        <w:t>upřednostnili návrat klasických plodin</w:t>
      </w:r>
      <w:r>
        <w:t>).</w:t>
      </w:r>
    </w:p>
    <w:p w14:paraId="4FBBDDD6" w14:textId="77777777" w:rsidR="006B14D6" w:rsidRDefault="00812984" w:rsidP="00812984">
      <w:pPr>
        <w:pStyle w:val="Nadpis4"/>
        <w:spacing w:after="120"/>
        <w:jc w:val="both"/>
      </w:pPr>
      <w:r>
        <w:t>2.3.2.5.</w:t>
      </w:r>
      <w:r>
        <w:tab/>
      </w:r>
      <w:r w:rsidRPr="00812984">
        <w:rPr>
          <w:sz w:val="26"/>
          <w:szCs w:val="26"/>
        </w:rPr>
        <w:t>I</w:t>
      </w:r>
      <w:r w:rsidR="006B14D6" w:rsidRPr="00812984">
        <w:rPr>
          <w:sz w:val="26"/>
          <w:szCs w:val="26"/>
        </w:rPr>
        <w:t>nvestiční potřeby podnikatelů</w:t>
      </w:r>
      <w:r w:rsidR="006B14D6">
        <w:t xml:space="preserve"> </w:t>
      </w:r>
    </w:p>
    <w:p w14:paraId="753A352D" w14:textId="77777777" w:rsidR="006B14D6" w:rsidRDefault="006B14D6" w:rsidP="006B14D6">
      <w:pPr>
        <w:spacing w:after="0" w:line="360" w:lineRule="auto"/>
        <w:jc w:val="both"/>
      </w:pPr>
      <w:r w:rsidRPr="00115E3C">
        <w:rPr>
          <w:noProof/>
          <w:lang w:eastAsia="cs-CZ"/>
        </w:rPr>
        <mc:AlternateContent>
          <mc:Choice Requires="wps">
            <w:drawing>
              <wp:anchor distT="0" distB="0" distL="114300" distR="114300" simplePos="0" relativeHeight="251721728" behindDoc="0" locked="0" layoutInCell="1" allowOverlap="1" wp14:anchorId="12A874BC" wp14:editId="63931B73">
                <wp:simplePos x="0" y="0"/>
                <wp:positionH relativeFrom="column">
                  <wp:posOffset>6043930</wp:posOffset>
                </wp:positionH>
                <wp:positionV relativeFrom="paragraph">
                  <wp:posOffset>26670</wp:posOffset>
                </wp:positionV>
                <wp:extent cx="323850" cy="200025"/>
                <wp:effectExtent l="0" t="0" r="0" b="9525"/>
                <wp:wrapNone/>
                <wp:docPr id="3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8FF1B92" w14:textId="77777777" w:rsidR="00C3165C" w:rsidRPr="00201340" w:rsidRDefault="00C3165C" w:rsidP="006B14D6">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A874BC" id="_x0000_s1062" type="#_x0000_t202" style="position:absolute;left:0;text-align:left;margin-left:475.9pt;margin-top:2.1pt;width:25.5pt;height:1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" stroked="f">
                <v:textbox inset="0,0,0,0">
                  <w:txbxContent>
                    <w:p w14:paraId="38FF1B92" w14:textId="77777777" w:rsidR="00C3165C" w:rsidRPr="00201340" w:rsidRDefault="00C3165C" w:rsidP="006B14D6">
                      <w:pPr>
                        <w:rPr>
                          <w:b/>
                          <w:color w:val="323E4F" w:themeColor="text2" w:themeShade="BF"/>
                        </w:rPr>
                      </w:pPr>
                      <w:r>
                        <w:rPr>
                          <w:b/>
                          <w:color w:val="323E4F" w:themeColor="text2" w:themeShade="BF"/>
                        </w:rPr>
                        <w:t>Stav</w:t>
                      </w:r>
                    </w:p>
                  </w:txbxContent>
                </v:textbox>
              </v:shape>
            </w:pict>
          </mc:Fallback>
        </mc:AlternateContent>
      </w:r>
      <w:r>
        <w:t>V rámci uvedeného šetření mezi podnikateli a dále v rámci sběru zjišťování investičních potřeb na území MAS bylo identifikováno 63 investičních podnikatelských záměrů zemědělských i nezemědělských podnikatelů. Předpokládané náklady byly specifikovány u 60 z nich.</w:t>
      </w:r>
      <w:r w:rsidRPr="007C2750">
        <w:t xml:space="preserve"> </w:t>
      </w:r>
      <w:r>
        <w:t xml:space="preserve">Téměř všichni podnikatelé by na uváděné záměry </w:t>
      </w:r>
      <w:r w:rsidRPr="007C2750">
        <w:rPr>
          <w:b/>
        </w:rPr>
        <w:t>ocenili finanční podporu z dotací</w:t>
      </w:r>
      <w:r>
        <w:t xml:space="preserve">. S většinou projektových záměrů nezemědělských podnikatelů se podle jejich vyjádření pojí možnost </w:t>
      </w:r>
      <w:r w:rsidRPr="007C2750">
        <w:rPr>
          <w:b/>
        </w:rPr>
        <w:t>vytváření nových pracovních míst</w:t>
      </w:r>
      <w:r>
        <w:t xml:space="preserve">: nejčastěji jde o vytvoření </w:t>
      </w:r>
      <w:r w:rsidRPr="007C2750">
        <w:rPr>
          <w:b/>
        </w:rPr>
        <w:t>1 – 5 pracovních míst</w:t>
      </w:r>
      <w:r>
        <w:t xml:space="preserve"> na jeden záměr.</w:t>
      </w:r>
    </w:p>
    <w:p w14:paraId="551708C4" w14:textId="77777777" w:rsidR="006B14D6" w:rsidRDefault="006B14D6" w:rsidP="006B14D6">
      <w:pPr>
        <w:spacing w:line="360" w:lineRule="auto"/>
        <w:ind w:firstLine="709"/>
        <w:jc w:val="both"/>
        <w:rPr>
          <w:i/>
        </w:rPr>
      </w:pPr>
      <w:r w:rsidRPr="008B57D5">
        <w:rPr>
          <w:noProof/>
          <w:lang w:eastAsia="cs-CZ"/>
        </w:rPr>
        <mc:AlternateContent>
          <mc:Choice Requires="wps">
            <w:drawing>
              <wp:anchor distT="0" distB="0" distL="114300" distR="114300" simplePos="0" relativeHeight="251720704" behindDoc="0" locked="0" layoutInCell="1" allowOverlap="1" wp14:anchorId="1D90EBBD" wp14:editId="5BB066C8">
                <wp:simplePos x="0" y="0"/>
                <wp:positionH relativeFrom="column">
                  <wp:posOffset>5967730</wp:posOffset>
                </wp:positionH>
                <wp:positionV relativeFrom="paragraph">
                  <wp:posOffset>1905</wp:posOffset>
                </wp:positionV>
                <wp:extent cx="514350" cy="190500"/>
                <wp:effectExtent l="0" t="0" r="0" b="0"/>
                <wp:wrapNone/>
                <wp:docPr id="3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A2D73B6" w14:textId="77777777" w:rsidR="00C3165C" w:rsidRPr="00201340" w:rsidRDefault="00C3165C" w:rsidP="006B14D6">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0EBBD" id="_x0000_s1063" type="#_x0000_t202" style="position:absolute;left:0;text-align:left;margin-left:469.9pt;margin-top:.15pt;width:40.5pt;height: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" stroked="f">
                <v:textbox inset="0,0,0,0">
                  <w:txbxContent>
                    <w:p w14:paraId="5A2D73B6" w14:textId="77777777" w:rsidR="00C3165C" w:rsidRPr="00201340" w:rsidRDefault="00C3165C" w:rsidP="006B14D6">
                      <w:pPr>
                        <w:rPr>
                          <w:b/>
                          <w:color w:val="323E4F" w:themeColor="text2" w:themeShade="BF"/>
                        </w:rPr>
                      </w:pPr>
                      <w:r>
                        <w:rPr>
                          <w:b/>
                          <w:color w:val="323E4F" w:themeColor="text2" w:themeShade="BF"/>
                        </w:rPr>
                        <w:t>Potřeba</w:t>
                      </w:r>
                    </w:p>
                  </w:txbxContent>
                </v:textbox>
              </v:shape>
            </w:pict>
          </mc:Fallback>
        </mc:AlternateContent>
      </w:r>
      <w:r>
        <w:t xml:space="preserve">V níže uvedeném grafu je </w:t>
      </w:r>
      <w:r w:rsidRPr="003A1613">
        <w:rPr>
          <w:b/>
        </w:rPr>
        <w:t>typové rozdělení</w:t>
      </w:r>
      <w:r>
        <w:t xml:space="preserve"> těchto potřeb podle jejich počtu a finanční náročnosti. Z grafu je patrné, že nejvíce projektů bylo identifikováno v oblasti </w:t>
      </w:r>
      <w:r w:rsidRPr="00AF1A19">
        <w:rPr>
          <w:b/>
        </w:rPr>
        <w:t>pořízení zemědělské techniky</w:t>
      </w:r>
      <w:r>
        <w:rPr>
          <w:b/>
        </w:rPr>
        <w:t xml:space="preserve"> </w:t>
      </w:r>
      <w:r>
        <w:t xml:space="preserve">(18 projektů za cca </w:t>
      </w:r>
      <w:r w:rsidRPr="00AF1A19">
        <w:t>7</w:t>
      </w:r>
      <w:r>
        <w:t>5</w:t>
      </w:r>
      <w:r w:rsidRPr="00AF1A19">
        <w:t xml:space="preserve"> mil. Kč)</w:t>
      </w:r>
      <w:r>
        <w:t>. Druhým finančně nejnáročnějším a nejpočetnějším typem projektů jsou podnikatel</w:t>
      </w:r>
      <w:r w:rsidRPr="003A2BF2">
        <w:t>é</w:t>
      </w:r>
      <w:r>
        <w:t xml:space="preserve"> v oblasti cestovního ruchu, konkrétně </w:t>
      </w:r>
      <w:r w:rsidRPr="00B52E9D">
        <w:t>zam</w:t>
      </w:r>
      <w:r w:rsidRPr="00B52E9D">
        <w:rPr>
          <w:color w:val="FF0000"/>
        </w:rPr>
        <w:t>ě</w:t>
      </w:r>
      <w:r w:rsidRPr="00B52E9D">
        <w:t xml:space="preserve">řené </w:t>
      </w:r>
      <w:r>
        <w:t xml:space="preserve">na modernizaci </w:t>
      </w:r>
      <w:r w:rsidRPr="00AF1A19">
        <w:rPr>
          <w:b/>
        </w:rPr>
        <w:t>objektů a</w:t>
      </w:r>
      <w:r>
        <w:rPr>
          <w:b/>
        </w:rPr>
        <w:t> </w:t>
      </w:r>
      <w:r w:rsidRPr="00AF1A19">
        <w:rPr>
          <w:b/>
        </w:rPr>
        <w:t>míst pro návštěvníky</w:t>
      </w:r>
      <w:r>
        <w:t>. V této oblasti bylo identifikováno 11 projektů v celkové výši 38 mil. Kč. Na třetím místě se vyskytují stroje a technika nezemědělských podnikatelů a na čtvrtém místě modernizace podnikatelských provozoven.</w:t>
      </w:r>
    </w:p>
    <w:p w14:paraId="6FB82622" w14:textId="77777777" w:rsidR="006B14D6" w:rsidRDefault="006B14D6" w:rsidP="00F37232"/>
    <w:p w14:paraId="069BEBE1" w14:textId="77777777" w:rsidR="00557637" w:rsidRDefault="00557637" w:rsidP="00F37232"/>
    <w:p w14:paraId="26B4BE3A" w14:textId="77777777" w:rsidR="00557637" w:rsidRDefault="00557637" w:rsidP="00F37232"/>
    <w:p w14:paraId="7EF28657" w14:textId="77777777" w:rsidR="00557637" w:rsidRDefault="00557637" w:rsidP="00F37232"/>
    <w:p w14:paraId="3918BE8D" w14:textId="77777777" w:rsidR="00557637" w:rsidRDefault="00557637" w:rsidP="00F37232"/>
    <w:p w14:paraId="05530650" w14:textId="77777777" w:rsidR="00557637" w:rsidRDefault="00557637" w:rsidP="00F37232"/>
    <w:p w14:paraId="5D25CB6E" w14:textId="77777777" w:rsidR="00557637" w:rsidRDefault="00557637" w:rsidP="00F37232"/>
    <w:p w14:paraId="0DFA26C9" w14:textId="77777777" w:rsidR="00557637" w:rsidRDefault="00557637" w:rsidP="00F37232"/>
    <w:p w14:paraId="50AEAF1B" w14:textId="77777777" w:rsidR="00557637" w:rsidRDefault="00557637" w:rsidP="00F37232">
      <w:r>
        <w:rPr>
          <w:i/>
          <w:noProof/>
          <w:lang w:eastAsia="cs-CZ"/>
        </w:rPr>
        <w:lastRenderedPageBreak/>
        <w:drawing>
          <wp:inline distT="0" distB="0" distL="0" distR="0" wp14:anchorId="1963FE8B" wp14:editId="2C28E5F3">
            <wp:extent cx="5760720" cy="4207673"/>
            <wp:effectExtent l="0" t="0" r="0" b="2540"/>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207673"/>
                    </a:xfrm>
                    <a:prstGeom prst="rect">
                      <a:avLst/>
                    </a:prstGeom>
                    <a:noFill/>
                  </pic:spPr>
                </pic:pic>
              </a:graphicData>
            </a:graphic>
          </wp:inline>
        </w:drawing>
      </w:r>
    </w:p>
    <w:p w14:paraId="58808097" w14:textId="77777777" w:rsidR="00557637" w:rsidRDefault="00557637" w:rsidP="00557637">
      <w:pPr>
        <w:spacing w:line="360" w:lineRule="auto"/>
        <w:jc w:val="both"/>
        <w:rPr>
          <w:i/>
        </w:rPr>
      </w:pPr>
      <w:r w:rsidRPr="00B52E9D">
        <w:rPr>
          <w:i/>
          <w:color w:val="FF0000"/>
        </w:rPr>
        <w:t>Graf X</w:t>
      </w:r>
      <w:r>
        <w:rPr>
          <w:i/>
        </w:rPr>
        <w:t xml:space="preserve"> – Typy zjištěných podnikatelských záměrů stávajících firem a podnikatelů na území MAS Oslavka na roky 2014 – 2020. </w:t>
      </w:r>
      <w:r w:rsidRPr="004A3176">
        <w:rPr>
          <w:i/>
        </w:rPr>
        <w:t>(</w:t>
      </w:r>
      <w:r>
        <w:rPr>
          <w:i/>
        </w:rPr>
        <w:t xml:space="preserve">Dotazníkové šetření </w:t>
      </w:r>
      <w:r w:rsidRPr="004A3176">
        <w:rPr>
          <w:i/>
        </w:rPr>
        <w:t>MAS Oslavka</w:t>
      </w:r>
      <w:r>
        <w:rPr>
          <w:i/>
        </w:rPr>
        <w:t xml:space="preserve"> mezi</w:t>
      </w:r>
      <w:r w:rsidRPr="004A3176">
        <w:rPr>
          <w:i/>
        </w:rPr>
        <w:t> podnikateli</w:t>
      </w:r>
      <w:r>
        <w:rPr>
          <w:i/>
        </w:rPr>
        <w:t>, 2013, 2014)</w:t>
      </w:r>
    </w:p>
    <w:p w14:paraId="54D1FC44" w14:textId="77777777" w:rsidR="00557637" w:rsidRPr="00812984" w:rsidRDefault="00557637" w:rsidP="00557637">
      <w:pPr>
        <w:pStyle w:val="Nadpis4"/>
        <w:numPr>
          <w:ilvl w:val="3"/>
          <w:numId w:val="10"/>
        </w:numPr>
        <w:spacing w:after="240"/>
        <w:ind w:left="992" w:hanging="992"/>
        <w:jc w:val="both"/>
        <w:rPr>
          <w:sz w:val="26"/>
          <w:szCs w:val="26"/>
        </w:rPr>
      </w:pPr>
      <w:r w:rsidRPr="00812984">
        <w:rPr>
          <w:sz w:val="26"/>
          <w:szCs w:val="26"/>
        </w:rPr>
        <w:t xml:space="preserve">Trh práce na území MAS </w:t>
      </w:r>
    </w:p>
    <w:p w14:paraId="16C7AD9F" w14:textId="77777777" w:rsidR="00557637" w:rsidRPr="007D639A" w:rsidRDefault="00557637" w:rsidP="00557637">
      <w:pPr>
        <w:spacing w:line="360" w:lineRule="auto"/>
        <w:contextualSpacing/>
        <w:jc w:val="both"/>
        <w:rPr>
          <w:sz w:val="24"/>
        </w:rPr>
      </w:pPr>
      <w:r w:rsidRPr="00115E3C">
        <w:rPr>
          <w:noProof/>
          <w:lang w:eastAsia="cs-CZ"/>
        </w:rPr>
        <mc:AlternateContent>
          <mc:Choice Requires="wps">
            <w:drawing>
              <wp:anchor distT="0" distB="0" distL="114300" distR="114300" simplePos="0" relativeHeight="251723776" behindDoc="0" locked="0" layoutInCell="1" allowOverlap="1" wp14:anchorId="380A71BF" wp14:editId="03BA7765">
                <wp:simplePos x="0" y="0"/>
                <wp:positionH relativeFrom="column">
                  <wp:posOffset>6005830</wp:posOffset>
                </wp:positionH>
                <wp:positionV relativeFrom="paragraph">
                  <wp:posOffset>25400</wp:posOffset>
                </wp:positionV>
                <wp:extent cx="323850" cy="200025"/>
                <wp:effectExtent l="0" t="0" r="0" b="9525"/>
                <wp:wrapNone/>
                <wp:docPr id="3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836DCAF" w14:textId="77777777" w:rsidR="00C3165C" w:rsidRPr="00201340" w:rsidRDefault="00C3165C" w:rsidP="0055763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A71BF" id="_x0000_s1064" type="#_x0000_t202" style="position:absolute;left:0;text-align:left;margin-left:472.9pt;margin-top:2pt;width:25.5pt;height:15.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" stroked="f">
                <v:textbox inset="0,0,0,0">
                  <w:txbxContent>
                    <w:p w14:paraId="1836DCAF" w14:textId="77777777" w:rsidR="00C3165C" w:rsidRPr="00201340" w:rsidRDefault="00C3165C" w:rsidP="00557637">
                      <w:pPr>
                        <w:rPr>
                          <w:b/>
                          <w:color w:val="323E4F" w:themeColor="text2" w:themeShade="BF"/>
                        </w:rPr>
                      </w:pPr>
                      <w:r>
                        <w:rPr>
                          <w:b/>
                          <w:color w:val="323E4F" w:themeColor="text2" w:themeShade="BF"/>
                        </w:rPr>
                        <w:t>Stav</w:t>
                      </w:r>
                    </w:p>
                  </w:txbxContent>
                </v:textbox>
              </v:shape>
            </w:pict>
          </mc:Fallback>
        </mc:AlternateContent>
      </w:r>
      <w:r w:rsidRPr="007D639A">
        <w:rPr>
          <w:sz w:val="24"/>
        </w:rPr>
        <w:t>Situace na trhu práce a s tím související nezaměstnanost je jedním z hlavních ukazatelů hospodářské slabosti a problémovosti zkoumaného území. Vláda České republiky v roce 2006 vymezila regiony se soustředěnou podporou státu, které jsou hospodářsky slabé a</w:t>
      </w:r>
      <w:r>
        <w:rPr>
          <w:sz w:val="24"/>
        </w:rPr>
        <w:t> </w:t>
      </w:r>
      <w:r w:rsidRPr="007D639A">
        <w:rPr>
          <w:sz w:val="24"/>
        </w:rPr>
        <w:t xml:space="preserve">zaostalé. Celý okres Třebíč byl zařazen do kategorie II. Hospodářsky slabé regiony, pro které je charakteristická </w:t>
      </w:r>
      <w:r w:rsidRPr="003B3AE7">
        <w:rPr>
          <w:b/>
          <w:sz w:val="24"/>
        </w:rPr>
        <w:t>nízká životní úroveň</w:t>
      </w:r>
      <w:r w:rsidRPr="007D639A">
        <w:rPr>
          <w:sz w:val="24"/>
        </w:rPr>
        <w:t>, často venkovského charakteru s </w:t>
      </w:r>
      <w:r w:rsidRPr="003B3AE7">
        <w:rPr>
          <w:b/>
          <w:sz w:val="24"/>
        </w:rPr>
        <w:t>nízkou hustotou osídlení</w:t>
      </w:r>
      <w:r w:rsidRPr="007D639A">
        <w:rPr>
          <w:sz w:val="24"/>
        </w:rPr>
        <w:t xml:space="preserve"> a </w:t>
      </w:r>
      <w:r w:rsidRPr="003B3AE7">
        <w:rPr>
          <w:b/>
          <w:sz w:val="24"/>
        </w:rPr>
        <w:t>nadprůměrnou nezaměstnaností</w:t>
      </w:r>
      <w:r w:rsidRPr="007D639A">
        <w:rPr>
          <w:sz w:val="24"/>
        </w:rPr>
        <w:t>. Tyto zmíněné charakteristiky věrně odpovídají charakteristice území</w:t>
      </w:r>
      <w:r>
        <w:rPr>
          <w:sz w:val="24"/>
        </w:rPr>
        <w:t xml:space="preserve"> MAS Oslavka</w:t>
      </w:r>
      <w:r w:rsidRPr="007D639A">
        <w:rPr>
          <w:sz w:val="24"/>
        </w:rPr>
        <w:t>. V roce 2010 došlo k aktualizaci vymezení a</w:t>
      </w:r>
      <w:r>
        <w:rPr>
          <w:sz w:val="24"/>
        </w:rPr>
        <w:t> </w:t>
      </w:r>
      <w:r w:rsidRPr="007D639A">
        <w:rPr>
          <w:sz w:val="24"/>
        </w:rPr>
        <w:t xml:space="preserve">okres Třebíč stále figuruje mezi </w:t>
      </w:r>
      <w:r w:rsidRPr="003B3AE7">
        <w:rPr>
          <w:b/>
          <w:sz w:val="24"/>
        </w:rPr>
        <w:t>hospodářsky slabými regiony</w:t>
      </w:r>
      <w:r w:rsidRPr="007D639A">
        <w:rPr>
          <w:sz w:val="24"/>
        </w:rPr>
        <w:t>.</w:t>
      </w:r>
    </w:p>
    <w:p w14:paraId="055C7C57" w14:textId="77777777" w:rsidR="00557637" w:rsidRDefault="00557637" w:rsidP="00812984">
      <w:pPr>
        <w:spacing w:line="360" w:lineRule="auto"/>
        <w:rPr>
          <w:sz w:val="24"/>
        </w:rPr>
      </w:pPr>
      <w:r w:rsidRPr="00115E3C">
        <w:rPr>
          <w:noProof/>
          <w:lang w:eastAsia="cs-CZ"/>
        </w:rPr>
        <mc:AlternateContent>
          <mc:Choice Requires="wps">
            <w:drawing>
              <wp:anchor distT="0" distB="0" distL="114300" distR="114300" simplePos="0" relativeHeight="251724800" behindDoc="0" locked="0" layoutInCell="1" allowOverlap="1" wp14:anchorId="23830A5A" wp14:editId="7530DC0F">
                <wp:simplePos x="0" y="0"/>
                <wp:positionH relativeFrom="column">
                  <wp:posOffset>6015355</wp:posOffset>
                </wp:positionH>
                <wp:positionV relativeFrom="paragraph">
                  <wp:posOffset>24130</wp:posOffset>
                </wp:positionV>
                <wp:extent cx="323850" cy="200025"/>
                <wp:effectExtent l="0" t="0" r="0" b="9525"/>
                <wp:wrapNone/>
                <wp:docPr id="34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9271F24" w14:textId="77777777" w:rsidR="00C3165C" w:rsidRPr="00201340" w:rsidRDefault="00C3165C" w:rsidP="0055763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30A5A" id="_x0000_s1065" type="#_x0000_t202" style="position:absolute;margin-left:473.65pt;margin-top:1.9pt;width:25.5pt;height:15.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" stroked="f">
                <v:textbox inset="0,0,0,0">
                  <w:txbxContent>
                    <w:p w14:paraId="69271F24" w14:textId="77777777" w:rsidR="00C3165C" w:rsidRPr="00201340" w:rsidRDefault="00C3165C" w:rsidP="00557637">
                      <w:pPr>
                        <w:rPr>
                          <w:b/>
                          <w:color w:val="323E4F" w:themeColor="text2" w:themeShade="BF"/>
                        </w:rPr>
                      </w:pPr>
                      <w:r>
                        <w:rPr>
                          <w:b/>
                          <w:color w:val="323E4F" w:themeColor="text2" w:themeShade="BF"/>
                        </w:rPr>
                        <w:t>Stav</w:t>
                      </w:r>
                    </w:p>
                  </w:txbxContent>
                </v:textbox>
              </v:shape>
            </w:pict>
          </mc:Fallback>
        </mc:AlternateContent>
      </w:r>
      <w:r w:rsidRPr="007D639A">
        <w:rPr>
          <w:sz w:val="24"/>
        </w:rPr>
        <w:t xml:space="preserve">Struktura hospodářství regionu je ovlivněna historickým vývojem a zdejšími přírodními podmínkami. V průběhu devadesátých let prošla ekonomika (podobně jako v celé České republice) </w:t>
      </w:r>
      <w:r w:rsidRPr="003B3AE7">
        <w:rPr>
          <w:b/>
          <w:sz w:val="24"/>
        </w:rPr>
        <w:t>významnými transformačními změnami</w:t>
      </w:r>
      <w:r w:rsidRPr="007D639A">
        <w:rPr>
          <w:sz w:val="24"/>
        </w:rPr>
        <w:t xml:space="preserve"> spojenými s velmi rychlou privatizací</w:t>
      </w:r>
    </w:p>
    <w:p w14:paraId="481AC556" w14:textId="77777777" w:rsidR="00557637" w:rsidRDefault="00557637" w:rsidP="00557637">
      <w:pPr>
        <w:spacing w:after="240" w:line="360" w:lineRule="auto"/>
        <w:jc w:val="both"/>
        <w:rPr>
          <w:sz w:val="24"/>
        </w:rPr>
      </w:pPr>
      <w:r w:rsidRPr="007D639A">
        <w:rPr>
          <w:sz w:val="24"/>
        </w:rPr>
        <w:lastRenderedPageBreak/>
        <w:t>a</w:t>
      </w:r>
      <w:r>
        <w:rPr>
          <w:sz w:val="24"/>
        </w:rPr>
        <w:t> </w:t>
      </w:r>
      <w:r w:rsidRPr="007D639A">
        <w:rPr>
          <w:sz w:val="24"/>
        </w:rPr>
        <w:t xml:space="preserve">také s restrukturalizací činností. Byly </w:t>
      </w:r>
      <w:r w:rsidRPr="003B3AE7">
        <w:rPr>
          <w:b/>
          <w:sz w:val="24"/>
        </w:rPr>
        <w:t>zrušeny některé výrobní provozy</w:t>
      </w:r>
      <w:r w:rsidRPr="007D639A">
        <w:rPr>
          <w:sz w:val="24"/>
        </w:rPr>
        <w:t xml:space="preserve"> (Bytex Vratislavice, Kras, Velamos). Původně byla v regionu úzká </w:t>
      </w:r>
      <w:r w:rsidRPr="003B3AE7">
        <w:rPr>
          <w:b/>
          <w:sz w:val="24"/>
        </w:rPr>
        <w:t>specializace na textilní odvětví</w:t>
      </w:r>
      <w:r w:rsidRPr="007D639A">
        <w:rPr>
          <w:sz w:val="24"/>
        </w:rPr>
        <w:t xml:space="preserve">, které zaměstnávalo </w:t>
      </w:r>
      <w:r w:rsidRPr="003B3AE7">
        <w:rPr>
          <w:b/>
          <w:sz w:val="24"/>
        </w:rPr>
        <w:t>76 % všech pracovních míst</w:t>
      </w:r>
      <w:r>
        <w:rPr>
          <w:b/>
          <w:sz w:val="24"/>
        </w:rPr>
        <w:t xml:space="preserve"> </w:t>
      </w:r>
      <w:r w:rsidRPr="003B3AE7">
        <w:rPr>
          <w:sz w:val="24"/>
        </w:rPr>
        <w:t>ze sektoru průmyslu</w:t>
      </w:r>
      <w:r w:rsidRPr="007D639A">
        <w:rPr>
          <w:sz w:val="24"/>
        </w:rPr>
        <w:t xml:space="preserve">. Druhým největším odvětvím byl průmysl strojírenský (23 % pracovních míst). V 90. letech se tedy podstatně </w:t>
      </w:r>
      <w:r w:rsidRPr="003B3AE7">
        <w:rPr>
          <w:b/>
          <w:sz w:val="24"/>
        </w:rPr>
        <w:t>změnila odvětvová struktura</w:t>
      </w:r>
      <w:r w:rsidRPr="007D639A">
        <w:rPr>
          <w:sz w:val="24"/>
        </w:rPr>
        <w:t xml:space="preserve"> zaměstnanosti. Počet pracovníků </w:t>
      </w:r>
      <w:r w:rsidRPr="003B3AE7">
        <w:rPr>
          <w:b/>
          <w:sz w:val="24"/>
        </w:rPr>
        <w:t>v primárním sektoru</w:t>
      </w:r>
      <w:r w:rsidRPr="007D639A">
        <w:rPr>
          <w:sz w:val="24"/>
        </w:rPr>
        <w:t xml:space="preserve"> (zemědělství, lesnictví a</w:t>
      </w:r>
      <w:r>
        <w:rPr>
          <w:sz w:val="24"/>
        </w:rPr>
        <w:t> </w:t>
      </w:r>
      <w:r w:rsidRPr="007D639A">
        <w:rPr>
          <w:sz w:val="24"/>
        </w:rPr>
        <w:t xml:space="preserve">rybolov) se výrazně </w:t>
      </w:r>
      <w:r w:rsidRPr="003B3AE7">
        <w:rPr>
          <w:b/>
          <w:sz w:val="24"/>
        </w:rPr>
        <w:t>snížil.</w:t>
      </w:r>
      <w:r w:rsidRPr="007D639A">
        <w:rPr>
          <w:sz w:val="24"/>
        </w:rPr>
        <w:t xml:space="preserve"> K poklesu zaměstnanosti došlo také v průmyslové výrobě, i když ne tak razantně jako v případě zemědělství. S rozvojem soukromého podnikání vznikla řada </w:t>
      </w:r>
      <w:r w:rsidRPr="003B3AE7">
        <w:rPr>
          <w:b/>
          <w:sz w:val="24"/>
        </w:rPr>
        <w:t>malých a středních firem</w:t>
      </w:r>
      <w:r w:rsidRPr="007D639A">
        <w:rPr>
          <w:sz w:val="24"/>
        </w:rPr>
        <w:t xml:space="preserve"> především v nevýrobní sféře, v průmyslu a ve stavebnictví.</w:t>
      </w:r>
    </w:p>
    <w:p w14:paraId="461142C4" w14:textId="77777777" w:rsidR="00557637" w:rsidRPr="003B3AE7" w:rsidRDefault="00557637" w:rsidP="00557637">
      <w:pPr>
        <w:keepNext/>
        <w:spacing w:after="200" w:line="240" w:lineRule="auto"/>
        <w:jc w:val="both"/>
        <w:rPr>
          <w:i/>
          <w:iCs/>
          <w:szCs w:val="18"/>
        </w:rPr>
      </w:pPr>
      <w:r w:rsidRPr="003B3AE7">
        <w:rPr>
          <w:i/>
          <w:iCs/>
          <w:szCs w:val="18"/>
        </w:rPr>
        <w:t xml:space="preserve">Tab. </w:t>
      </w:r>
      <w:r w:rsidRPr="003B3AE7">
        <w:rPr>
          <w:i/>
          <w:iCs/>
          <w:szCs w:val="18"/>
        </w:rPr>
        <w:fldChar w:fldCharType="begin"/>
      </w:r>
      <w:r w:rsidRPr="003B3AE7">
        <w:rPr>
          <w:i/>
          <w:iCs/>
          <w:szCs w:val="18"/>
        </w:rPr>
        <w:instrText xml:space="preserve"> SEQ Tab. \* ARABIC </w:instrText>
      </w:r>
      <w:r w:rsidRPr="003B3AE7">
        <w:rPr>
          <w:i/>
          <w:iCs/>
          <w:szCs w:val="18"/>
        </w:rPr>
        <w:fldChar w:fldCharType="separate"/>
      </w:r>
      <w:r w:rsidRPr="003B3AE7">
        <w:rPr>
          <w:i/>
          <w:iCs/>
          <w:noProof/>
          <w:szCs w:val="18"/>
        </w:rPr>
        <w:t>6</w:t>
      </w:r>
      <w:r w:rsidRPr="003B3AE7">
        <w:rPr>
          <w:i/>
          <w:iCs/>
          <w:szCs w:val="18"/>
        </w:rPr>
        <w:fldChar w:fldCharType="end"/>
      </w:r>
      <w:r w:rsidRPr="003B3AE7">
        <w:rPr>
          <w:i/>
          <w:iCs/>
          <w:szCs w:val="18"/>
        </w:rPr>
        <w:t xml:space="preserve"> Vývoj nezaměstnanosti v letech 2007 - 2011</w:t>
      </w:r>
    </w:p>
    <w:tbl>
      <w:tblPr>
        <w:tblW w:w="9380" w:type="dxa"/>
        <w:tblCellMar>
          <w:left w:w="70" w:type="dxa"/>
          <w:right w:w="70" w:type="dxa"/>
        </w:tblCellMar>
        <w:tblLook w:val="04A0" w:firstRow="1" w:lastRow="0" w:firstColumn="1" w:lastColumn="0" w:noHBand="0" w:noVBand="1"/>
      </w:tblPr>
      <w:tblGrid>
        <w:gridCol w:w="760"/>
        <w:gridCol w:w="1720"/>
        <w:gridCol w:w="1559"/>
        <w:gridCol w:w="2127"/>
        <w:gridCol w:w="1701"/>
        <w:gridCol w:w="1513"/>
      </w:tblGrid>
      <w:tr w:rsidR="00557637" w:rsidRPr="007D639A" w14:paraId="6A500C28" w14:textId="77777777" w:rsidTr="006F23B0">
        <w:trPr>
          <w:trHeight w:val="30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B40D5" w14:textId="77777777" w:rsidR="00557637" w:rsidRPr="007D639A" w:rsidRDefault="00557637" w:rsidP="006F23B0">
            <w:pPr>
              <w:spacing w:after="0" w:line="240" w:lineRule="auto"/>
              <w:jc w:val="both"/>
              <w:rPr>
                <w:rFonts w:ascii="Calibri" w:eastAsia="Times New Roman" w:hAnsi="Calibri" w:cs="Calibri"/>
                <w:color w:val="000000"/>
                <w:lang w:eastAsia="cs-CZ"/>
              </w:rPr>
            </w:pPr>
            <w:r w:rsidRPr="007D639A">
              <w:rPr>
                <w:rFonts w:ascii="Calibri" w:eastAsia="Times New Roman" w:hAnsi="Calibri" w:cs="Calibri"/>
                <w:color w:val="000000"/>
                <w:lang w:eastAsia="cs-CZ"/>
              </w:rPr>
              <w:t> </w:t>
            </w:r>
          </w:p>
        </w:tc>
        <w:tc>
          <w:tcPr>
            <w:tcW w:w="1720" w:type="dxa"/>
            <w:tcBorders>
              <w:top w:val="single" w:sz="4" w:space="0" w:color="auto"/>
              <w:left w:val="nil"/>
              <w:bottom w:val="single" w:sz="4" w:space="0" w:color="auto"/>
              <w:right w:val="single" w:sz="4" w:space="0" w:color="auto"/>
            </w:tcBorders>
            <w:shd w:val="clear" w:color="auto" w:fill="auto"/>
            <w:noWrap/>
            <w:hideMark/>
          </w:tcPr>
          <w:p w14:paraId="3F32E6DF" w14:textId="77777777" w:rsidR="00557637" w:rsidRDefault="00557637" w:rsidP="006F23B0">
            <w:pPr>
              <w:spacing w:after="0" w:line="240" w:lineRule="auto"/>
              <w:jc w:val="center"/>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ORP Náměšť</w:t>
            </w:r>
          </w:p>
          <w:p w14:paraId="1ECFDB65" w14:textId="77777777" w:rsidR="00557637" w:rsidRPr="007D639A" w:rsidRDefault="00557637" w:rsidP="006F23B0">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n</w:t>
            </w:r>
            <w:r w:rsidRPr="007D639A">
              <w:rPr>
                <w:rFonts w:ascii="Calibri" w:eastAsia="Times New Roman" w:hAnsi="Calibri" w:cs="Calibri"/>
                <w:b/>
                <w:bCs/>
                <w:color w:val="000000"/>
                <w:lang w:eastAsia="cs-CZ"/>
              </w:rPr>
              <w:t>ad Oslavou</w:t>
            </w:r>
          </w:p>
        </w:tc>
        <w:tc>
          <w:tcPr>
            <w:tcW w:w="1559" w:type="dxa"/>
            <w:tcBorders>
              <w:top w:val="single" w:sz="4" w:space="0" w:color="auto"/>
              <w:left w:val="nil"/>
              <w:bottom w:val="single" w:sz="4" w:space="0" w:color="auto"/>
              <w:right w:val="single" w:sz="4" w:space="0" w:color="auto"/>
            </w:tcBorders>
            <w:shd w:val="clear" w:color="auto" w:fill="auto"/>
            <w:noWrap/>
            <w:hideMark/>
          </w:tcPr>
          <w:p w14:paraId="27207820" w14:textId="77777777" w:rsidR="00557637" w:rsidRPr="007D639A" w:rsidRDefault="00557637" w:rsidP="006F23B0">
            <w:pPr>
              <w:spacing w:after="0" w:line="240" w:lineRule="auto"/>
              <w:jc w:val="center"/>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ORP Třebíč</w:t>
            </w:r>
          </w:p>
        </w:tc>
        <w:tc>
          <w:tcPr>
            <w:tcW w:w="2127" w:type="dxa"/>
            <w:tcBorders>
              <w:top w:val="single" w:sz="4" w:space="0" w:color="auto"/>
              <w:left w:val="nil"/>
              <w:bottom w:val="single" w:sz="4" w:space="0" w:color="auto"/>
              <w:right w:val="single" w:sz="4" w:space="0" w:color="auto"/>
            </w:tcBorders>
            <w:shd w:val="clear" w:color="auto" w:fill="auto"/>
            <w:noWrap/>
            <w:hideMark/>
          </w:tcPr>
          <w:p w14:paraId="23AD3393" w14:textId="77777777" w:rsidR="00557637" w:rsidRPr="007D639A" w:rsidRDefault="00557637" w:rsidP="006F23B0">
            <w:pPr>
              <w:spacing w:after="0" w:line="240" w:lineRule="auto"/>
              <w:jc w:val="center"/>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ORP Moravské Budějovice</w:t>
            </w:r>
          </w:p>
        </w:tc>
        <w:tc>
          <w:tcPr>
            <w:tcW w:w="1701" w:type="dxa"/>
            <w:tcBorders>
              <w:top w:val="single" w:sz="4" w:space="0" w:color="auto"/>
              <w:left w:val="nil"/>
              <w:bottom w:val="single" w:sz="4" w:space="0" w:color="auto"/>
              <w:right w:val="single" w:sz="4" w:space="0" w:color="auto"/>
            </w:tcBorders>
            <w:shd w:val="clear" w:color="auto" w:fill="auto"/>
            <w:noWrap/>
            <w:hideMark/>
          </w:tcPr>
          <w:p w14:paraId="46A060F9" w14:textId="77777777" w:rsidR="00557637" w:rsidRPr="007D639A" w:rsidRDefault="00557637" w:rsidP="006F23B0">
            <w:pPr>
              <w:spacing w:after="0" w:line="240" w:lineRule="auto"/>
              <w:jc w:val="center"/>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okres Třebíč</w:t>
            </w:r>
          </w:p>
        </w:tc>
        <w:tc>
          <w:tcPr>
            <w:tcW w:w="1513" w:type="dxa"/>
            <w:tcBorders>
              <w:top w:val="single" w:sz="4" w:space="0" w:color="auto"/>
              <w:left w:val="nil"/>
              <w:bottom w:val="single" w:sz="4" w:space="0" w:color="auto"/>
              <w:right w:val="single" w:sz="4" w:space="0" w:color="auto"/>
            </w:tcBorders>
            <w:shd w:val="clear" w:color="auto" w:fill="auto"/>
            <w:noWrap/>
            <w:hideMark/>
          </w:tcPr>
          <w:p w14:paraId="11B510BE" w14:textId="77777777" w:rsidR="00557637" w:rsidRPr="007D639A" w:rsidRDefault="00557637" w:rsidP="006F23B0">
            <w:pPr>
              <w:spacing w:after="0" w:line="240" w:lineRule="auto"/>
              <w:jc w:val="center"/>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ČR</w:t>
            </w:r>
          </w:p>
        </w:tc>
      </w:tr>
      <w:tr w:rsidR="00557637" w:rsidRPr="007D639A" w14:paraId="493790D6" w14:textId="77777777" w:rsidTr="006F23B0">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BEF5125" w14:textId="77777777" w:rsidR="00557637" w:rsidRPr="007D639A" w:rsidRDefault="00557637" w:rsidP="006F23B0">
            <w:pPr>
              <w:spacing w:after="0" w:line="240" w:lineRule="auto"/>
              <w:jc w:val="both"/>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2007</w:t>
            </w:r>
          </w:p>
        </w:tc>
        <w:tc>
          <w:tcPr>
            <w:tcW w:w="1720" w:type="dxa"/>
            <w:tcBorders>
              <w:top w:val="nil"/>
              <w:left w:val="nil"/>
              <w:bottom w:val="single" w:sz="4" w:space="0" w:color="auto"/>
              <w:right w:val="single" w:sz="4" w:space="0" w:color="auto"/>
            </w:tcBorders>
            <w:shd w:val="clear" w:color="auto" w:fill="auto"/>
            <w:noWrap/>
            <w:vAlign w:val="bottom"/>
            <w:hideMark/>
          </w:tcPr>
          <w:p w14:paraId="4708C086"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8,5</w:t>
            </w:r>
          </w:p>
        </w:tc>
        <w:tc>
          <w:tcPr>
            <w:tcW w:w="1559" w:type="dxa"/>
            <w:tcBorders>
              <w:top w:val="nil"/>
              <w:left w:val="nil"/>
              <w:bottom w:val="single" w:sz="4" w:space="0" w:color="auto"/>
              <w:right w:val="single" w:sz="4" w:space="0" w:color="auto"/>
            </w:tcBorders>
            <w:shd w:val="clear" w:color="auto" w:fill="auto"/>
            <w:noWrap/>
            <w:vAlign w:val="bottom"/>
            <w:hideMark/>
          </w:tcPr>
          <w:p w14:paraId="35CEA47B"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8,5</w:t>
            </w:r>
          </w:p>
        </w:tc>
        <w:tc>
          <w:tcPr>
            <w:tcW w:w="2127" w:type="dxa"/>
            <w:tcBorders>
              <w:top w:val="nil"/>
              <w:left w:val="nil"/>
              <w:bottom w:val="single" w:sz="4" w:space="0" w:color="auto"/>
              <w:right w:val="single" w:sz="4" w:space="0" w:color="auto"/>
            </w:tcBorders>
            <w:shd w:val="clear" w:color="auto" w:fill="auto"/>
            <w:noWrap/>
            <w:vAlign w:val="bottom"/>
            <w:hideMark/>
          </w:tcPr>
          <w:p w14:paraId="5388C751"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9,9</w:t>
            </w:r>
          </w:p>
        </w:tc>
        <w:tc>
          <w:tcPr>
            <w:tcW w:w="1701" w:type="dxa"/>
            <w:tcBorders>
              <w:top w:val="nil"/>
              <w:left w:val="nil"/>
              <w:bottom w:val="single" w:sz="4" w:space="0" w:color="auto"/>
              <w:right w:val="single" w:sz="4" w:space="0" w:color="auto"/>
            </w:tcBorders>
            <w:shd w:val="clear" w:color="auto" w:fill="auto"/>
            <w:noWrap/>
            <w:vAlign w:val="bottom"/>
            <w:hideMark/>
          </w:tcPr>
          <w:p w14:paraId="415356F3"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8,4</w:t>
            </w:r>
          </w:p>
        </w:tc>
        <w:tc>
          <w:tcPr>
            <w:tcW w:w="1513" w:type="dxa"/>
            <w:tcBorders>
              <w:top w:val="nil"/>
              <w:left w:val="nil"/>
              <w:bottom w:val="single" w:sz="4" w:space="0" w:color="auto"/>
              <w:right w:val="single" w:sz="4" w:space="0" w:color="auto"/>
            </w:tcBorders>
            <w:shd w:val="clear" w:color="auto" w:fill="auto"/>
            <w:noWrap/>
            <w:vAlign w:val="bottom"/>
            <w:hideMark/>
          </w:tcPr>
          <w:p w14:paraId="353B9107"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6,0</w:t>
            </w:r>
          </w:p>
        </w:tc>
      </w:tr>
      <w:tr w:rsidR="00557637" w:rsidRPr="007D639A" w14:paraId="7386626D" w14:textId="77777777" w:rsidTr="006F23B0">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BC2CAB" w14:textId="77777777" w:rsidR="00557637" w:rsidRPr="007D639A" w:rsidRDefault="00557637" w:rsidP="006F23B0">
            <w:pPr>
              <w:spacing w:after="0" w:line="240" w:lineRule="auto"/>
              <w:jc w:val="both"/>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2008</w:t>
            </w:r>
          </w:p>
        </w:tc>
        <w:tc>
          <w:tcPr>
            <w:tcW w:w="1720" w:type="dxa"/>
            <w:tcBorders>
              <w:top w:val="nil"/>
              <w:left w:val="nil"/>
              <w:bottom w:val="single" w:sz="4" w:space="0" w:color="auto"/>
              <w:right w:val="single" w:sz="4" w:space="0" w:color="auto"/>
            </w:tcBorders>
            <w:shd w:val="clear" w:color="auto" w:fill="auto"/>
            <w:noWrap/>
            <w:vAlign w:val="bottom"/>
            <w:hideMark/>
          </w:tcPr>
          <w:p w14:paraId="150A8E8A"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8,3</w:t>
            </w:r>
          </w:p>
        </w:tc>
        <w:tc>
          <w:tcPr>
            <w:tcW w:w="1559" w:type="dxa"/>
            <w:tcBorders>
              <w:top w:val="nil"/>
              <w:left w:val="nil"/>
              <w:bottom w:val="single" w:sz="4" w:space="0" w:color="auto"/>
              <w:right w:val="single" w:sz="4" w:space="0" w:color="auto"/>
            </w:tcBorders>
            <w:shd w:val="clear" w:color="auto" w:fill="auto"/>
            <w:noWrap/>
            <w:vAlign w:val="bottom"/>
            <w:hideMark/>
          </w:tcPr>
          <w:p w14:paraId="510B05B2"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8,4</w:t>
            </w:r>
          </w:p>
        </w:tc>
        <w:tc>
          <w:tcPr>
            <w:tcW w:w="2127" w:type="dxa"/>
            <w:tcBorders>
              <w:top w:val="nil"/>
              <w:left w:val="nil"/>
              <w:bottom w:val="single" w:sz="4" w:space="0" w:color="auto"/>
              <w:right w:val="single" w:sz="4" w:space="0" w:color="auto"/>
            </w:tcBorders>
            <w:shd w:val="clear" w:color="auto" w:fill="auto"/>
            <w:noWrap/>
            <w:vAlign w:val="bottom"/>
            <w:hideMark/>
          </w:tcPr>
          <w:p w14:paraId="2EE65508"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9,9</w:t>
            </w:r>
          </w:p>
        </w:tc>
        <w:tc>
          <w:tcPr>
            <w:tcW w:w="1701" w:type="dxa"/>
            <w:tcBorders>
              <w:top w:val="nil"/>
              <w:left w:val="nil"/>
              <w:bottom w:val="single" w:sz="4" w:space="0" w:color="auto"/>
              <w:right w:val="single" w:sz="4" w:space="0" w:color="auto"/>
            </w:tcBorders>
            <w:shd w:val="clear" w:color="auto" w:fill="auto"/>
            <w:noWrap/>
            <w:vAlign w:val="bottom"/>
            <w:hideMark/>
          </w:tcPr>
          <w:p w14:paraId="5558E5CD"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8,4</w:t>
            </w:r>
          </w:p>
        </w:tc>
        <w:tc>
          <w:tcPr>
            <w:tcW w:w="1513" w:type="dxa"/>
            <w:tcBorders>
              <w:top w:val="nil"/>
              <w:left w:val="nil"/>
              <w:bottom w:val="single" w:sz="4" w:space="0" w:color="auto"/>
              <w:right w:val="single" w:sz="4" w:space="0" w:color="auto"/>
            </w:tcBorders>
            <w:shd w:val="clear" w:color="auto" w:fill="auto"/>
            <w:noWrap/>
            <w:vAlign w:val="bottom"/>
            <w:hideMark/>
          </w:tcPr>
          <w:p w14:paraId="4E74D7C4"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6,0</w:t>
            </w:r>
          </w:p>
        </w:tc>
      </w:tr>
      <w:tr w:rsidR="00557637" w:rsidRPr="007D639A" w14:paraId="6CF2AE5B" w14:textId="77777777" w:rsidTr="006F23B0">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7AE2D7" w14:textId="77777777" w:rsidR="00557637" w:rsidRPr="007D639A" w:rsidRDefault="00557637" w:rsidP="006F23B0">
            <w:pPr>
              <w:spacing w:after="0" w:line="240" w:lineRule="auto"/>
              <w:jc w:val="both"/>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2009</w:t>
            </w:r>
          </w:p>
        </w:tc>
        <w:tc>
          <w:tcPr>
            <w:tcW w:w="1720" w:type="dxa"/>
            <w:tcBorders>
              <w:top w:val="nil"/>
              <w:left w:val="nil"/>
              <w:bottom w:val="single" w:sz="4" w:space="0" w:color="auto"/>
              <w:right w:val="single" w:sz="4" w:space="0" w:color="auto"/>
            </w:tcBorders>
            <w:shd w:val="clear" w:color="auto" w:fill="auto"/>
            <w:noWrap/>
            <w:vAlign w:val="bottom"/>
            <w:hideMark/>
          </w:tcPr>
          <w:p w14:paraId="565D13AB"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13,7</w:t>
            </w:r>
          </w:p>
        </w:tc>
        <w:tc>
          <w:tcPr>
            <w:tcW w:w="1559" w:type="dxa"/>
            <w:tcBorders>
              <w:top w:val="nil"/>
              <w:left w:val="nil"/>
              <w:bottom w:val="single" w:sz="4" w:space="0" w:color="auto"/>
              <w:right w:val="single" w:sz="4" w:space="0" w:color="auto"/>
            </w:tcBorders>
            <w:shd w:val="clear" w:color="auto" w:fill="auto"/>
            <w:noWrap/>
            <w:vAlign w:val="bottom"/>
            <w:hideMark/>
          </w:tcPr>
          <w:p w14:paraId="4BC85E7D"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12,9</w:t>
            </w:r>
          </w:p>
        </w:tc>
        <w:tc>
          <w:tcPr>
            <w:tcW w:w="2127" w:type="dxa"/>
            <w:tcBorders>
              <w:top w:val="nil"/>
              <w:left w:val="nil"/>
              <w:bottom w:val="single" w:sz="4" w:space="0" w:color="auto"/>
              <w:right w:val="single" w:sz="4" w:space="0" w:color="auto"/>
            </w:tcBorders>
            <w:shd w:val="clear" w:color="auto" w:fill="auto"/>
            <w:noWrap/>
            <w:vAlign w:val="bottom"/>
            <w:hideMark/>
          </w:tcPr>
          <w:p w14:paraId="60DDB34E"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13,3</w:t>
            </w:r>
          </w:p>
        </w:tc>
        <w:tc>
          <w:tcPr>
            <w:tcW w:w="1701" w:type="dxa"/>
            <w:tcBorders>
              <w:top w:val="nil"/>
              <w:left w:val="nil"/>
              <w:bottom w:val="single" w:sz="4" w:space="0" w:color="auto"/>
              <w:right w:val="single" w:sz="4" w:space="0" w:color="auto"/>
            </w:tcBorders>
            <w:shd w:val="clear" w:color="auto" w:fill="auto"/>
            <w:noWrap/>
            <w:vAlign w:val="bottom"/>
            <w:hideMark/>
          </w:tcPr>
          <w:p w14:paraId="3434A5A2"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12,8</w:t>
            </w:r>
          </w:p>
        </w:tc>
        <w:tc>
          <w:tcPr>
            <w:tcW w:w="1513" w:type="dxa"/>
            <w:tcBorders>
              <w:top w:val="nil"/>
              <w:left w:val="nil"/>
              <w:bottom w:val="single" w:sz="4" w:space="0" w:color="auto"/>
              <w:right w:val="single" w:sz="4" w:space="0" w:color="auto"/>
            </w:tcBorders>
            <w:shd w:val="clear" w:color="auto" w:fill="auto"/>
            <w:noWrap/>
            <w:vAlign w:val="bottom"/>
            <w:hideMark/>
          </w:tcPr>
          <w:p w14:paraId="62C2F9B6"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9,2</w:t>
            </w:r>
          </w:p>
        </w:tc>
      </w:tr>
      <w:tr w:rsidR="00557637" w:rsidRPr="007D639A" w14:paraId="0B7C0016" w14:textId="77777777" w:rsidTr="006F23B0">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17C0D6" w14:textId="77777777" w:rsidR="00557637" w:rsidRPr="007D639A" w:rsidRDefault="00557637" w:rsidP="006F23B0">
            <w:pPr>
              <w:spacing w:after="0" w:line="240" w:lineRule="auto"/>
              <w:jc w:val="both"/>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2010</w:t>
            </w:r>
          </w:p>
        </w:tc>
        <w:tc>
          <w:tcPr>
            <w:tcW w:w="1720" w:type="dxa"/>
            <w:tcBorders>
              <w:top w:val="nil"/>
              <w:left w:val="nil"/>
              <w:bottom w:val="single" w:sz="4" w:space="0" w:color="auto"/>
              <w:right w:val="single" w:sz="4" w:space="0" w:color="auto"/>
            </w:tcBorders>
            <w:shd w:val="clear" w:color="auto" w:fill="auto"/>
            <w:noWrap/>
            <w:vAlign w:val="bottom"/>
            <w:hideMark/>
          </w:tcPr>
          <w:p w14:paraId="6B4D9B3F"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15,4</w:t>
            </w:r>
          </w:p>
        </w:tc>
        <w:tc>
          <w:tcPr>
            <w:tcW w:w="1559" w:type="dxa"/>
            <w:tcBorders>
              <w:top w:val="nil"/>
              <w:left w:val="nil"/>
              <w:bottom w:val="single" w:sz="4" w:space="0" w:color="auto"/>
              <w:right w:val="single" w:sz="4" w:space="0" w:color="auto"/>
            </w:tcBorders>
            <w:shd w:val="clear" w:color="auto" w:fill="auto"/>
            <w:noWrap/>
            <w:vAlign w:val="bottom"/>
            <w:hideMark/>
          </w:tcPr>
          <w:p w14:paraId="1B49A0FF"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14,3</w:t>
            </w:r>
          </w:p>
        </w:tc>
        <w:tc>
          <w:tcPr>
            <w:tcW w:w="2127" w:type="dxa"/>
            <w:tcBorders>
              <w:top w:val="nil"/>
              <w:left w:val="nil"/>
              <w:bottom w:val="single" w:sz="4" w:space="0" w:color="auto"/>
              <w:right w:val="single" w:sz="4" w:space="0" w:color="auto"/>
            </w:tcBorders>
            <w:shd w:val="clear" w:color="auto" w:fill="auto"/>
            <w:noWrap/>
            <w:vAlign w:val="bottom"/>
            <w:hideMark/>
          </w:tcPr>
          <w:p w14:paraId="72B219B2"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15,9</w:t>
            </w:r>
          </w:p>
        </w:tc>
        <w:tc>
          <w:tcPr>
            <w:tcW w:w="1701" w:type="dxa"/>
            <w:tcBorders>
              <w:top w:val="nil"/>
              <w:left w:val="nil"/>
              <w:bottom w:val="single" w:sz="4" w:space="0" w:color="auto"/>
              <w:right w:val="single" w:sz="4" w:space="0" w:color="auto"/>
            </w:tcBorders>
            <w:shd w:val="clear" w:color="auto" w:fill="auto"/>
            <w:noWrap/>
            <w:vAlign w:val="bottom"/>
            <w:hideMark/>
          </w:tcPr>
          <w:p w14:paraId="3590B14F"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13,8</w:t>
            </w:r>
          </w:p>
        </w:tc>
        <w:tc>
          <w:tcPr>
            <w:tcW w:w="1513" w:type="dxa"/>
            <w:tcBorders>
              <w:top w:val="nil"/>
              <w:left w:val="nil"/>
              <w:bottom w:val="single" w:sz="4" w:space="0" w:color="auto"/>
              <w:right w:val="single" w:sz="4" w:space="0" w:color="auto"/>
            </w:tcBorders>
            <w:shd w:val="clear" w:color="auto" w:fill="auto"/>
            <w:noWrap/>
            <w:vAlign w:val="bottom"/>
            <w:hideMark/>
          </w:tcPr>
          <w:p w14:paraId="0AEEF00E"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9,6</w:t>
            </w:r>
          </w:p>
        </w:tc>
      </w:tr>
      <w:tr w:rsidR="00557637" w:rsidRPr="007D639A" w14:paraId="0A7CC843" w14:textId="77777777" w:rsidTr="006F23B0">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F1C0BE8" w14:textId="77777777" w:rsidR="00557637" w:rsidRPr="007D639A" w:rsidRDefault="00557637" w:rsidP="006F23B0">
            <w:pPr>
              <w:spacing w:after="0" w:line="240" w:lineRule="auto"/>
              <w:jc w:val="both"/>
              <w:rPr>
                <w:rFonts w:ascii="Calibri" w:eastAsia="Times New Roman" w:hAnsi="Calibri" w:cs="Calibri"/>
                <w:b/>
                <w:bCs/>
                <w:color w:val="000000"/>
                <w:lang w:eastAsia="cs-CZ"/>
              </w:rPr>
            </w:pPr>
            <w:r w:rsidRPr="007D639A">
              <w:rPr>
                <w:rFonts w:ascii="Calibri" w:eastAsia="Times New Roman" w:hAnsi="Calibri" w:cs="Calibri"/>
                <w:b/>
                <w:bCs/>
                <w:color w:val="000000"/>
                <w:lang w:eastAsia="cs-CZ"/>
              </w:rPr>
              <w:t>2011</w:t>
            </w:r>
          </w:p>
        </w:tc>
        <w:tc>
          <w:tcPr>
            <w:tcW w:w="1720" w:type="dxa"/>
            <w:tcBorders>
              <w:top w:val="nil"/>
              <w:left w:val="nil"/>
              <w:bottom w:val="single" w:sz="4" w:space="0" w:color="auto"/>
              <w:right w:val="single" w:sz="4" w:space="0" w:color="auto"/>
            </w:tcBorders>
            <w:shd w:val="clear" w:color="auto" w:fill="auto"/>
            <w:noWrap/>
            <w:vAlign w:val="bottom"/>
            <w:hideMark/>
          </w:tcPr>
          <w:p w14:paraId="62019ACC"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14,1</w:t>
            </w:r>
          </w:p>
        </w:tc>
        <w:tc>
          <w:tcPr>
            <w:tcW w:w="1559" w:type="dxa"/>
            <w:tcBorders>
              <w:top w:val="nil"/>
              <w:left w:val="nil"/>
              <w:bottom w:val="single" w:sz="4" w:space="0" w:color="auto"/>
              <w:right w:val="single" w:sz="4" w:space="0" w:color="auto"/>
            </w:tcBorders>
            <w:shd w:val="clear" w:color="auto" w:fill="auto"/>
            <w:noWrap/>
            <w:vAlign w:val="bottom"/>
            <w:hideMark/>
          </w:tcPr>
          <w:p w14:paraId="729C63F1"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13,1</w:t>
            </w:r>
          </w:p>
        </w:tc>
        <w:tc>
          <w:tcPr>
            <w:tcW w:w="2127" w:type="dxa"/>
            <w:tcBorders>
              <w:top w:val="nil"/>
              <w:left w:val="nil"/>
              <w:bottom w:val="single" w:sz="4" w:space="0" w:color="auto"/>
              <w:right w:val="single" w:sz="4" w:space="0" w:color="auto"/>
            </w:tcBorders>
            <w:shd w:val="clear" w:color="auto" w:fill="auto"/>
            <w:noWrap/>
            <w:vAlign w:val="bottom"/>
            <w:hideMark/>
          </w:tcPr>
          <w:p w14:paraId="74B2FA9A"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13,9</w:t>
            </w:r>
          </w:p>
        </w:tc>
        <w:tc>
          <w:tcPr>
            <w:tcW w:w="1701" w:type="dxa"/>
            <w:tcBorders>
              <w:top w:val="nil"/>
              <w:left w:val="nil"/>
              <w:bottom w:val="single" w:sz="4" w:space="0" w:color="auto"/>
              <w:right w:val="single" w:sz="4" w:space="0" w:color="auto"/>
            </w:tcBorders>
            <w:shd w:val="clear" w:color="auto" w:fill="auto"/>
            <w:noWrap/>
            <w:vAlign w:val="bottom"/>
            <w:hideMark/>
          </w:tcPr>
          <w:p w14:paraId="1144CF13"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12,6</w:t>
            </w:r>
          </w:p>
        </w:tc>
        <w:tc>
          <w:tcPr>
            <w:tcW w:w="1513" w:type="dxa"/>
            <w:tcBorders>
              <w:top w:val="nil"/>
              <w:left w:val="nil"/>
              <w:bottom w:val="single" w:sz="4" w:space="0" w:color="auto"/>
              <w:right w:val="single" w:sz="4" w:space="0" w:color="auto"/>
            </w:tcBorders>
            <w:shd w:val="clear" w:color="auto" w:fill="auto"/>
            <w:noWrap/>
            <w:vAlign w:val="bottom"/>
            <w:hideMark/>
          </w:tcPr>
          <w:p w14:paraId="17C8B963" w14:textId="77777777" w:rsidR="00557637" w:rsidRPr="007D639A" w:rsidRDefault="00557637" w:rsidP="006F23B0">
            <w:pPr>
              <w:spacing w:after="0" w:line="240" w:lineRule="auto"/>
              <w:jc w:val="right"/>
              <w:rPr>
                <w:rFonts w:ascii="Calibri" w:eastAsia="Times New Roman" w:hAnsi="Calibri" w:cs="Calibri"/>
                <w:color w:val="000000"/>
                <w:lang w:eastAsia="cs-CZ"/>
              </w:rPr>
            </w:pPr>
            <w:r w:rsidRPr="007D639A">
              <w:rPr>
                <w:rFonts w:ascii="Calibri" w:eastAsia="Times New Roman" w:hAnsi="Calibri" w:cs="Calibri"/>
                <w:color w:val="000000"/>
                <w:lang w:eastAsia="cs-CZ"/>
              </w:rPr>
              <w:t>8,6</w:t>
            </w:r>
          </w:p>
        </w:tc>
      </w:tr>
    </w:tbl>
    <w:p w14:paraId="701B55C7" w14:textId="77777777" w:rsidR="00557637" w:rsidRPr="007D639A" w:rsidRDefault="00557637" w:rsidP="00557637">
      <w:pPr>
        <w:spacing w:line="360" w:lineRule="auto"/>
        <w:ind w:firstLine="709"/>
        <w:contextualSpacing/>
        <w:jc w:val="both"/>
        <w:rPr>
          <w:sz w:val="20"/>
        </w:rPr>
      </w:pPr>
      <w:r w:rsidRPr="007D639A">
        <w:rPr>
          <w:sz w:val="20"/>
        </w:rPr>
        <w:t>Zdroj: Portál MPSV 2012</w:t>
      </w:r>
    </w:p>
    <w:p w14:paraId="63B6B046" w14:textId="77777777" w:rsidR="00557637" w:rsidRDefault="00557637" w:rsidP="00557637"/>
    <w:p w14:paraId="7295465E" w14:textId="77777777" w:rsidR="00557637" w:rsidRPr="007D639A" w:rsidRDefault="00557637" w:rsidP="00557637">
      <w:pPr>
        <w:spacing w:line="360" w:lineRule="auto"/>
        <w:jc w:val="both"/>
        <w:rPr>
          <w:sz w:val="24"/>
        </w:rPr>
      </w:pPr>
      <w:r w:rsidRPr="007D639A">
        <w:rPr>
          <w:sz w:val="24"/>
        </w:rPr>
        <w:t>Vývoj nezaměstnanosti v letech 2007 - 2011 v ORP Náměšť nad Oslavou a ORP Třebíč, které jsou součástí zkoumaného území, ve srovnání s celorepublikovým průměrem jasně deklaruje, že se oblast potýká s </w:t>
      </w:r>
      <w:r w:rsidRPr="003B3AE7">
        <w:rPr>
          <w:b/>
          <w:sz w:val="24"/>
        </w:rPr>
        <w:t>nadprůměrnou nezaměstnaností</w:t>
      </w:r>
      <w:r w:rsidRPr="007D639A">
        <w:rPr>
          <w:sz w:val="24"/>
        </w:rPr>
        <w:t xml:space="preserve"> na okresní i celorepublikové úrovni.</w:t>
      </w:r>
    </w:p>
    <w:p w14:paraId="63B9754A" w14:textId="77777777" w:rsidR="00557637" w:rsidRDefault="00557637" w:rsidP="00557637">
      <w:r>
        <w:rPr>
          <w:noProof/>
          <w:lang w:eastAsia="cs-CZ"/>
        </w:rPr>
        <w:lastRenderedPageBreak/>
        <w:drawing>
          <wp:inline distT="0" distB="0" distL="0" distR="0" wp14:anchorId="6E772295" wp14:editId="6B76A723">
            <wp:extent cx="5760720" cy="3528560"/>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528560"/>
                    </a:xfrm>
                    <a:prstGeom prst="rect">
                      <a:avLst/>
                    </a:prstGeom>
                    <a:noFill/>
                  </pic:spPr>
                </pic:pic>
              </a:graphicData>
            </a:graphic>
          </wp:inline>
        </w:drawing>
      </w:r>
    </w:p>
    <w:p w14:paraId="5CD57C83" w14:textId="77777777" w:rsidR="00557637" w:rsidRDefault="00557637" w:rsidP="00557637">
      <w:pPr>
        <w:pStyle w:val="Titulek"/>
        <w:jc w:val="both"/>
        <w:rPr>
          <w:sz w:val="24"/>
          <w:szCs w:val="24"/>
        </w:rPr>
      </w:pPr>
      <w:r w:rsidRPr="00872C99">
        <w:rPr>
          <w:sz w:val="24"/>
          <w:szCs w:val="24"/>
        </w:rPr>
        <w:t xml:space="preserve">Obr. </w:t>
      </w:r>
      <w:r w:rsidRPr="00872C99">
        <w:rPr>
          <w:sz w:val="24"/>
          <w:szCs w:val="24"/>
        </w:rPr>
        <w:fldChar w:fldCharType="begin"/>
      </w:r>
      <w:r w:rsidRPr="00872C99">
        <w:rPr>
          <w:sz w:val="24"/>
          <w:szCs w:val="24"/>
        </w:rPr>
        <w:instrText xml:space="preserve"> SEQ Obr. \* ARABIC </w:instrText>
      </w:r>
      <w:r w:rsidRPr="00872C99">
        <w:rPr>
          <w:sz w:val="24"/>
          <w:szCs w:val="24"/>
        </w:rPr>
        <w:fldChar w:fldCharType="separate"/>
      </w:r>
      <w:r w:rsidRPr="00872C99">
        <w:rPr>
          <w:noProof/>
          <w:sz w:val="24"/>
          <w:szCs w:val="24"/>
        </w:rPr>
        <w:t>13</w:t>
      </w:r>
      <w:r w:rsidRPr="00872C99">
        <w:rPr>
          <w:noProof/>
          <w:sz w:val="24"/>
          <w:szCs w:val="24"/>
        </w:rPr>
        <w:fldChar w:fldCharType="end"/>
      </w:r>
      <w:r w:rsidRPr="00872C99">
        <w:rPr>
          <w:sz w:val="24"/>
          <w:szCs w:val="24"/>
        </w:rPr>
        <w:t xml:space="preserve"> Vývoj míry nezaměstnanosti v letech 2007 - 2011 v % (Portál MPSV 2012)</w:t>
      </w:r>
    </w:p>
    <w:p w14:paraId="1F0CD4AC" w14:textId="77777777" w:rsidR="003A2BF2" w:rsidRPr="003A2BF2" w:rsidRDefault="003A2BF2" w:rsidP="003A2BF2"/>
    <w:p w14:paraId="05168543" w14:textId="77777777" w:rsidR="00557637" w:rsidRDefault="00557637" w:rsidP="00557637">
      <w:pPr>
        <w:spacing w:after="0" w:line="360" w:lineRule="auto"/>
        <w:jc w:val="both"/>
        <w:rPr>
          <w:sz w:val="24"/>
        </w:rPr>
      </w:pPr>
      <w:r w:rsidRPr="00201340">
        <w:rPr>
          <w:noProof/>
          <w:lang w:eastAsia="cs-CZ"/>
        </w:rPr>
        <mc:AlternateContent>
          <mc:Choice Requires="wps">
            <w:drawing>
              <wp:anchor distT="0" distB="0" distL="114300" distR="114300" simplePos="0" relativeHeight="251726848" behindDoc="0" locked="0" layoutInCell="1" allowOverlap="1" wp14:anchorId="41F6D10B" wp14:editId="34BE590E">
                <wp:simplePos x="0" y="0"/>
                <wp:positionH relativeFrom="column">
                  <wp:posOffset>5967730</wp:posOffset>
                </wp:positionH>
                <wp:positionV relativeFrom="paragraph">
                  <wp:posOffset>29210</wp:posOffset>
                </wp:positionV>
                <wp:extent cx="542925" cy="200025"/>
                <wp:effectExtent l="0" t="0" r="9525" b="9525"/>
                <wp:wrapNone/>
                <wp:docPr id="3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9AA3A04" w14:textId="77777777" w:rsidR="00C3165C" w:rsidRPr="00201340" w:rsidRDefault="00C3165C" w:rsidP="0055763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6D10B" id="_x0000_s1066" type="#_x0000_t202" style="position:absolute;left:0;text-align:left;margin-left:469.9pt;margin-top:2.3pt;width:42.75pt;height:15.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" stroked="f">
                <v:textbox inset="0,0,0,0">
                  <w:txbxContent>
                    <w:p w14:paraId="39AA3A04" w14:textId="77777777" w:rsidR="00C3165C" w:rsidRPr="00201340" w:rsidRDefault="00C3165C" w:rsidP="00557637">
                      <w:pPr>
                        <w:rPr>
                          <w:b/>
                          <w:color w:val="323E4F" w:themeColor="text2" w:themeShade="BF"/>
                        </w:rPr>
                      </w:pPr>
                      <w:r>
                        <w:rPr>
                          <w:b/>
                          <w:color w:val="323E4F" w:themeColor="text2" w:themeShade="BF"/>
                        </w:rPr>
                        <w:t>Problém</w:t>
                      </w:r>
                    </w:p>
                  </w:txbxContent>
                </v:textbox>
              </v:shape>
            </w:pict>
          </mc:Fallback>
        </mc:AlternateContent>
      </w:r>
      <w:r w:rsidRPr="00503003">
        <w:rPr>
          <w:sz w:val="24"/>
        </w:rPr>
        <w:t xml:space="preserve">Nadprůměrná nezaměstnanost na území MAS je </w:t>
      </w:r>
      <w:r w:rsidRPr="003B3AE7">
        <w:rPr>
          <w:b/>
          <w:sz w:val="24"/>
        </w:rPr>
        <w:t>jeden z největších problémů</w:t>
      </w:r>
      <w:r w:rsidRPr="00503003">
        <w:rPr>
          <w:sz w:val="24"/>
        </w:rPr>
        <w:t xml:space="preserve">, s kterými se musí území vypořádat. Ve sledovaném období bylo dosaženo nejvyšší nezaměstnanosti v roce 2010, kdy bylo bez zaměstnání 17,7 % ekonomicky aktivního obyvatelstva. Důvodem byla </w:t>
      </w:r>
      <w:r w:rsidRPr="003B3AE7">
        <w:rPr>
          <w:b/>
          <w:sz w:val="24"/>
        </w:rPr>
        <w:t>celorepubliková hospodářská krize</w:t>
      </w:r>
      <w:r w:rsidRPr="00503003">
        <w:rPr>
          <w:sz w:val="24"/>
        </w:rPr>
        <w:t xml:space="preserve">, která výrazně ovlivnila tamní hospodářství, které svojí strukturou výrazně reaguje na celorepublikové trendy. </w:t>
      </w:r>
    </w:p>
    <w:p w14:paraId="4C02FC62" w14:textId="77777777" w:rsidR="00557637" w:rsidRDefault="00557637" w:rsidP="00812984">
      <w:pPr>
        <w:spacing w:line="360" w:lineRule="auto"/>
        <w:rPr>
          <w:sz w:val="24"/>
        </w:rPr>
      </w:pPr>
      <w:r w:rsidRPr="00201340">
        <w:rPr>
          <w:noProof/>
          <w:lang w:eastAsia="cs-CZ"/>
        </w:rPr>
        <mc:AlternateContent>
          <mc:Choice Requires="wps">
            <w:drawing>
              <wp:anchor distT="0" distB="0" distL="114300" distR="114300" simplePos="0" relativeHeight="251727872" behindDoc="0" locked="0" layoutInCell="1" allowOverlap="1" wp14:anchorId="056B418F" wp14:editId="7EBECBC2">
                <wp:simplePos x="0" y="0"/>
                <wp:positionH relativeFrom="column">
                  <wp:posOffset>5967730</wp:posOffset>
                </wp:positionH>
                <wp:positionV relativeFrom="paragraph">
                  <wp:posOffset>34290</wp:posOffset>
                </wp:positionV>
                <wp:extent cx="542925" cy="200025"/>
                <wp:effectExtent l="0" t="0" r="9525" b="9525"/>
                <wp:wrapNone/>
                <wp:docPr id="3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2783800D" w14:textId="77777777" w:rsidR="00C3165C" w:rsidRPr="00201340" w:rsidRDefault="00C3165C" w:rsidP="0055763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B418F" id="_x0000_s1067" type="#_x0000_t202" style="position:absolute;margin-left:469.9pt;margin-top:2.7pt;width:42.75pt;height:15.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" stroked="f">
                <v:textbox inset="0,0,0,0">
                  <w:txbxContent>
                    <w:p w14:paraId="2783800D" w14:textId="77777777" w:rsidR="00C3165C" w:rsidRPr="00201340" w:rsidRDefault="00C3165C" w:rsidP="00557637">
                      <w:pPr>
                        <w:rPr>
                          <w:b/>
                          <w:color w:val="323E4F" w:themeColor="text2" w:themeShade="BF"/>
                        </w:rPr>
                      </w:pPr>
                      <w:r>
                        <w:rPr>
                          <w:b/>
                          <w:color w:val="323E4F" w:themeColor="text2" w:themeShade="BF"/>
                        </w:rPr>
                        <w:t>Problém</w:t>
                      </w:r>
                    </w:p>
                  </w:txbxContent>
                </v:textbox>
              </v:shape>
            </w:pict>
          </mc:Fallback>
        </mc:AlternateContent>
      </w:r>
      <w:r w:rsidRPr="00503003">
        <w:rPr>
          <w:sz w:val="24"/>
        </w:rPr>
        <w:t xml:space="preserve">Příčin nadprůměrné nezaměstnanosti je několik. Hlavní příčinou je </w:t>
      </w:r>
      <w:r w:rsidRPr="00872C99">
        <w:rPr>
          <w:b/>
          <w:sz w:val="24"/>
        </w:rPr>
        <w:t>restrukturalizaci textilního průmyslu</w:t>
      </w:r>
      <w:r w:rsidRPr="00503003">
        <w:rPr>
          <w:sz w:val="24"/>
        </w:rPr>
        <w:t xml:space="preserve">, které bylo historicky hnacím motorem místní hospodářství. Celosvětové trendy v oblasti textilního průmyslu, kdy se většina výroby začala soustředit do států jihovýchodní Asie, vedly k uzavírání textilních podniků a tím pádem k vyšší nezaměstnanosti v regionu. Neméně důležitým faktorem, který ovlivňuji míru nezaměstnanosti, je venkovský charakter území a vysoká nezaměstnanost v malých sídlech. Ve venkovských obcích </w:t>
      </w:r>
      <w:r w:rsidRPr="00872C99">
        <w:rPr>
          <w:b/>
          <w:sz w:val="24"/>
        </w:rPr>
        <w:t>klesá množství pracovních příležitostí v primární sektoru</w:t>
      </w:r>
      <w:r w:rsidRPr="00503003">
        <w:rPr>
          <w:sz w:val="24"/>
        </w:rPr>
        <w:t xml:space="preserve"> (zemědělství, lesnictví, rybolov) a volná pracovní místa se generují v terciérním sektoru (služby) ve větších městech. Lidé na vesnicích v mnoha případech nemají </w:t>
      </w:r>
      <w:r w:rsidRPr="00872C99">
        <w:rPr>
          <w:b/>
          <w:sz w:val="24"/>
        </w:rPr>
        <w:t>dostatečnou kvalifikaci</w:t>
      </w:r>
      <w:r w:rsidRPr="00503003">
        <w:rPr>
          <w:sz w:val="24"/>
        </w:rPr>
        <w:t xml:space="preserve"> nebo se jim </w:t>
      </w:r>
      <w:r w:rsidRPr="00872C99">
        <w:rPr>
          <w:b/>
          <w:sz w:val="24"/>
        </w:rPr>
        <w:t>nechce za prací dojíždět</w:t>
      </w:r>
      <w:r w:rsidRPr="00503003">
        <w:rPr>
          <w:sz w:val="24"/>
        </w:rPr>
        <w:t>.</w:t>
      </w:r>
    </w:p>
    <w:p w14:paraId="2999196A" w14:textId="77777777" w:rsidR="00557637" w:rsidRDefault="00557637" w:rsidP="00557637">
      <w:pPr>
        <w:spacing w:line="360" w:lineRule="auto"/>
        <w:ind w:firstLine="709"/>
        <w:jc w:val="both"/>
        <w:rPr>
          <w:sz w:val="24"/>
        </w:rPr>
      </w:pPr>
      <w:r w:rsidRPr="00503003">
        <w:rPr>
          <w:sz w:val="24"/>
        </w:rPr>
        <w:lastRenderedPageBreak/>
        <w:t>Nevýhodou regionu je i jeho geografická poloha na okraji Kraje Vysočina a okresu Třebíč a</w:t>
      </w:r>
      <w:r>
        <w:rPr>
          <w:sz w:val="24"/>
        </w:rPr>
        <w:t> </w:t>
      </w:r>
      <w:r w:rsidRPr="00503003">
        <w:rPr>
          <w:sz w:val="24"/>
        </w:rPr>
        <w:t xml:space="preserve">také podhorský charakter reliéfu. </w:t>
      </w:r>
    </w:p>
    <w:p w14:paraId="7170BADE" w14:textId="77777777" w:rsidR="00557637" w:rsidRPr="00503003" w:rsidRDefault="00557637" w:rsidP="00557637">
      <w:pPr>
        <w:spacing w:line="360" w:lineRule="auto"/>
        <w:jc w:val="both"/>
        <w:rPr>
          <w:sz w:val="24"/>
        </w:rPr>
      </w:pPr>
      <w:r w:rsidRPr="00201340">
        <w:rPr>
          <w:noProof/>
          <w:lang w:eastAsia="cs-CZ"/>
        </w:rPr>
        <mc:AlternateContent>
          <mc:Choice Requires="wps">
            <w:drawing>
              <wp:anchor distT="0" distB="0" distL="114300" distR="114300" simplePos="0" relativeHeight="251729920" behindDoc="0" locked="0" layoutInCell="1" allowOverlap="1" wp14:anchorId="789BD63F" wp14:editId="0D7729FF">
                <wp:simplePos x="0" y="0"/>
                <wp:positionH relativeFrom="column">
                  <wp:posOffset>5996305</wp:posOffset>
                </wp:positionH>
                <wp:positionV relativeFrom="paragraph">
                  <wp:posOffset>333375</wp:posOffset>
                </wp:positionV>
                <wp:extent cx="542925" cy="200025"/>
                <wp:effectExtent l="0" t="0" r="9525" b="9525"/>
                <wp:wrapNone/>
                <wp:docPr id="3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8571DDD" w14:textId="77777777" w:rsidR="00C3165C" w:rsidRPr="00201340" w:rsidRDefault="00C3165C" w:rsidP="0055763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BD63F" id="_x0000_s1068" type="#_x0000_t202" style="position:absolute;left:0;text-align:left;margin-left:472.15pt;margin-top:26.25pt;width:42.75pt;height:15.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" stroked="f">
                <v:textbox inset="0,0,0,0">
                  <w:txbxContent>
                    <w:p w14:paraId="38571DDD" w14:textId="77777777" w:rsidR="00C3165C" w:rsidRPr="00201340" w:rsidRDefault="00C3165C" w:rsidP="00557637">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730944" behindDoc="0" locked="0" layoutInCell="1" allowOverlap="1" wp14:anchorId="2F92DFE6" wp14:editId="30A4403D">
                <wp:simplePos x="0" y="0"/>
                <wp:positionH relativeFrom="column">
                  <wp:posOffset>5996305</wp:posOffset>
                </wp:positionH>
                <wp:positionV relativeFrom="paragraph">
                  <wp:posOffset>14605</wp:posOffset>
                </wp:positionV>
                <wp:extent cx="323850" cy="200025"/>
                <wp:effectExtent l="0" t="0" r="0" b="9525"/>
                <wp:wrapNone/>
                <wp:docPr id="3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BD10C66" w14:textId="77777777" w:rsidR="00C3165C" w:rsidRPr="00201340" w:rsidRDefault="00C3165C" w:rsidP="0055763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2DFE6" id="_x0000_s1069" type="#_x0000_t202" style="position:absolute;left:0;text-align:left;margin-left:472.15pt;margin-top:1.15pt;width:25.5pt;height:15.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" stroked="f">
                <v:textbox inset="0,0,0,0">
                  <w:txbxContent>
                    <w:p w14:paraId="7BD10C66" w14:textId="77777777" w:rsidR="00C3165C" w:rsidRPr="00201340" w:rsidRDefault="00C3165C" w:rsidP="00557637">
                      <w:pPr>
                        <w:rPr>
                          <w:b/>
                          <w:color w:val="323E4F" w:themeColor="text2" w:themeShade="BF"/>
                        </w:rPr>
                      </w:pPr>
                      <w:r>
                        <w:rPr>
                          <w:b/>
                          <w:color w:val="323E4F" w:themeColor="text2" w:themeShade="BF"/>
                        </w:rPr>
                        <w:t>Stav</w:t>
                      </w:r>
                    </w:p>
                  </w:txbxContent>
                </v:textbox>
              </v:shape>
            </w:pict>
          </mc:Fallback>
        </mc:AlternateContent>
      </w:r>
      <w:r w:rsidRPr="00872C99">
        <w:rPr>
          <w:b/>
          <w:sz w:val="24"/>
        </w:rPr>
        <w:t>Dopravní dostupnost není na špatné úrovni</w:t>
      </w:r>
      <w:r w:rsidRPr="00503003">
        <w:rPr>
          <w:sz w:val="24"/>
        </w:rPr>
        <w:t>. Blízkost dálnice D1, silnice I/23 procházející územím, železniční trať 240 Brno – Jihlava nabízí široké možnosti rozvoje hospodářství. Problém je ovšem v </w:t>
      </w:r>
      <w:r w:rsidRPr="00872C99">
        <w:rPr>
          <w:b/>
          <w:sz w:val="24"/>
        </w:rPr>
        <w:t>koncentraci většiny pracovních příležitostí</w:t>
      </w:r>
      <w:r w:rsidRPr="00503003">
        <w:rPr>
          <w:sz w:val="24"/>
        </w:rPr>
        <w:t xml:space="preserve"> do města Náměště nad Oslavou nebo do vzdálenějších měst (Třebíč, Velká Bíteš, Brno) a tím omezené nabídky průmyslových zón a zón pro podnikání pro případné nové investory. Využít lze například menší </w:t>
      </w:r>
      <w:r w:rsidRPr="00872C99">
        <w:rPr>
          <w:b/>
          <w:sz w:val="24"/>
        </w:rPr>
        <w:t>průmyslovou zónu ve Studenci</w:t>
      </w:r>
      <w:r w:rsidRPr="00503003">
        <w:rPr>
          <w:sz w:val="24"/>
        </w:rPr>
        <w:t>. Vyšší nezaměstnanost regionu také souvisí s demografickou strukturou, konkrétně se stárnutím obyvatelstva a</w:t>
      </w:r>
      <w:r>
        <w:rPr>
          <w:sz w:val="24"/>
        </w:rPr>
        <w:t> </w:t>
      </w:r>
      <w:r w:rsidRPr="00503003">
        <w:rPr>
          <w:sz w:val="24"/>
        </w:rPr>
        <w:t xml:space="preserve">vzdělanostní strukturou. </w:t>
      </w:r>
      <w:r w:rsidRPr="00872C99">
        <w:rPr>
          <w:b/>
          <w:sz w:val="24"/>
        </w:rPr>
        <w:t>Starší obyvatelé</w:t>
      </w:r>
      <w:r w:rsidRPr="00503003">
        <w:rPr>
          <w:sz w:val="24"/>
        </w:rPr>
        <w:t xml:space="preserve"> se na trhu práce hůře uplatňují a v případě ztráty zaměstnání mají větší problém najít práci novou. Problémem je i </w:t>
      </w:r>
      <w:r w:rsidRPr="00872C99">
        <w:rPr>
          <w:b/>
          <w:sz w:val="24"/>
        </w:rPr>
        <w:t>nižší vzdělanost obyvatelstva</w:t>
      </w:r>
      <w:r w:rsidRPr="00503003">
        <w:rPr>
          <w:sz w:val="24"/>
        </w:rPr>
        <w:t xml:space="preserve"> v porovnání s okolními regiony, i když v posledních letech je zaznamenán pozitivní vývoj.</w:t>
      </w:r>
    </w:p>
    <w:p w14:paraId="0CBDBBCE" w14:textId="77777777" w:rsidR="00557637" w:rsidRDefault="00557637" w:rsidP="00557637">
      <w:r>
        <w:rPr>
          <w:noProof/>
          <w:sz w:val="24"/>
          <w:lang w:eastAsia="cs-CZ"/>
        </w:rPr>
        <w:drawing>
          <wp:anchor distT="0" distB="0" distL="114300" distR="114300" simplePos="0" relativeHeight="251732992" behindDoc="0" locked="0" layoutInCell="1" allowOverlap="1" wp14:anchorId="28413B27" wp14:editId="69871C96">
            <wp:simplePos x="0" y="0"/>
            <wp:positionH relativeFrom="margin">
              <wp:posOffset>0</wp:posOffset>
            </wp:positionH>
            <wp:positionV relativeFrom="paragraph">
              <wp:posOffset>-635</wp:posOffset>
            </wp:positionV>
            <wp:extent cx="5136515" cy="5210175"/>
            <wp:effectExtent l="0" t="0" r="6985" b="9525"/>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S_nezaměstnanos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36515" cy="5210175"/>
                    </a:xfrm>
                    <a:prstGeom prst="rect">
                      <a:avLst/>
                    </a:prstGeom>
                  </pic:spPr>
                </pic:pic>
              </a:graphicData>
            </a:graphic>
            <wp14:sizeRelH relativeFrom="page">
              <wp14:pctWidth>0</wp14:pctWidth>
            </wp14:sizeRelH>
            <wp14:sizeRelV relativeFrom="page">
              <wp14:pctHeight>0</wp14:pctHeight>
            </wp14:sizeRelV>
          </wp:anchor>
        </w:drawing>
      </w:r>
    </w:p>
    <w:p w14:paraId="65DA89B4" w14:textId="77777777" w:rsidR="00557637" w:rsidRPr="00557637" w:rsidRDefault="00557637" w:rsidP="00557637"/>
    <w:p w14:paraId="0BE19D41" w14:textId="77777777" w:rsidR="00557637" w:rsidRPr="00557637" w:rsidRDefault="00557637" w:rsidP="00557637"/>
    <w:p w14:paraId="695A7870" w14:textId="77777777" w:rsidR="00557637" w:rsidRPr="00557637" w:rsidRDefault="00557637" w:rsidP="00557637"/>
    <w:p w14:paraId="4ECB58DF" w14:textId="77777777" w:rsidR="00557637" w:rsidRPr="00557637" w:rsidRDefault="00557637" w:rsidP="00557637"/>
    <w:p w14:paraId="6A1D4A56" w14:textId="77777777" w:rsidR="00557637" w:rsidRPr="00557637" w:rsidRDefault="00557637" w:rsidP="00557637"/>
    <w:p w14:paraId="00B9B198" w14:textId="77777777" w:rsidR="00557637" w:rsidRPr="00557637" w:rsidRDefault="00557637" w:rsidP="00557637"/>
    <w:p w14:paraId="6EDEBA5B" w14:textId="77777777" w:rsidR="00557637" w:rsidRPr="00557637" w:rsidRDefault="00557637" w:rsidP="00557637"/>
    <w:p w14:paraId="71A0205B" w14:textId="77777777" w:rsidR="00557637" w:rsidRPr="00557637" w:rsidRDefault="00557637" w:rsidP="00557637"/>
    <w:p w14:paraId="27062CA2" w14:textId="77777777" w:rsidR="00557637" w:rsidRPr="00557637" w:rsidRDefault="00557637" w:rsidP="00557637"/>
    <w:p w14:paraId="32EB1A25" w14:textId="77777777" w:rsidR="00557637" w:rsidRPr="00557637" w:rsidRDefault="00557637" w:rsidP="00557637"/>
    <w:p w14:paraId="0056C860" w14:textId="77777777" w:rsidR="00557637" w:rsidRPr="00557637" w:rsidRDefault="00557637" w:rsidP="00557637"/>
    <w:p w14:paraId="1C51B091" w14:textId="77777777" w:rsidR="00557637" w:rsidRPr="00557637" w:rsidRDefault="00557637" w:rsidP="00557637"/>
    <w:p w14:paraId="04EF6C2B" w14:textId="77777777" w:rsidR="00557637" w:rsidRPr="00557637" w:rsidRDefault="00557637" w:rsidP="00557637"/>
    <w:p w14:paraId="7015660A" w14:textId="77777777" w:rsidR="00557637" w:rsidRPr="00557637" w:rsidRDefault="00557637" w:rsidP="00557637"/>
    <w:p w14:paraId="7FF88537" w14:textId="77777777" w:rsidR="00557637" w:rsidRPr="00557637" w:rsidRDefault="00557637" w:rsidP="00557637"/>
    <w:p w14:paraId="7C1B8B48" w14:textId="77777777" w:rsidR="00557637" w:rsidRPr="00557637" w:rsidRDefault="00557637" w:rsidP="00557637"/>
    <w:p w14:paraId="47BB568C" w14:textId="77777777" w:rsidR="00557637" w:rsidRDefault="00557637" w:rsidP="00557637">
      <w:pPr>
        <w:pStyle w:val="Titulek"/>
        <w:jc w:val="center"/>
        <w:rPr>
          <w:sz w:val="24"/>
          <w:szCs w:val="24"/>
        </w:rPr>
      </w:pPr>
      <w:r w:rsidRPr="00872C99">
        <w:rPr>
          <w:sz w:val="24"/>
          <w:szCs w:val="24"/>
        </w:rPr>
        <w:lastRenderedPageBreak/>
        <w:t xml:space="preserve">Obr. </w:t>
      </w:r>
      <w:r w:rsidRPr="00872C99">
        <w:rPr>
          <w:sz w:val="24"/>
          <w:szCs w:val="24"/>
        </w:rPr>
        <w:fldChar w:fldCharType="begin"/>
      </w:r>
      <w:r w:rsidRPr="00872C99">
        <w:rPr>
          <w:sz w:val="24"/>
          <w:szCs w:val="24"/>
        </w:rPr>
        <w:instrText xml:space="preserve"> SEQ Obr. \* ARABIC </w:instrText>
      </w:r>
      <w:r w:rsidRPr="00872C99">
        <w:rPr>
          <w:sz w:val="24"/>
          <w:szCs w:val="24"/>
        </w:rPr>
        <w:fldChar w:fldCharType="separate"/>
      </w:r>
      <w:r w:rsidRPr="00872C99">
        <w:rPr>
          <w:noProof/>
          <w:sz w:val="24"/>
          <w:szCs w:val="24"/>
        </w:rPr>
        <w:t>14</w:t>
      </w:r>
      <w:r w:rsidRPr="00872C99">
        <w:rPr>
          <w:noProof/>
          <w:sz w:val="24"/>
          <w:szCs w:val="24"/>
        </w:rPr>
        <w:fldChar w:fldCharType="end"/>
      </w:r>
      <w:r w:rsidRPr="00872C99">
        <w:rPr>
          <w:sz w:val="24"/>
          <w:szCs w:val="24"/>
        </w:rPr>
        <w:t xml:space="preserve"> Míra nezaměstnanosti v obcí MAS Oslavka v roce 2011 (Portál MPSV 2012)</w:t>
      </w:r>
    </w:p>
    <w:p w14:paraId="4A479E2E" w14:textId="77777777" w:rsidR="003A2BF2" w:rsidRPr="003A2BF2" w:rsidRDefault="003A2BF2" w:rsidP="003A2BF2"/>
    <w:p w14:paraId="78F40967" w14:textId="77777777" w:rsidR="00557637" w:rsidRPr="00503003" w:rsidRDefault="00557637" w:rsidP="00557637">
      <w:pPr>
        <w:spacing w:line="360" w:lineRule="auto"/>
        <w:jc w:val="both"/>
        <w:rPr>
          <w:sz w:val="24"/>
        </w:rPr>
      </w:pPr>
      <w:r w:rsidRPr="00115E3C">
        <w:rPr>
          <w:noProof/>
          <w:lang w:eastAsia="cs-CZ"/>
        </w:rPr>
        <mc:AlternateContent>
          <mc:Choice Requires="wps">
            <w:drawing>
              <wp:anchor distT="0" distB="0" distL="114300" distR="114300" simplePos="0" relativeHeight="251735040" behindDoc="0" locked="0" layoutInCell="1" allowOverlap="1" wp14:anchorId="7F608306" wp14:editId="348F89E5">
                <wp:simplePos x="0" y="0"/>
                <wp:positionH relativeFrom="column">
                  <wp:posOffset>6015355</wp:posOffset>
                </wp:positionH>
                <wp:positionV relativeFrom="paragraph">
                  <wp:posOffset>62230</wp:posOffset>
                </wp:positionV>
                <wp:extent cx="323850" cy="200025"/>
                <wp:effectExtent l="0" t="0" r="0" b="9525"/>
                <wp:wrapNone/>
                <wp:docPr id="3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859F074" w14:textId="77777777" w:rsidR="00C3165C" w:rsidRPr="00201340" w:rsidRDefault="00C3165C" w:rsidP="0055763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08306" id="_x0000_s1070" type="#_x0000_t202" style="position:absolute;left:0;text-align:left;margin-left:473.65pt;margin-top:4.9pt;width:25.5pt;height:15.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" stroked="f">
                <v:textbox inset="0,0,0,0">
                  <w:txbxContent>
                    <w:p w14:paraId="2859F074" w14:textId="77777777" w:rsidR="00C3165C" w:rsidRPr="00201340" w:rsidRDefault="00C3165C" w:rsidP="00557637">
                      <w:pPr>
                        <w:rPr>
                          <w:b/>
                          <w:color w:val="323E4F" w:themeColor="text2" w:themeShade="BF"/>
                        </w:rPr>
                      </w:pPr>
                      <w:r>
                        <w:rPr>
                          <w:b/>
                          <w:color w:val="323E4F" w:themeColor="text2" w:themeShade="BF"/>
                        </w:rPr>
                        <w:t>Stav</w:t>
                      </w:r>
                    </w:p>
                  </w:txbxContent>
                </v:textbox>
              </v:shape>
            </w:pict>
          </mc:Fallback>
        </mc:AlternateContent>
      </w:r>
      <w:r w:rsidRPr="00503003">
        <w:rPr>
          <w:sz w:val="24"/>
        </w:rPr>
        <w:t xml:space="preserve">Struktura míry nezaměstnanosti na úrovni obcí vykazuje poměrně </w:t>
      </w:r>
      <w:r w:rsidRPr="00872C99">
        <w:rPr>
          <w:b/>
          <w:sz w:val="24"/>
        </w:rPr>
        <w:t>velký rozptyl hodnot</w:t>
      </w:r>
      <w:r w:rsidRPr="00503003">
        <w:rPr>
          <w:sz w:val="24"/>
        </w:rPr>
        <w:t xml:space="preserve">, ale potvrzuje fakt nadprůměrné nezaměstnanosti v rámci České republiky. Pouze obec Čikov (5,7 %) má míru nezaměstnanosti pod celorepublikovým průměrem. Ostatní obce tento průměr převyšují i o více než 10 procentních bodů. Nejvyšší míry nezaměstnanosti dosahují obce Kozlany (23 %), Hluboké (21,5 %) a Valdíkov (21,2 %). Nejnižší míru nezaměstnanosti vykazují obce Čikov (5,7 %), Sedlec (9 %), Naloučany (9,1 %) a Rapotice (9,5 %). </w:t>
      </w:r>
    </w:p>
    <w:p w14:paraId="4519BEBC" w14:textId="77777777" w:rsidR="00557637" w:rsidRPr="00872C99" w:rsidRDefault="00557637" w:rsidP="00557637">
      <w:pPr>
        <w:keepNext/>
        <w:spacing w:after="200" w:line="240" w:lineRule="auto"/>
        <w:jc w:val="both"/>
        <w:rPr>
          <w:i/>
          <w:iCs/>
          <w:szCs w:val="18"/>
        </w:rPr>
      </w:pPr>
      <w:r w:rsidRPr="00872C99">
        <w:rPr>
          <w:i/>
          <w:iCs/>
          <w:szCs w:val="18"/>
        </w:rPr>
        <w:t xml:space="preserve">Tab. </w:t>
      </w:r>
      <w:r w:rsidRPr="00872C99">
        <w:rPr>
          <w:i/>
          <w:iCs/>
          <w:szCs w:val="18"/>
        </w:rPr>
        <w:fldChar w:fldCharType="begin"/>
      </w:r>
      <w:r w:rsidRPr="00872C99">
        <w:rPr>
          <w:i/>
          <w:iCs/>
          <w:szCs w:val="18"/>
        </w:rPr>
        <w:instrText xml:space="preserve"> SEQ Tab. \* ARABIC </w:instrText>
      </w:r>
      <w:r w:rsidRPr="00872C99">
        <w:rPr>
          <w:i/>
          <w:iCs/>
          <w:szCs w:val="18"/>
        </w:rPr>
        <w:fldChar w:fldCharType="separate"/>
      </w:r>
      <w:r w:rsidRPr="00872C99">
        <w:rPr>
          <w:i/>
          <w:iCs/>
          <w:noProof/>
          <w:szCs w:val="18"/>
        </w:rPr>
        <w:t>7</w:t>
      </w:r>
      <w:r w:rsidRPr="00872C99">
        <w:rPr>
          <w:i/>
          <w:iCs/>
          <w:szCs w:val="18"/>
        </w:rPr>
        <w:fldChar w:fldCharType="end"/>
      </w:r>
      <w:r w:rsidRPr="00872C99">
        <w:rPr>
          <w:i/>
          <w:iCs/>
          <w:szCs w:val="18"/>
        </w:rPr>
        <w:t xml:space="preserve"> Vývoj nezaměstnanosti v letech 2007 - 2011</w:t>
      </w:r>
    </w:p>
    <w:tbl>
      <w:tblPr>
        <w:tblW w:w="8040" w:type="dxa"/>
        <w:tblCellMar>
          <w:left w:w="70" w:type="dxa"/>
          <w:right w:w="70" w:type="dxa"/>
        </w:tblCellMar>
        <w:tblLook w:val="04A0" w:firstRow="1" w:lastRow="0" w:firstColumn="1" w:lastColumn="0" w:noHBand="0" w:noVBand="1"/>
      </w:tblPr>
      <w:tblGrid>
        <w:gridCol w:w="3080"/>
        <w:gridCol w:w="1000"/>
        <w:gridCol w:w="1000"/>
        <w:gridCol w:w="1000"/>
        <w:gridCol w:w="1000"/>
        <w:gridCol w:w="960"/>
      </w:tblGrid>
      <w:tr w:rsidR="004346FE" w:rsidRPr="00503003" w14:paraId="45B6C060" w14:textId="77777777" w:rsidTr="006F23B0">
        <w:trPr>
          <w:trHeight w:val="300"/>
        </w:trPr>
        <w:tc>
          <w:tcPr>
            <w:tcW w:w="3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B71821"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sidRPr="00503003">
              <w:rPr>
                <w:rFonts w:ascii="Calibri" w:eastAsia="Times New Roman" w:hAnsi="Calibri" w:cs="Calibri"/>
                <w:b/>
                <w:bCs/>
                <w:color w:val="000000"/>
                <w:lang w:eastAsia="cs-CZ"/>
              </w:rPr>
              <w:t>Rok</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162557B3"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sidRPr="00503003">
              <w:rPr>
                <w:rFonts w:ascii="Calibri" w:eastAsia="Times New Roman" w:hAnsi="Calibri" w:cs="Calibri"/>
                <w:b/>
                <w:bCs/>
                <w:color w:val="000000"/>
                <w:lang w:eastAsia="cs-CZ"/>
              </w:rPr>
              <w:t>2007</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31A219DD"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sidRPr="00503003">
              <w:rPr>
                <w:rFonts w:ascii="Calibri" w:eastAsia="Times New Roman" w:hAnsi="Calibri" w:cs="Calibri"/>
                <w:b/>
                <w:bCs/>
                <w:color w:val="000000"/>
                <w:lang w:eastAsia="cs-CZ"/>
              </w:rPr>
              <w:t>2008</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32C6F0BA"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sidRPr="00503003">
              <w:rPr>
                <w:rFonts w:ascii="Calibri" w:eastAsia="Times New Roman" w:hAnsi="Calibri" w:cs="Calibri"/>
                <w:b/>
                <w:bCs/>
                <w:color w:val="000000"/>
                <w:lang w:eastAsia="cs-CZ"/>
              </w:rPr>
              <w:t>2009</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150DE750"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sidRPr="00503003">
              <w:rPr>
                <w:rFonts w:ascii="Calibri" w:eastAsia="Times New Roman" w:hAnsi="Calibri" w:cs="Calibri"/>
                <w:b/>
                <w:bCs/>
                <w:color w:val="000000"/>
                <w:lang w:eastAsia="cs-CZ"/>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16FB670"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sidRPr="00503003">
              <w:rPr>
                <w:rFonts w:ascii="Calibri" w:eastAsia="Times New Roman" w:hAnsi="Calibri" w:cs="Calibri"/>
                <w:b/>
                <w:bCs/>
                <w:color w:val="000000"/>
                <w:lang w:eastAsia="cs-CZ"/>
              </w:rPr>
              <w:t>2011</w:t>
            </w:r>
          </w:p>
        </w:tc>
      </w:tr>
      <w:tr w:rsidR="004346FE" w:rsidRPr="00503003" w14:paraId="31FEBD07" w14:textId="77777777" w:rsidTr="006F23B0">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EFF0CFA"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N</w:t>
            </w:r>
            <w:r w:rsidRPr="00503003">
              <w:rPr>
                <w:rFonts w:ascii="Calibri" w:eastAsia="Times New Roman" w:hAnsi="Calibri" w:cs="Calibri"/>
                <w:b/>
                <w:bCs/>
                <w:color w:val="000000"/>
                <w:lang w:eastAsia="cs-CZ"/>
              </w:rPr>
              <w:t>ezaměstnanost v %</w:t>
            </w:r>
          </w:p>
        </w:tc>
        <w:tc>
          <w:tcPr>
            <w:tcW w:w="1000" w:type="dxa"/>
            <w:tcBorders>
              <w:top w:val="nil"/>
              <w:left w:val="nil"/>
              <w:bottom w:val="single" w:sz="4" w:space="0" w:color="auto"/>
              <w:right w:val="single" w:sz="4" w:space="0" w:color="auto"/>
            </w:tcBorders>
            <w:shd w:val="clear" w:color="auto" w:fill="auto"/>
            <w:noWrap/>
            <w:vAlign w:val="bottom"/>
            <w:hideMark/>
          </w:tcPr>
          <w:p w14:paraId="69A18E16"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8,8</w:t>
            </w:r>
          </w:p>
        </w:tc>
        <w:tc>
          <w:tcPr>
            <w:tcW w:w="1000" w:type="dxa"/>
            <w:tcBorders>
              <w:top w:val="nil"/>
              <w:left w:val="nil"/>
              <w:bottom w:val="single" w:sz="4" w:space="0" w:color="auto"/>
              <w:right w:val="single" w:sz="4" w:space="0" w:color="auto"/>
            </w:tcBorders>
            <w:shd w:val="clear" w:color="auto" w:fill="auto"/>
            <w:noWrap/>
            <w:vAlign w:val="bottom"/>
            <w:hideMark/>
          </w:tcPr>
          <w:p w14:paraId="75D4D5D4"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8,6</w:t>
            </w:r>
          </w:p>
        </w:tc>
        <w:tc>
          <w:tcPr>
            <w:tcW w:w="1000" w:type="dxa"/>
            <w:tcBorders>
              <w:top w:val="nil"/>
              <w:left w:val="nil"/>
              <w:bottom w:val="single" w:sz="4" w:space="0" w:color="auto"/>
              <w:right w:val="single" w:sz="4" w:space="0" w:color="auto"/>
            </w:tcBorders>
            <w:shd w:val="clear" w:color="auto" w:fill="auto"/>
            <w:noWrap/>
            <w:vAlign w:val="bottom"/>
            <w:hideMark/>
          </w:tcPr>
          <w:p w14:paraId="011C1F2E"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15,8</w:t>
            </w:r>
          </w:p>
        </w:tc>
        <w:tc>
          <w:tcPr>
            <w:tcW w:w="1000" w:type="dxa"/>
            <w:tcBorders>
              <w:top w:val="nil"/>
              <w:left w:val="nil"/>
              <w:bottom w:val="single" w:sz="4" w:space="0" w:color="auto"/>
              <w:right w:val="single" w:sz="4" w:space="0" w:color="auto"/>
            </w:tcBorders>
            <w:shd w:val="clear" w:color="auto" w:fill="auto"/>
            <w:noWrap/>
            <w:vAlign w:val="bottom"/>
            <w:hideMark/>
          </w:tcPr>
          <w:p w14:paraId="2EE4D040"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17,7</w:t>
            </w:r>
          </w:p>
        </w:tc>
        <w:tc>
          <w:tcPr>
            <w:tcW w:w="960" w:type="dxa"/>
            <w:tcBorders>
              <w:top w:val="nil"/>
              <w:left w:val="nil"/>
              <w:bottom w:val="single" w:sz="4" w:space="0" w:color="auto"/>
              <w:right w:val="single" w:sz="4" w:space="0" w:color="auto"/>
            </w:tcBorders>
            <w:shd w:val="clear" w:color="auto" w:fill="auto"/>
            <w:noWrap/>
            <w:vAlign w:val="bottom"/>
            <w:hideMark/>
          </w:tcPr>
          <w:p w14:paraId="1B15E4FF"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15,9</w:t>
            </w:r>
          </w:p>
        </w:tc>
      </w:tr>
      <w:tr w:rsidR="004346FE" w:rsidRPr="00503003" w14:paraId="01F7454D" w14:textId="77777777" w:rsidTr="006F23B0">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14A68216"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U</w:t>
            </w:r>
            <w:r w:rsidRPr="00503003">
              <w:rPr>
                <w:rFonts w:ascii="Calibri" w:eastAsia="Times New Roman" w:hAnsi="Calibri" w:cs="Calibri"/>
                <w:b/>
                <w:bCs/>
                <w:color w:val="000000"/>
                <w:lang w:eastAsia="cs-CZ"/>
              </w:rPr>
              <w:t>chazeči dosažitelní</w:t>
            </w:r>
          </w:p>
        </w:tc>
        <w:tc>
          <w:tcPr>
            <w:tcW w:w="1000" w:type="dxa"/>
            <w:tcBorders>
              <w:top w:val="nil"/>
              <w:left w:val="nil"/>
              <w:bottom w:val="single" w:sz="4" w:space="0" w:color="auto"/>
              <w:right w:val="single" w:sz="4" w:space="0" w:color="auto"/>
            </w:tcBorders>
            <w:shd w:val="clear" w:color="auto" w:fill="auto"/>
            <w:noWrap/>
            <w:vAlign w:val="bottom"/>
            <w:hideMark/>
          </w:tcPr>
          <w:p w14:paraId="52D93B3A"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638</w:t>
            </w:r>
          </w:p>
        </w:tc>
        <w:tc>
          <w:tcPr>
            <w:tcW w:w="1000" w:type="dxa"/>
            <w:tcBorders>
              <w:top w:val="nil"/>
              <w:left w:val="nil"/>
              <w:bottom w:val="single" w:sz="4" w:space="0" w:color="auto"/>
              <w:right w:val="single" w:sz="4" w:space="0" w:color="auto"/>
            </w:tcBorders>
            <w:shd w:val="clear" w:color="auto" w:fill="auto"/>
            <w:noWrap/>
            <w:vAlign w:val="bottom"/>
            <w:hideMark/>
          </w:tcPr>
          <w:p w14:paraId="72C20F39"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639</w:t>
            </w:r>
          </w:p>
        </w:tc>
        <w:tc>
          <w:tcPr>
            <w:tcW w:w="1000" w:type="dxa"/>
            <w:tcBorders>
              <w:top w:val="nil"/>
              <w:left w:val="nil"/>
              <w:bottom w:val="single" w:sz="4" w:space="0" w:color="auto"/>
              <w:right w:val="single" w:sz="4" w:space="0" w:color="auto"/>
            </w:tcBorders>
            <w:shd w:val="clear" w:color="auto" w:fill="auto"/>
            <w:noWrap/>
            <w:vAlign w:val="bottom"/>
            <w:hideMark/>
          </w:tcPr>
          <w:p w14:paraId="19CEFC7D"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1115</w:t>
            </w:r>
          </w:p>
        </w:tc>
        <w:tc>
          <w:tcPr>
            <w:tcW w:w="1000" w:type="dxa"/>
            <w:tcBorders>
              <w:top w:val="nil"/>
              <w:left w:val="nil"/>
              <w:bottom w:val="single" w:sz="4" w:space="0" w:color="auto"/>
              <w:right w:val="single" w:sz="4" w:space="0" w:color="auto"/>
            </w:tcBorders>
            <w:shd w:val="clear" w:color="auto" w:fill="auto"/>
            <w:noWrap/>
            <w:vAlign w:val="bottom"/>
            <w:hideMark/>
          </w:tcPr>
          <w:p w14:paraId="34B907C6"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1235</w:t>
            </w:r>
          </w:p>
        </w:tc>
        <w:tc>
          <w:tcPr>
            <w:tcW w:w="960" w:type="dxa"/>
            <w:tcBorders>
              <w:top w:val="nil"/>
              <w:left w:val="nil"/>
              <w:bottom w:val="single" w:sz="4" w:space="0" w:color="auto"/>
              <w:right w:val="single" w:sz="4" w:space="0" w:color="auto"/>
            </w:tcBorders>
            <w:shd w:val="clear" w:color="auto" w:fill="auto"/>
            <w:noWrap/>
            <w:vAlign w:val="bottom"/>
            <w:hideMark/>
          </w:tcPr>
          <w:p w14:paraId="396C11E5"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1117</w:t>
            </w:r>
          </w:p>
        </w:tc>
      </w:tr>
      <w:tr w:rsidR="004346FE" w:rsidRPr="00503003" w14:paraId="6FB0E99D" w14:textId="77777777" w:rsidTr="006F23B0">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62A5CEA"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V</w:t>
            </w:r>
            <w:r w:rsidRPr="00503003">
              <w:rPr>
                <w:rFonts w:ascii="Calibri" w:eastAsia="Times New Roman" w:hAnsi="Calibri" w:cs="Calibri"/>
                <w:b/>
                <w:bCs/>
                <w:color w:val="000000"/>
                <w:lang w:eastAsia="cs-CZ"/>
              </w:rPr>
              <w:t>olná pracovní místa</w:t>
            </w:r>
          </w:p>
        </w:tc>
        <w:tc>
          <w:tcPr>
            <w:tcW w:w="1000" w:type="dxa"/>
            <w:tcBorders>
              <w:top w:val="nil"/>
              <w:left w:val="nil"/>
              <w:bottom w:val="single" w:sz="4" w:space="0" w:color="auto"/>
              <w:right w:val="single" w:sz="4" w:space="0" w:color="auto"/>
            </w:tcBorders>
            <w:shd w:val="clear" w:color="auto" w:fill="auto"/>
            <w:noWrap/>
            <w:vAlign w:val="bottom"/>
            <w:hideMark/>
          </w:tcPr>
          <w:p w14:paraId="223B2A7E"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45</w:t>
            </w:r>
          </w:p>
        </w:tc>
        <w:tc>
          <w:tcPr>
            <w:tcW w:w="1000" w:type="dxa"/>
            <w:tcBorders>
              <w:top w:val="nil"/>
              <w:left w:val="nil"/>
              <w:bottom w:val="single" w:sz="4" w:space="0" w:color="auto"/>
              <w:right w:val="single" w:sz="4" w:space="0" w:color="auto"/>
            </w:tcBorders>
            <w:shd w:val="clear" w:color="auto" w:fill="auto"/>
            <w:noWrap/>
            <w:vAlign w:val="bottom"/>
            <w:hideMark/>
          </w:tcPr>
          <w:p w14:paraId="52D9F80F"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38</w:t>
            </w:r>
          </w:p>
        </w:tc>
        <w:tc>
          <w:tcPr>
            <w:tcW w:w="1000" w:type="dxa"/>
            <w:tcBorders>
              <w:top w:val="nil"/>
              <w:left w:val="nil"/>
              <w:bottom w:val="single" w:sz="4" w:space="0" w:color="auto"/>
              <w:right w:val="single" w:sz="4" w:space="0" w:color="auto"/>
            </w:tcBorders>
            <w:shd w:val="clear" w:color="auto" w:fill="auto"/>
            <w:noWrap/>
            <w:vAlign w:val="bottom"/>
            <w:hideMark/>
          </w:tcPr>
          <w:p w14:paraId="0F0E2F4E"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4</w:t>
            </w:r>
          </w:p>
        </w:tc>
        <w:tc>
          <w:tcPr>
            <w:tcW w:w="1000" w:type="dxa"/>
            <w:tcBorders>
              <w:top w:val="nil"/>
              <w:left w:val="nil"/>
              <w:bottom w:val="single" w:sz="4" w:space="0" w:color="auto"/>
              <w:right w:val="single" w:sz="4" w:space="0" w:color="auto"/>
            </w:tcBorders>
            <w:shd w:val="clear" w:color="auto" w:fill="auto"/>
            <w:noWrap/>
            <w:vAlign w:val="bottom"/>
            <w:hideMark/>
          </w:tcPr>
          <w:p w14:paraId="2E398905"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30</w:t>
            </w:r>
          </w:p>
        </w:tc>
        <w:tc>
          <w:tcPr>
            <w:tcW w:w="960" w:type="dxa"/>
            <w:tcBorders>
              <w:top w:val="nil"/>
              <w:left w:val="nil"/>
              <w:bottom w:val="single" w:sz="4" w:space="0" w:color="auto"/>
              <w:right w:val="single" w:sz="4" w:space="0" w:color="auto"/>
            </w:tcBorders>
            <w:shd w:val="clear" w:color="auto" w:fill="auto"/>
            <w:noWrap/>
            <w:vAlign w:val="bottom"/>
            <w:hideMark/>
          </w:tcPr>
          <w:p w14:paraId="704A5BCE" w14:textId="77777777" w:rsidR="004346FE" w:rsidRPr="00503003" w:rsidRDefault="004346FE" w:rsidP="006F23B0">
            <w:pPr>
              <w:spacing w:after="0" w:line="240" w:lineRule="auto"/>
              <w:jc w:val="both"/>
              <w:rPr>
                <w:rFonts w:ascii="Calibri" w:eastAsia="Times New Roman" w:hAnsi="Calibri" w:cs="Calibri"/>
                <w:color w:val="000000"/>
                <w:lang w:eastAsia="cs-CZ"/>
              </w:rPr>
            </w:pPr>
            <w:r w:rsidRPr="00503003">
              <w:rPr>
                <w:rFonts w:ascii="Calibri" w:eastAsia="Times New Roman" w:hAnsi="Calibri" w:cs="Calibri"/>
                <w:color w:val="000000"/>
                <w:lang w:eastAsia="cs-CZ"/>
              </w:rPr>
              <w:t>15</w:t>
            </w:r>
          </w:p>
        </w:tc>
      </w:tr>
      <w:tr w:rsidR="004346FE" w:rsidRPr="00503003" w14:paraId="3E530A0A" w14:textId="77777777" w:rsidTr="006F23B0">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0FF2EEF" w14:textId="77777777" w:rsidR="004346FE" w:rsidRPr="00503003" w:rsidRDefault="004346FE"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P</w:t>
            </w:r>
            <w:r w:rsidRPr="00503003">
              <w:rPr>
                <w:rFonts w:ascii="Calibri" w:eastAsia="Times New Roman" w:hAnsi="Calibri" w:cs="Calibri"/>
                <w:b/>
                <w:bCs/>
                <w:color w:val="000000"/>
                <w:lang w:eastAsia="cs-CZ"/>
              </w:rPr>
              <w:t>očet uchazečů na 1 prac. místo</w:t>
            </w:r>
          </w:p>
        </w:tc>
        <w:tc>
          <w:tcPr>
            <w:tcW w:w="1000" w:type="dxa"/>
            <w:tcBorders>
              <w:top w:val="nil"/>
              <w:left w:val="nil"/>
              <w:bottom w:val="single" w:sz="4" w:space="0" w:color="auto"/>
              <w:right w:val="single" w:sz="4" w:space="0" w:color="auto"/>
            </w:tcBorders>
            <w:shd w:val="clear" w:color="auto" w:fill="auto"/>
            <w:noWrap/>
            <w:vAlign w:val="bottom"/>
            <w:hideMark/>
          </w:tcPr>
          <w:p w14:paraId="08B86D41"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14,2</w:t>
            </w:r>
          </w:p>
        </w:tc>
        <w:tc>
          <w:tcPr>
            <w:tcW w:w="1000" w:type="dxa"/>
            <w:tcBorders>
              <w:top w:val="nil"/>
              <w:left w:val="nil"/>
              <w:bottom w:val="single" w:sz="4" w:space="0" w:color="auto"/>
              <w:right w:val="single" w:sz="4" w:space="0" w:color="auto"/>
            </w:tcBorders>
            <w:shd w:val="clear" w:color="auto" w:fill="auto"/>
            <w:noWrap/>
            <w:vAlign w:val="bottom"/>
            <w:hideMark/>
          </w:tcPr>
          <w:p w14:paraId="264415C8"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16,8</w:t>
            </w:r>
          </w:p>
        </w:tc>
        <w:tc>
          <w:tcPr>
            <w:tcW w:w="1000" w:type="dxa"/>
            <w:tcBorders>
              <w:top w:val="nil"/>
              <w:left w:val="nil"/>
              <w:bottom w:val="single" w:sz="4" w:space="0" w:color="auto"/>
              <w:right w:val="single" w:sz="4" w:space="0" w:color="auto"/>
            </w:tcBorders>
            <w:shd w:val="clear" w:color="auto" w:fill="auto"/>
            <w:noWrap/>
            <w:vAlign w:val="bottom"/>
            <w:hideMark/>
          </w:tcPr>
          <w:p w14:paraId="1D0451DB"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278,8</w:t>
            </w:r>
          </w:p>
        </w:tc>
        <w:tc>
          <w:tcPr>
            <w:tcW w:w="1000" w:type="dxa"/>
            <w:tcBorders>
              <w:top w:val="nil"/>
              <w:left w:val="nil"/>
              <w:bottom w:val="single" w:sz="4" w:space="0" w:color="auto"/>
              <w:right w:val="single" w:sz="4" w:space="0" w:color="auto"/>
            </w:tcBorders>
            <w:shd w:val="clear" w:color="auto" w:fill="auto"/>
            <w:noWrap/>
            <w:vAlign w:val="bottom"/>
            <w:hideMark/>
          </w:tcPr>
          <w:p w14:paraId="49C4FAE0"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41,2</w:t>
            </w:r>
          </w:p>
        </w:tc>
        <w:tc>
          <w:tcPr>
            <w:tcW w:w="960" w:type="dxa"/>
            <w:tcBorders>
              <w:top w:val="nil"/>
              <w:left w:val="nil"/>
              <w:bottom w:val="single" w:sz="4" w:space="0" w:color="auto"/>
              <w:right w:val="single" w:sz="4" w:space="0" w:color="auto"/>
            </w:tcBorders>
            <w:shd w:val="clear" w:color="auto" w:fill="auto"/>
            <w:noWrap/>
            <w:vAlign w:val="bottom"/>
            <w:hideMark/>
          </w:tcPr>
          <w:p w14:paraId="24D945AF" w14:textId="77777777" w:rsidR="004346FE" w:rsidRPr="00872C99" w:rsidRDefault="004346FE" w:rsidP="006F23B0">
            <w:pPr>
              <w:spacing w:after="0" w:line="240" w:lineRule="auto"/>
              <w:jc w:val="both"/>
              <w:rPr>
                <w:rFonts w:ascii="Calibri" w:eastAsia="Times New Roman" w:hAnsi="Calibri" w:cs="Calibri"/>
                <w:b/>
                <w:color w:val="000000"/>
                <w:lang w:eastAsia="cs-CZ"/>
              </w:rPr>
            </w:pPr>
            <w:r w:rsidRPr="00872C99">
              <w:rPr>
                <w:rFonts w:ascii="Calibri" w:eastAsia="Times New Roman" w:hAnsi="Calibri" w:cs="Calibri"/>
                <w:b/>
                <w:color w:val="000000"/>
                <w:lang w:eastAsia="cs-CZ"/>
              </w:rPr>
              <w:t>74,5</w:t>
            </w:r>
          </w:p>
        </w:tc>
      </w:tr>
    </w:tbl>
    <w:p w14:paraId="12B4F5B5" w14:textId="77777777" w:rsidR="004346FE" w:rsidRPr="00503003" w:rsidRDefault="004346FE" w:rsidP="004346FE">
      <w:pPr>
        <w:spacing w:line="360" w:lineRule="auto"/>
        <w:ind w:firstLine="708"/>
        <w:jc w:val="both"/>
        <w:rPr>
          <w:sz w:val="20"/>
        </w:rPr>
      </w:pPr>
      <w:r w:rsidRPr="00503003">
        <w:rPr>
          <w:sz w:val="20"/>
        </w:rPr>
        <w:t>Zdroj: Portál MPSV 2012</w:t>
      </w:r>
    </w:p>
    <w:p w14:paraId="4342CC96" w14:textId="77777777" w:rsidR="004346FE" w:rsidRDefault="004346FE" w:rsidP="004346FE">
      <w:pPr>
        <w:spacing w:line="360" w:lineRule="auto"/>
        <w:jc w:val="both"/>
        <w:rPr>
          <w:sz w:val="24"/>
          <w:szCs w:val="23"/>
        </w:rPr>
      </w:pPr>
      <w:r w:rsidRPr="00201340">
        <w:rPr>
          <w:noProof/>
          <w:lang w:eastAsia="cs-CZ"/>
        </w:rPr>
        <mc:AlternateContent>
          <mc:Choice Requires="wps">
            <w:drawing>
              <wp:anchor distT="0" distB="0" distL="114300" distR="114300" simplePos="0" relativeHeight="251737088" behindDoc="0" locked="0" layoutInCell="1" allowOverlap="1" wp14:anchorId="01A9F4D4" wp14:editId="70222C4C">
                <wp:simplePos x="0" y="0"/>
                <wp:positionH relativeFrom="column">
                  <wp:posOffset>5948680</wp:posOffset>
                </wp:positionH>
                <wp:positionV relativeFrom="paragraph">
                  <wp:posOffset>31115</wp:posOffset>
                </wp:positionV>
                <wp:extent cx="542925" cy="200025"/>
                <wp:effectExtent l="0" t="0" r="9525" b="9525"/>
                <wp:wrapNone/>
                <wp:docPr id="3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14A985C9"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9F4D4" id="_x0000_s1071" type="#_x0000_t202" style="position:absolute;left:0;text-align:left;margin-left:468.4pt;margin-top:2.45pt;width:42.75pt;height:1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" stroked="f">
                <v:textbox inset="0,0,0,0">
                  <w:txbxContent>
                    <w:p w14:paraId="14A985C9"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sidRPr="00503003">
        <w:rPr>
          <w:sz w:val="24"/>
        </w:rPr>
        <w:t>Území MAS Oslavka se potýká s </w:t>
      </w:r>
      <w:r w:rsidRPr="00872C99">
        <w:rPr>
          <w:b/>
          <w:sz w:val="24"/>
        </w:rPr>
        <w:t>nedostatek pracovních míst</w:t>
      </w:r>
      <w:r w:rsidRPr="00503003">
        <w:rPr>
          <w:sz w:val="24"/>
        </w:rPr>
        <w:t xml:space="preserve">. Ve sledovaném období 2007 – 2011 bylo nejméně volných pracovních míst v roce 2009, kdy se naplno rozvíjela hospodářská krize. V tomto roce na jedno pracovní místo čekalo téměř </w:t>
      </w:r>
      <w:r w:rsidRPr="00872C99">
        <w:rPr>
          <w:b/>
          <w:sz w:val="24"/>
        </w:rPr>
        <w:t>290 dosažitelných uchazečů</w:t>
      </w:r>
      <w:r w:rsidRPr="00503003">
        <w:rPr>
          <w:sz w:val="24"/>
        </w:rPr>
        <w:t xml:space="preserve"> o zaměstnání. Nejmenší počet uchazečů na jedno pracovní místo bylo v letech 2007 a 2008, kdy byla z důvodu hospodářského růstu i nejnižší míra nezaměstnanosti.</w:t>
      </w:r>
      <w:r w:rsidRPr="00872C99">
        <w:rPr>
          <w:sz w:val="24"/>
          <w:szCs w:val="23"/>
        </w:rPr>
        <w:t xml:space="preserve"> </w:t>
      </w:r>
      <w:r>
        <w:rPr>
          <w:sz w:val="24"/>
          <w:szCs w:val="23"/>
        </w:rPr>
        <w:t>Další podrobnější pohled na nezaměstnanost za jednotlivé obce poskytují jednak kartogram v příloze č. 6 této strategie, jednak tabulka základních statistických dat v příloze č. 7.</w:t>
      </w:r>
    </w:p>
    <w:p w14:paraId="74AF7A4B" w14:textId="77777777" w:rsidR="004346FE" w:rsidRPr="006B7372" w:rsidRDefault="004346FE" w:rsidP="004346FE">
      <w:pPr>
        <w:pStyle w:val="Nadpis4"/>
        <w:numPr>
          <w:ilvl w:val="3"/>
          <w:numId w:val="10"/>
        </w:numPr>
        <w:ind w:left="993" w:hanging="993"/>
        <w:rPr>
          <w:sz w:val="26"/>
          <w:szCs w:val="26"/>
        </w:rPr>
      </w:pPr>
      <w:r w:rsidRPr="006B7372">
        <w:rPr>
          <w:sz w:val="26"/>
          <w:szCs w:val="26"/>
        </w:rPr>
        <w:t>Cestovní ruch</w:t>
      </w:r>
    </w:p>
    <w:p w14:paraId="0AF38D5B" w14:textId="77777777" w:rsidR="004346FE" w:rsidRDefault="004346FE" w:rsidP="004346FE">
      <w:pPr>
        <w:jc w:val="both"/>
      </w:pPr>
    </w:p>
    <w:p w14:paraId="3C828425" w14:textId="77777777" w:rsidR="004346FE" w:rsidRPr="00485069" w:rsidRDefault="004346FE" w:rsidP="004346FE">
      <w:pPr>
        <w:spacing w:line="360" w:lineRule="auto"/>
        <w:contextualSpacing/>
        <w:jc w:val="both"/>
        <w:rPr>
          <w:sz w:val="24"/>
        </w:rPr>
      </w:pPr>
      <w:r w:rsidRPr="00115E3C">
        <w:rPr>
          <w:noProof/>
          <w:lang w:eastAsia="cs-CZ"/>
        </w:rPr>
        <mc:AlternateContent>
          <mc:Choice Requires="wps">
            <w:drawing>
              <wp:anchor distT="0" distB="0" distL="114300" distR="114300" simplePos="0" relativeHeight="251739136" behindDoc="0" locked="0" layoutInCell="1" allowOverlap="1" wp14:anchorId="6A0A6428" wp14:editId="2BB14459">
                <wp:simplePos x="0" y="0"/>
                <wp:positionH relativeFrom="column">
                  <wp:posOffset>6015355</wp:posOffset>
                </wp:positionH>
                <wp:positionV relativeFrom="paragraph">
                  <wp:posOffset>0</wp:posOffset>
                </wp:positionV>
                <wp:extent cx="323850" cy="200025"/>
                <wp:effectExtent l="0" t="0" r="0" b="9525"/>
                <wp:wrapNone/>
                <wp:docPr id="35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F5879FD"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A6428" id="_x0000_s1072" type="#_x0000_t202" style="position:absolute;left:0;text-align:left;margin-left:473.65pt;margin-top:0;width:25.5pt;height:15.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" stroked="f">
                <v:textbox inset="0,0,0,0">
                  <w:txbxContent>
                    <w:p w14:paraId="6F5879FD"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Cestovní ruch patří mezi </w:t>
      </w:r>
      <w:r w:rsidRPr="00872C99">
        <w:rPr>
          <w:b/>
          <w:sz w:val="24"/>
        </w:rPr>
        <w:t>nejdynamičtější a nejrychleji se rozvíjející hospodářská odvětví</w:t>
      </w:r>
      <w:r w:rsidRPr="00485069">
        <w:rPr>
          <w:sz w:val="24"/>
        </w:rPr>
        <w:t>. Jako komplexní odvětví má významný vliv na ekonomický a sociální rozvoj regionu, zaměstnanost, je součástí tvorby hrubého domácího produktu a ovlivňuje příjmy místních rozpočtů. Mezi základní předpoklady fungování cestovního ruchu patří přírodní a</w:t>
      </w:r>
      <w:r>
        <w:rPr>
          <w:sz w:val="24"/>
        </w:rPr>
        <w:t> </w:t>
      </w:r>
      <w:r w:rsidRPr="00485069">
        <w:rPr>
          <w:sz w:val="24"/>
        </w:rPr>
        <w:t>kulturněhistorické podmínky a také kvalita veřejné infrastruktury. Území MAS Oslavka patří dle rajonizace cestovního ruchu v ČR do oblasti venkovské krajiny s </w:t>
      </w:r>
      <w:r w:rsidRPr="00872C99">
        <w:rPr>
          <w:b/>
          <w:sz w:val="24"/>
        </w:rPr>
        <w:t>velmi příznivými předpoklady</w:t>
      </w:r>
      <w:r w:rsidRPr="00485069">
        <w:rPr>
          <w:sz w:val="24"/>
        </w:rPr>
        <w:t xml:space="preserve"> pro</w:t>
      </w:r>
      <w:r>
        <w:rPr>
          <w:sz w:val="24"/>
        </w:rPr>
        <w:t xml:space="preserve"> </w:t>
      </w:r>
      <w:r w:rsidRPr="00485069">
        <w:rPr>
          <w:sz w:val="24"/>
        </w:rPr>
        <w:lastRenderedPageBreak/>
        <w:t>cestovní ruch, s větší části však do venkovské krajiny s průměrnými předpoklady pro cestovní ruch (Vystoupil a kol., 2007).</w:t>
      </w:r>
    </w:p>
    <w:p w14:paraId="76146019" w14:textId="77777777" w:rsidR="004346FE" w:rsidRDefault="004346FE" w:rsidP="004346FE">
      <w:pPr>
        <w:spacing w:line="360" w:lineRule="auto"/>
        <w:contextualSpacing/>
        <w:jc w:val="both"/>
        <w:rPr>
          <w:sz w:val="24"/>
        </w:rPr>
      </w:pPr>
      <w:r w:rsidRPr="00115E3C">
        <w:rPr>
          <w:noProof/>
          <w:lang w:eastAsia="cs-CZ"/>
        </w:rPr>
        <mc:AlternateContent>
          <mc:Choice Requires="wps">
            <w:drawing>
              <wp:anchor distT="0" distB="0" distL="114300" distR="114300" simplePos="0" relativeHeight="251741184" behindDoc="0" locked="0" layoutInCell="1" allowOverlap="1" wp14:anchorId="4A97E0CD" wp14:editId="3F97E37A">
                <wp:simplePos x="0" y="0"/>
                <wp:positionH relativeFrom="column">
                  <wp:posOffset>6024880</wp:posOffset>
                </wp:positionH>
                <wp:positionV relativeFrom="paragraph">
                  <wp:posOffset>52705</wp:posOffset>
                </wp:positionV>
                <wp:extent cx="323850" cy="200025"/>
                <wp:effectExtent l="0" t="0" r="0" b="9525"/>
                <wp:wrapNone/>
                <wp:docPr id="3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DE1E6D6"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7E0CD" id="_x0000_s1073" type="#_x0000_t202" style="position:absolute;left:0;text-align:left;margin-left:474.4pt;margin-top:4.15pt;width:25.5pt;height:15.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" stroked="f">
                <v:textbox inset="0,0,0,0">
                  <w:txbxContent>
                    <w:p w14:paraId="0DE1E6D6"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Studované území disponuje </w:t>
      </w:r>
      <w:r w:rsidRPr="00872C99">
        <w:rPr>
          <w:b/>
          <w:sz w:val="24"/>
        </w:rPr>
        <w:t>výbornými předpoklady</w:t>
      </w:r>
      <w:r w:rsidRPr="00485069">
        <w:rPr>
          <w:sz w:val="24"/>
        </w:rPr>
        <w:t xml:space="preserve"> pro rozvoj cestovního ruchu. Těmito předpoklady jsou kvalitní a čisté přírodní prostředí s atraktivním reliéfem Českomoravské vrchoviny a dostatek kulturněhistorických lokalit. Výhodu je i dobrá dopravní dostupnost území, které se nachází poblíž dálnice D1 a v blízkosti železnice spojující dvě krajská města- Jihlavu a Brno. </w:t>
      </w:r>
      <w:r>
        <w:rPr>
          <w:sz w:val="24"/>
        </w:rPr>
        <w:t>Stupeň rekreačního potenciálu jednotlivých obcí MAS je znázorněn v kartogramu v příloze č. 6. této strategie.</w:t>
      </w:r>
    </w:p>
    <w:p w14:paraId="06B78510" w14:textId="77777777" w:rsidR="004346FE" w:rsidRPr="00485069" w:rsidRDefault="004346FE" w:rsidP="004346FE">
      <w:pPr>
        <w:spacing w:line="360" w:lineRule="auto"/>
        <w:ind w:firstLine="709"/>
        <w:contextualSpacing/>
        <w:jc w:val="both"/>
        <w:rPr>
          <w:sz w:val="24"/>
        </w:rPr>
      </w:pPr>
      <w:r w:rsidRPr="008B57D5">
        <w:rPr>
          <w:noProof/>
          <w:lang w:eastAsia="cs-CZ"/>
        </w:rPr>
        <mc:AlternateContent>
          <mc:Choice Requires="wps">
            <w:drawing>
              <wp:anchor distT="0" distB="0" distL="114300" distR="114300" simplePos="0" relativeHeight="251742208" behindDoc="0" locked="0" layoutInCell="1" allowOverlap="1" wp14:anchorId="40FE9257" wp14:editId="0140F757">
                <wp:simplePos x="0" y="0"/>
                <wp:positionH relativeFrom="column">
                  <wp:posOffset>5986780</wp:posOffset>
                </wp:positionH>
                <wp:positionV relativeFrom="paragraph">
                  <wp:posOffset>40640</wp:posOffset>
                </wp:positionV>
                <wp:extent cx="514350" cy="190500"/>
                <wp:effectExtent l="0" t="0" r="0" b="0"/>
                <wp:wrapNone/>
                <wp:docPr id="3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69B65B00"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E9257" id="_x0000_s1074" type="#_x0000_t202" style="position:absolute;left:0;text-align:left;margin-left:471.4pt;margin-top:3.2pt;width:40.5pt;height: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" stroked="f">
                <v:textbox inset="0,0,0,0">
                  <w:txbxContent>
                    <w:p w14:paraId="69B65B00"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sidRPr="00485069">
        <w:rPr>
          <w:sz w:val="24"/>
        </w:rPr>
        <w:t xml:space="preserve">Výzvou pro region je </w:t>
      </w:r>
      <w:r w:rsidRPr="003F61F3">
        <w:rPr>
          <w:b/>
          <w:sz w:val="24"/>
        </w:rPr>
        <w:t>navázání spolupráce</w:t>
      </w:r>
      <w:r w:rsidRPr="00485069">
        <w:rPr>
          <w:sz w:val="24"/>
        </w:rPr>
        <w:t xml:space="preserve"> mezi všemi aktéry cestovního ruchu, což jsou obce, mikroregiony, místní akční skupiny, turistická centra, správci turistických atrakcí, ubytovatelé a restauratéři. Cílená a </w:t>
      </w:r>
      <w:r w:rsidRPr="003F61F3">
        <w:rPr>
          <w:b/>
          <w:sz w:val="24"/>
        </w:rPr>
        <w:t>jednotná propagace</w:t>
      </w:r>
      <w:r w:rsidRPr="00485069">
        <w:rPr>
          <w:sz w:val="24"/>
        </w:rPr>
        <w:t xml:space="preserve"> regionu potenciálním turistům je v dnešní době velice důležitá. Konkurence v cestovním ruchu se neustále vyostřuje a je potřeba stále zlepšovat servis pro turisty.</w:t>
      </w:r>
      <w:r>
        <w:rPr>
          <w:sz w:val="24"/>
        </w:rPr>
        <w:t xml:space="preserve"> </w:t>
      </w:r>
    </w:p>
    <w:p w14:paraId="49787288" w14:textId="77777777" w:rsidR="004346FE" w:rsidRDefault="004346FE" w:rsidP="004346FE">
      <w:pPr>
        <w:spacing w:line="360" w:lineRule="auto"/>
        <w:ind w:firstLine="709"/>
        <w:contextualSpacing/>
        <w:jc w:val="both"/>
        <w:rPr>
          <w:sz w:val="24"/>
        </w:rPr>
      </w:pPr>
      <w:r w:rsidRPr="00115E3C">
        <w:rPr>
          <w:noProof/>
          <w:lang w:eastAsia="cs-CZ"/>
        </w:rPr>
        <mc:AlternateContent>
          <mc:Choice Requires="wps">
            <w:drawing>
              <wp:anchor distT="0" distB="0" distL="114300" distR="114300" simplePos="0" relativeHeight="251743232" behindDoc="0" locked="0" layoutInCell="1" allowOverlap="1" wp14:anchorId="345D6F04" wp14:editId="7F78BEF2">
                <wp:simplePos x="0" y="0"/>
                <wp:positionH relativeFrom="column">
                  <wp:posOffset>5986780</wp:posOffset>
                </wp:positionH>
                <wp:positionV relativeFrom="paragraph">
                  <wp:posOffset>59690</wp:posOffset>
                </wp:positionV>
                <wp:extent cx="323850" cy="200025"/>
                <wp:effectExtent l="0" t="0" r="0" b="9525"/>
                <wp:wrapNone/>
                <wp:docPr id="35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1A60105"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D6F04" id="_x0000_s1075" type="#_x0000_t202" style="position:absolute;left:0;text-align:left;margin-left:471.4pt;margin-top:4.7pt;width:25.5pt;height:1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" stroked="f">
                <v:textbox inset="0,0,0,0">
                  <w:txbxContent>
                    <w:p w14:paraId="61A60105"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V zájmovém území lze z přírodních památek navštívit Národní přírodní rezervaci </w:t>
      </w:r>
      <w:r w:rsidRPr="003F61F3">
        <w:rPr>
          <w:b/>
          <w:sz w:val="24"/>
        </w:rPr>
        <w:t>Mohelnická hadcová step</w:t>
      </w:r>
      <w:r w:rsidRPr="00485069">
        <w:rPr>
          <w:sz w:val="24"/>
        </w:rPr>
        <w:t xml:space="preserve">, Přírodní rezervace </w:t>
      </w:r>
      <w:r w:rsidRPr="003F61F3">
        <w:rPr>
          <w:b/>
          <w:sz w:val="24"/>
        </w:rPr>
        <w:t>Náměšťská obora</w:t>
      </w:r>
      <w:r w:rsidRPr="00485069">
        <w:rPr>
          <w:sz w:val="24"/>
        </w:rPr>
        <w:t xml:space="preserve">, Přírodní park </w:t>
      </w:r>
      <w:r w:rsidRPr="003F61F3">
        <w:rPr>
          <w:b/>
          <w:sz w:val="24"/>
        </w:rPr>
        <w:t>Střední Pojihlaví</w:t>
      </w:r>
      <w:r w:rsidRPr="00485069">
        <w:rPr>
          <w:sz w:val="24"/>
        </w:rPr>
        <w:t xml:space="preserve">, Přírodní památku </w:t>
      </w:r>
      <w:r w:rsidRPr="003F61F3">
        <w:rPr>
          <w:b/>
          <w:sz w:val="24"/>
        </w:rPr>
        <w:t>Špilberk</w:t>
      </w:r>
      <w:r w:rsidRPr="00485069">
        <w:rPr>
          <w:sz w:val="24"/>
        </w:rPr>
        <w:t xml:space="preserve"> aj. Charakteristickým rysem krajiny jsou hluboká skalnatá údolí s lesními porosty meandrujících řek Jihlavy, Oslavy a Chvojnice. T</w:t>
      </w:r>
      <w:r>
        <w:rPr>
          <w:sz w:val="24"/>
        </w:rPr>
        <w:t>a</w:t>
      </w:r>
      <w:r w:rsidRPr="00485069">
        <w:rPr>
          <w:sz w:val="24"/>
        </w:rPr>
        <w:t xml:space="preserve">to údolí jsou protkaná turistickými trasami, které nabízejí návštěvníkům dostatek možností k výletům. </w:t>
      </w:r>
    </w:p>
    <w:p w14:paraId="2CCE9C55" w14:textId="77777777" w:rsidR="004346FE" w:rsidRPr="00485069" w:rsidRDefault="004346FE" w:rsidP="004346FE">
      <w:pPr>
        <w:spacing w:line="360" w:lineRule="auto"/>
        <w:ind w:firstLine="709"/>
        <w:contextualSpacing/>
        <w:jc w:val="both"/>
        <w:rPr>
          <w:sz w:val="24"/>
        </w:rPr>
      </w:pPr>
      <w:r w:rsidRPr="00115E3C">
        <w:rPr>
          <w:noProof/>
          <w:lang w:eastAsia="cs-CZ"/>
        </w:rPr>
        <mc:AlternateContent>
          <mc:Choice Requires="wps">
            <w:drawing>
              <wp:anchor distT="0" distB="0" distL="114300" distR="114300" simplePos="0" relativeHeight="251744256" behindDoc="0" locked="0" layoutInCell="1" allowOverlap="1" wp14:anchorId="56425518" wp14:editId="49C74FA9">
                <wp:simplePos x="0" y="0"/>
                <wp:positionH relativeFrom="column">
                  <wp:posOffset>6024880</wp:posOffset>
                </wp:positionH>
                <wp:positionV relativeFrom="paragraph">
                  <wp:posOffset>50165</wp:posOffset>
                </wp:positionV>
                <wp:extent cx="323850" cy="200025"/>
                <wp:effectExtent l="0" t="0" r="0" b="9525"/>
                <wp:wrapNone/>
                <wp:docPr id="35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FB1DC3D"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25518" id="_x0000_s1076" type="#_x0000_t202" style="position:absolute;left:0;text-align:left;margin-left:474.4pt;margin-top:3.95pt;width:25.5pt;height:15.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" stroked="f">
                <v:textbox inset="0,0,0,0">
                  <w:txbxContent>
                    <w:p w14:paraId="6FB1DC3D"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Mezi hlavní kulturní památky patří Městská </w:t>
      </w:r>
      <w:r w:rsidRPr="003F61F3">
        <w:rPr>
          <w:b/>
          <w:sz w:val="24"/>
        </w:rPr>
        <w:t>památková zóna Náměšť nad Oslavou</w:t>
      </w:r>
      <w:r w:rsidRPr="00485069">
        <w:rPr>
          <w:sz w:val="24"/>
        </w:rPr>
        <w:t xml:space="preserve">, zámek Náměšť nad Oslavou, zámek v Budišově a např. památník </w:t>
      </w:r>
      <w:r w:rsidRPr="003F61F3">
        <w:rPr>
          <w:b/>
          <w:sz w:val="24"/>
        </w:rPr>
        <w:t>Bible kralické</w:t>
      </w:r>
      <w:r w:rsidRPr="00485069">
        <w:rPr>
          <w:sz w:val="24"/>
        </w:rPr>
        <w:t xml:space="preserve"> v Kralicích nad Oslavou. Za návštěvu rozhodně stojí sakrální stavby a zříceniny hradů, které jsou zmíněné výše. Významným zásahem do okolní krajiny byla výstavba nedaleké </w:t>
      </w:r>
      <w:r w:rsidRPr="003F61F3">
        <w:rPr>
          <w:b/>
          <w:sz w:val="24"/>
        </w:rPr>
        <w:t>Jaderné elektrárny Dukovany</w:t>
      </w:r>
      <w:r w:rsidRPr="00485069">
        <w:rPr>
          <w:sz w:val="24"/>
        </w:rPr>
        <w:t xml:space="preserve"> a sní související výstavba </w:t>
      </w:r>
      <w:r w:rsidRPr="003F61F3">
        <w:rPr>
          <w:b/>
          <w:sz w:val="24"/>
        </w:rPr>
        <w:t>Dalešické přehrady</w:t>
      </w:r>
      <w:r w:rsidRPr="00485069">
        <w:rPr>
          <w:sz w:val="24"/>
        </w:rPr>
        <w:t xml:space="preserve">. Tyto technické památky jsou unikátní v rámci celé České republiky. Dalešická přehrada má </w:t>
      </w:r>
      <w:r w:rsidRPr="003F61F3">
        <w:rPr>
          <w:b/>
          <w:sz w:val="24"/>
        </w:rPr>
        <w:t>nejvyšší hráz</w:t>
      </w:r>
      <w:r w:rsidRPr="00485069">
        <w:rPr>
          <w:sz w:val="24"/>
        </w:rPr>
        <w:t xml:space="preserve"> (100 m) v České republice. Turistická atraktivita klesá v jihozápadní části oblasti u vojenské letiště Náměšť a v severozápadní části území s převažujícím zemědělským využitím krajiny. </w:t>
      </w:r>
    </w:p>
    <w:p w14:paraId="0D5022F4" w14:textId="77777777" w:rsidR="00557637" w:rsidRDefault="004346FE" w:rsidP="00812984">
      <w:pPr>
        <w:tabs>
          <w:tab w:val="left" w:pos="7815"/>
        </w:tabs>
        <w:spacing w:line="360" w:lineRule="auto"/>
        <w:rPr>
          <w:rFonts w:cstheme="minorHAnsi"/>
          <w:sz w:val="24"/>
          <w:szCs w:val="24"/>
        </w:rPr>
      </w:pPr>
      <w:r w:rsidRPr="008B57D5">
        <w:rPr>
          <w:noProof/>
          <w:lang w:eastAsia="cs-CZ"/>
        </w:rPr>
        <mc:AlternateContent>
          <mc:Choice Requires="wps">
            <w:drawing>
              <wp:anchor distT="0" distB="0" distL="114300" distR="114300" simplePos="0" relativeHeight="251745280" behindDoc="0" locked="0" layoutInCell="1" allowOverlap="1" wp14:anchorId="7E47ED58" wp14:editId="286938D7">
                <wp:simplePos x="0" y="0"/>
                <wp:positionH relativeFrom="column">
                  <wp:posOffset>5986780</wp:posOffset>
                </wp:positionH>
                <wp:positionV relativeFrom="paragraph">
                  <wp:posOffset>27940</wp:posOffset>
                </wp:positionV>
                <wp:extent cx="514350" cy="190500"/>
                <wp:effectExtent l="0" t="0" r="0" b="0"/>
                <wp:wrapNone/>
                <wp:docPr id="3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61B4EFC6"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7ED58" id="_x0000_s1077" type="#_x0000_t202" style="position:absolute;margin-left:471.4pt;margin-top:2.2pt;width:40.5pt;height: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" stroked="f">
                <v:textbox inset="0,0,0,0">
                  <w:txbxContent>
                    <w:p w14:paraId="61B4EFC6"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sidRPr="00485069">
        <w:rPr>
          <w:rFonts w:cstheme="minorHAnsi"/>
          <w:sz w:val="24"/>
          <w:szCs w:val="24"/>
        </w:rPr>
        <w:t xml:space="preserve">Důležitým předpokladem pro dobré fungování cestovního ruchu v regionu je </w:t>
      </w:r>
      <w:r w:rsidRPr="003F61F3">
        <w:rPr>
          <w:rFonts w:cstheme="minorHAnsi"/>
          <w:b/>
          <w:sz w:val="24"/>
          <w:szCs w:val="24"/>
        </w:rPr>
        <w:t>kvalitní infrastruktura</w:t>
      </w:r>
      <w:r w:rsidRPr="00485069">
        <w:rPr>
          <w:rFonts w:cstheme="minorHAnsi"/>
          <w:sz w:val="24"/>
          <w:szCs w:val="24"/>
        </w:rPr>
        <w:t>, zejména ubytovací a stravovací zařízení a síť informačních a turistických center. V zájmovém území nale</w:t>
      </w:r>
      <w:r w:rsidRPr="00743A7E">
        <w:rPr>
          <w:rFonts w:cstheme="minorHAnsi"/>
          <w:sz w:val="24"/>
          <w:szCs w:val="24"/>
        </w:rPr>
        <w:t xml:space="preserve">znete </w:t>
      </w:r>
      <w:r w:rsidRPr="003F61F3">
        <w:rPr>
          <w:rFonts w:cstheme="minorHAnsi"/>
          <w:b/>
          <w:sz w:val="24"/>
          <w:szCs w:val="24"/>
        </w:rPr>
        <w:t>2 informační centra</w:t>
      </w:r>
      <w:r w:rsidRPr="00485069">
        <w:rPr>
          <w:rFonts w:cstheme="minorHAnsi"/>
          <w:sz w:val="24"/>
          <w:szCs w:val="24"/>
        </w:rPr>
        <w:t>. V </w:t>
      </w:r>
      <w:r w:rsidRPr="003F61F3">
        <w:rPr>
          <w:rFonts w:cstheme="minorHAnsi"/>
          <w:b/>
          <w:sz w:val="24"/>
          <w:szCs w:val="24"/>
        </w:rPr>
        <w:t>Náměšti nad Oslavou</w:t>
      </w:r>
      <w:r w:rsidRPr="00485069">
        <w:rPr>
          <w:rFonts w:cstheme="minorHAnsi"/>
          <w:sz w:val="24"/>
          <w:szCs w:val="24"/>
        </w:rPr>
        <w:t xml:space="preserve"> je </w:t>
      </w:r>
      <w:r w:rsidRPr="00485069">
        <w:rPr>
          <w:rFonts w:cstheme="minorHAnsi"/>
          <w:sz w:val="24"/>
          <w:szCs w:val="24"/>
        </w:rPr>
        <w:lastRenderedPageBreak/>
        <w:t>provozováno Turistické informační centrum, které poskytuje důležité informace o celém regionu</w:t>
      </w:r>
      <w:r>
        <w:rPr>
          <w:rFonts w:cstheme="minorHAnsi"/>
          <w:sz w:val="24"/>
          <w:szCs w:val="24"/>
        </w:rPr>
        <w:t xml:space="preserve"> </w:t>
      </w:r>
      <w:r w:rsidRPr="00485069">
        <w:rPr>
          <w:rFonts w:cstheme="minorHAnsi"/>
          <w:sz w:val="24"/>
          <w:szCs w:val="24"/>
        </w:rPr>
        <w:t>- možnosti kulturního a sportovního vyžití, přístupnost památek a přírodních</w:t>
      </w:r>
    </w:p>
    <w:p w14:paraId="56599559" w14:textId="77777777" w:rsidR="004346FE" w:rsidRPr="00485069" w:rsidRDefault="00812984" w:rsidP="00812984">
      <w:pPr>
        <w:spacing w:line="360" w:lineRule="auto"/>
        <w:contextualSpacing/>
        <w:jc w:val="both"/>
        <w:rPr>
          <w:rFonts w:cstheme="minorHAnsi"/>
          <w:sz w:val="24"/>
          <w:szCs w:val="24"/>
        </w:rPr>
      </w:pPr>
      <w:r>
        <w:rPr>
          <w:rFonts w:cstheme="minorHAnsi"/>
          <w:sz w:val="24"/>
          <w:szCs w:val="24"/>
        </w:rPr>
        <w:t>za</w:t>
      </w:r>
      <w:r w:rsidR="004346FE" w:rsidRPr="00485069">
        <w:rPr>
          <w:rFonts w:cstheme="minorHAnsi"/>
          <w:sz w:val="24"/>
          <w:szCs w:val="24"/>
        </w:rPr>
        <w:t xml:space="preserve">jímavostí. Návštěvníci mohou využít i </w:t>
      </w:r>
      <w:r w:rsidR="004346FE" w:rsidRPr="00743A7E">
        <w:rPr>
          <w:rFonts w:cstheme="minorHAnsi"/>
          <w:sz w:val="24"/>
          <w:szCs w:val="24"/>
        </w:rPr>
        <w:t xml:space="preserve">dalších služeb </w:t>
      </w:r>
      <w:r w:rsidR="004346FE" w:rsidRPr="00485069">
        <w:rPr>
          <w:rFonts w:cstheme="minorHAnsi"/>
          <w:sz w:val="24"/>
          <w:szCs w:val="24"/>
        </w:rPr>
        <w:t xml:space="preserve">jako je prodej propagačních materiálů, kopírování, přístup na internet aj. Druhé informační centrum se nachází v obci </w:t>
      </w:r>
      <w:r w:rsidR="004346FE" w:rsidRPr="003F61F3">
        <w:rPr>
          <w:rFonts w:cstheme="minorHAnsi"/>
          <w:b/>
          <w:sz w:val="24"/>
          <w:szCs w:val="24"/>
        </w:rPr>
        <w:t xml:space="preserve">Kramolín </w:t>
      </w:r>
      <w:r w:rsidR="004346FE" w:rsidRPr="00485069">
        <w:rPr>
          <w:rFonts w:cstheme="minorHAnsi"/>
          <w:sz w:val="24"/>
          <w:szCs w:val="24"/>
        </w:rPr>
        <w:t>a</w:t>
      </w:r>
      <w:r w:rsidR="004346FE">
        <w:rPr>
          <w:rFonts w:cstheme="minorHAnsi"/>
          <w:sz w:val="24"/>
          <w:szCs w:val="24"/>
        </w:rPr>
        <w:t> </w:t>
      </w:r>
      <w:r w:rsidR="004346FE" w:rsidRPr="00485069">
        <w:rPr>
          <w:rFonts w:cstheme="minorHAnsi"/>
          <w:sz w:val="24"/>
          <w:szCs w:val="24"/>
        </w:rPr>
        <w:t>poskytuje informace o vodní elektrárně Dalešice.</w:t>
      </w:r>
    </w:p>
    <w:p w14:paraId="45C365B4" w14:textId="77777777" w:rsidR="004346FE" w:rsidRDefault="004346FE" w:rsidP="004346FE">
      <w:pPr>
        <w:spacing w:line="360" w:lineRule="auto"/>
        <w:jc w:val="both"/>
        <w:rPr>
          <w:rFonts w:cstheme="minorHAnsi"/>
          <w:sz w:val="24"/>
          <w:szCs w:val="24"/>
        </w:rPr>
      </w:pPr>
      <w:r w:rsidRPr="00115E3C">
        <w:rPr>
          <w:noProof/>
          <w:lang w:eastAsia="cs-CZ"/>
        </w:rPr>
        <mc:AlternateContent>
          <mc:Choice Requires="wps">
            <w:drawing>
              <wp:anchor distT="0" distB="0" distL="114300" distR="114300" simplePos="0" relativeHeight="251747328" behindDoc="0" locked="0" layoutInCell="1" allowOverlap="1" wp14:anchorId="67B64AEC" wp14:editId="57653020">
                <wp:simplePos x="0" y="0"/>
                <wp:positionH relativeFrom="column">
                  <wp:posOffset>6015355</wp:posOffset>
                </wp:positionH>
                <wp:positionV relativeFrom="paragraph">
                  <wp:posOffset>28575</wp:posOffset>
                </wp:positionV>
                <wp:extent cx="323850" cy="200025"/>
                <wp:effectExtent l="0" t="0" r="0" b="9525"/>
                <wp:wrapNone/>
                <wp:docPr id="35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944480D"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64AEC" id="_x0000_s1078" type="#_x0000_t202" style="position:absolute;left:0;text-align:left;margin-left:473.65pt;margin-top:2.25pt;width:25.5pt;height:15.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" stroked="f">
                <v:textbox inset="0,0,0,0">
                  <w:txbxContent>
                    <w:p w14:paraId="6944480D"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485069">
        <w:rPr>
          <w:rFonts w:cstheme="minorHAnsi"/>
          <w:sz w:val="24"/>
          <w:szCs w:val="24"/>
        </w:rPr>
        <w:t xml:space="preserve">V území se nachází široká nabídka </w:t>
      </w:r>
      <w:r w:rsidRPr="003F61F3">
        <w:rPr>
          <w:rFonts w:cstheme="minorHAnsi"/>
          <w:b/>
          <w:sz w:val="24"/>
          <w:szCs w:val="24"/>
        </w:rPr>
        <w:t>ubytovacích zařízení</w:t>
      </w:r>
      <w:r w:rsidRPr="00485069">
        <w:rPr>
          <w:rFonts w:cstheme="minorHAnsi"/>
          <w:sz w:val="24"/>
          <w:szCs w:val="24"/>
        </w:rPr>
        <w:t xml:space="preserve"> různého typu- hotel, penzion, ubytovna, kemp. Tato zařízení jsou situována poblíž Náměště nad Oslavou a v okolí atraktivních turistických lokalit.</w:t>
      </w:r>
      <w:r w:rsidRPr="003F61F3">
        <w:rPr>
          <w:noProof/>
          <w:lang w:eastAsia="cs-CZ"/>
        </w:rPr>
        <w:t xml:space="preserve"> </w:t>
      </w:r>
    </w:p>
    <w:p w14:paraId="74217338" w14:textId="77777777" w:rsidR="004346FE" w:rsidRPr="003F61F3" w:rsidRDefault="004346FE" w:rsidP="004346FE">
      <w:pPr>
        <w:keepNext/>
        <w:spacing w:after="200" w:line="240" w:lineRule="auto"/>
        <w:jc w:val="both"/>
        <w:rPr>
          <w:i/>
          <w:iCs/>
          <w:szCs w:val="18"/>
        </w:rPr>
      </w:pPr>
      <w:r w:rsidRPr="003F61F3">
        <w:rPr>
          <w:i/>
          <w:iCs/>
          <w:szCs w:val="18"/>
        </w:rPr>
        <w:t xml:space="preserve">Tab. </w:t>
      </w:r>
      <w:r w:rsidRPr="003F61F3">
        <w:rPr>
          <w:i/>
          <w:iCs/>
          <w:szCs w:val="18"/>
        </w:rPr>
        <w:fldChar w:fldCharType="begin"/>
      </w:r>
      <w:r w:rsidRPr="003F61F3">
        <w:rPr>
          <w:i/>
          <w:iCs/>
          <w:szCs w:val="18"/>
        </w:rPr>
        <w:instrText xml:space="preserve"> SEQ Tab. \* ARABIC </w:instrText>
      </w:r>
      <w:r w:rsidRPr="003F61F3">
        <w:rPr>
          <w:i/>
          <w:iCs/>
          <w:szCs w:val="18"/>
        </w:rPr>
        <w:fldChar w:fldCharType="separate"/>
      </w:r>
      <w:r w:rsidRPr="003F61F3">
        <w:rPr>
          <w:i/>
          <w:iCs/>
          <w:noProof/>
          <w:szCs w:val="18"/>
        </w:rPr>
        <w:t>16</w:t>
      </w:r>
      <w:r w:rsidRPr="003F61F3">
        <w:rPr>
          <w:i/>
          <w:iCs/>
          <w:szCs w:val="18"/>
        </w:rPr>
        <w:fldChar w:fldCharType="end"/>
      </w:r>
      <w:r w:rsidRPr="003F61F3">
        <w:rPr>
          <w:i/>
          <w:iCs/>
          <w:szCs w:val="18"/>
        </w:rPr>
        <w:t xml:space="preserve"> Vybraná ubytovací zařízení v MAS Oslavka</w:t>
      </w:r>
    </w:p>
    <w:tbl>
      <w:tblPr>
        <w:tblW w:w="7933" w:type="dxa"/>
        <w:tblCellMar>
          <w:left w:w="70" w:type="dxa"/>
          <w:right w:w="70" w:type="dxa"/>
        </w:tblCellMar>
        <w:tblLook w:val="04A0" w:firstRow="1" w:lastRow="0" w:firstColumn="1" w:lastColumn="0" w:noHBand="0" w:noVBand="1"/>
      </w:tblPr>
      <w:tblGrid>
        <w:gridCol w:w="2220"/>
        <w:gridCol w:w="3260"/>
        <w:gridCol w:w="1200"/>
        <w:gridCol w:w="1253"/>
      </w:tblGrid>
      <w:tr w:rsidR="004346FE" w:rsidRPr="00485069" w14:paraId="2937B011" w14:textId="77777777" w:rsidTr="006F23B0">
        <w:trPr>
          <w:trHeight w:val="300"/>
        </w:trPr>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E1A76" w14:textId="77777777" w:rsidR="004346FE" w:rsidRPr="00485069" w:rsidRDefault="004346FE"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U</w:t>
            </w:r>
            <w:r w:rsidRPr="00485069">
              <w:rPr>
                <w:rFonts w:ascii="Calibri" w:eastAsia="Times New Roman" w:hAnsi="Calibri" w:cs="Calibri"/>
                <w:b/>
                <w:bCs/>
                <w:color w:val="000000"/>
                <w:lang w:eastAsia="cs-CZ"/>
              </w:rPr>
              <w:t>místění</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14:paraId="495A0918" w14:textId="77777777" w:rsidR="004346FE" w:rsidRPr="00485069" w:rsidRDefault="004346FE" w:rsidP="006F23B0">
            <w:pPr>
              <w:spacing w:after="0" w:line="240" w:lineRule="auto"/>
              <w:jc w:val="both"/>
              <w:rPr>
                <w:rFonts w:ascii="Calibri" w:eastAsia="Times New Roman" w:hAnsi="Calibri" w:cs="Calibri"/>
                <w:b/>
                <w:bCs/>
                <w:color w:val="000000"/>
                <w:lang w:eastAsia="cs-CZ"/>
              </w:rPr>
            </w:pPr>
            <w:r w:rsidRPr="00485069">
              <w:rPr>
                <w:rFonts w:ascii="Calibri" w:eastAsia="Times New Roman" w:hAnsi="Calibri" w:cs="Calibri"/>
                <w:b/>
                <w:bCs/>
                <w:color w:val="000000"/>
                <w:lang w:eastAsia="cs-CZ"/>
              </w:rPr>
              <w:t>Název</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1E1BAA99" w14:textId="77777777" w:rsidR="004346FE" w:rsidRPr="00485069" w:rsidRDefault="004346FE"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S</w:t>
            </w:r>
            <w:r w:rsidRPr="00485069">
              <w:rPr>
                <w:rFonts w:ascii="Calibri" w:eastAsia="Times New Roman" w:hAnsi="Calibri" w:cs="Calibri"/>
                <w:b/>
                <w:bCs/>
                <w:color w:val="000000"/>
                <w:lang w:eastAsia="cs-CZ"/>
              </w:rPr>
              <w:t>pecifikace</w:t>
            </w:r>
          </w:p>
        </w:tc>
        <w:tc>
          <w:tcPr>
            <w:tcW w:w="1253" w:type="dxa"/>
            <w:tcBorders>
              <w:top w:val="single" w:sz="4" w:space="0" w:color="auto"/>
              <w:left w:val="nil"/>
              <w:bottom w:val="single" w:sz="4" w:space="0" w:color="auto"/>
              <w:right w:val="single" w:sz="4" w:space="0" w:color="auto"/>
            </w:tcBorders>
            <w:shd w:val="clear" w:color="auto" w:fill="auto"/>
            <w:noWrap/>
            <w:vAlign w:val="bottom"/>
            <w:hideMark/>
          </w:tcPr>
          <w:p w14:paraId="266C70FF" w14:textId="77777777" w:rsidR="004346FE" w:rsidRPr="00485069" w:rsidRDefault="004346FE"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P</w:t>
            </w:r>
            <w:r w:rsidRPr="00485069">
              <w:rPr>
                <w:rFonts w:ascii="Calibri" w:eastAsia="Times New Roman" w:hAnsi="Calibri" w:cs="Calibri"/>
                <w:b/>
                <w:bCs/>
                <w:color w:val="000000"/>
                <w:lang w:eastAsia="cs-CZ"/>
              </w:rPr>
              <w:t>očet lůžek</w:t>
            </w:r>
          </w:p>
        </w:tc>
      </w:tr>
      <w:tr w:rsidR="004346FE" w:rsidRPr="00485069" w14:paraId="54C39871"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586A5650"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Budišov</w:t>
            </w:r>
          </w:p>
        </w:tc>
        <w:tc>
          <w:tcPr>
            <w:tcW w:w="3260" w:type="dxa"/>
            <w:tcBorders>
              <w:top w:val="nil"/>
              <w:left w:val="nil"/>
              <w:bottom w:val="single" w:sz="4" w:space="0" w:color="auto"/>
              <w:right w:val="single" w:sz="4" w:space="0" w:color="auto"/>
            </w:tcBorders>
            <w:shd w:val="clear" w:color="auto" w:fill="auto"/>
            <w:noWrap/>
            <w:vAlign w:val="bottom"/>
            <w:hideMark/>
          </w:tcPr>
          <w:p w14:paraId="027E289D"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Sportovní tělovýchovné centrum</w:t>
            </w:r>
          </w:p>
        </w:tc>
        <w:tc>
          <w:tcPr>
            <w:tcW w:w="1200" w:type="dxa"/>
            <w:tcBorders>
              <w:top w:val="nil"/>
              <w:left w:val="nil"/>
              <w:bottom w:val="single" w:sz="4" w:space="0" w:color="auto"/>
              <w:right w:val="single" w:sz="4" w:space="0" w:color="auto"/>
            </w:tcBorders>
            <w:shd w:val="clear" w:color="auto" w:fill="auto"/>
            <w:noWrap/>
            <w:vAlign w:val="bottom"/>
            <w:hideMark/>
          </w:tcPr>
          <w:p w14:paraId="3CE8B194"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ubytovna</w:t>
            </w:r>
          </w:p>
        </w:tc>
        <w:tc>
          <w:tcPr>
            <w:tcW w:w="1253" w:type="dxa"/>
            <w:tcBorders>
              <w:top w:val="nil"/>
              <w:left w:val="nil"/>
              <w:bottom w:val="single" w:sz="4" w:space="0" w:color="auto"/>
              <w:right w:val="single" w:sz="4" w:space="0" w:color="auto"/>
            </w:tcBorders>
            <w:shd w:val="clear" w:color="auto" w:fill="auto"/>
            <w:noWrap/>
            <w:vAlign w:val="bottom"/>
            <w:hideMark/>
          </w:tcPr>
          <w:p w14:paraId="45F14A7E"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30</w:t>
            </w:r>
          </w:p>
        </w:tc>
      </w:tr>
      <w:tr w:rsidR="004346FE" w:rsidRPr="00485069" w14:paraId="785A22CE"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6EBC0AA1"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Hartvíkovice</w:t>
            </w:r>
          </w:p>
        </w:tc>
        <w:tc>
          <w:tcPr>
            <w:tcW w:w="3260" w:type="dxa"/>
            <w:tcBorders>
              <w:top w:val="nil"/>
              <w:left w:val="nil"/>
              <w:bottom w:val="single" w:sz="4" w:space="0" w:color="auto"/>
              <w:right w:val="single" w:sz="4" w:space="0" w:color="auto"/>
            </w:tcBorders>
            <w:shd w:val="clear" w:color="auto" w:fill="auto"/>
            <w:noWrap/>
            <w:vAlign w:val="bottom"/>
            <w:hideMark/>
          </w:tcPr>
          <w:p w14:paraId="3EF0ABB0"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Penzion U skály</w:t>
            </w:r>
          </w:p>
        </w:tc>
        <w:tc>
          <w:tcPr>
            <w:tcW w:w="1200" w:type="dxa"/>
            <w:tcBorders>
              <w:top w:val="nil"/>
              <w:left w:val="nil"/>
              <w:bottom w:val="single" w:sz="4" w:space="0" w:color="auto"/>
              <w:right w:val="single" w:sz="4" w:space="0" w:color="auto"/>
            </w:tcBorders>
            <w:shd w:val="clear" w:color="auto" w:fill="auto"/>
            <w:noWrap/>
            <w:vAlign w:val="bottom"/>
            <w:hideMark/>
          </w:tcPr>
          <w:p w14:paraId="31F759AD"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penzion</w:t>
            </w:r>
          </w:p>
        </w:tc>
        <w:tc>
          <w:tcPr>
            <w:tcW w:w="1253" w:type="dxa"/>
            <w:tcBorders>
              <w:top w:val="nil"/>
              <w:left w:val="nil"/>
              <w:bottom w:val="single" w:sz="4" w:space="0" w:color="auto"/>
              <w:right w:val="single" w:sz="4" w:space="0" w:color="auto"/>
            </w:tcBorders>
            <w:shd w:val="clear" w:color="auto" w:fill="auto"/>
            <w:noWrap/>
            <w:vAlign w:val="bottom"/>
            <w:hideMark/>
          </w:tcPr>
          <w:p w14:paraId="79381A69"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60</w:t>
            </w:r>
          </w:p>
        </w:tc>
      </w:tr>
      <w:tr w:rsidR="004346FE" w:rsidRPr="00485069" w14:paraId="18C92175"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34F631FF"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Hartvíkovice</w:t>
            </w:r>
          </w:p>
        </w:tc>
        <w:tc>
          <w:tcPr>
            <w:tcW w:w="3260" w:type="dxa"/>
            <w:tcBorders>
              <w:top w:val="nil"/>
              <w:left w:val="nil"/>
              <w:bottom w:val="single" w:sz="4" w:space="0" w:color="auto"/>
              <w:right w:val="single" w:sz="4" w:space="0" w:color="auto"/>
            </w:tcBorders>
            <w:shd w:val="clear" w:color="auto" w:fill="auto"/>
            <w:noWrap/>
            <w:vAlign w:val="bottom"/>
            <w:hideMark/>
          </w:tcPr>
          <w:p w14:paraId="63E8D289"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Autokemp Hartvíkovice</w:t>
            </w:r>
          </w:p>
        </w:tc>
        <w:tc>
          <w:tcPr>
            <w:tcW w:w="1200" w:type="dxa"/>
            <w:tcBorders>
              <w:top w:val="nil"/>
              <w:left w:val="nil"/>
              <w:bottom w:val="single" w:sz="4" w:space="0" w:color="auto"/>
              <w:right w:val="single" w:sz="4" w:space="0" w:color="auto"/>
            </w:tcBorders>
            <w:shd w:val="clear" w:color="auto" w:fill="auto"/>
            <w:noWrap/>
            <w:vAlign w:val="bottom"/>
            <w:hideMark/>
          </w:tcPr>
          <w:p w14:paraId="75E1B5DF"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kemp</w:t>
            </w:r>
          </w:p>
        </w:tc>
        <w:tc>
          <w:tcPr>
            <w:tcW w:w="1253" w:type="dxa"/>
            <w:tcBorders>
              <w:top w:val="nil"/>
              <w:left w:val="nil"/>
              <w:bottom w:val="single" w:sz="4" w:space="0" w:color="auto"/>
              <w:right w:val="single" w:sz="4" w:space="0" w:color="auto"/>
            </w:tcBorders>
            <w:shd w:val="clear" w:color="auto" w:fill="auto"/>
            <w:noWrap/>
            <w:vAlign w:val="bottom"/>
            <w:hideMark/>
          </w:tcPr>
          <w:p w14:paraId="6F0B1FA0"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 -</w:t>
            </w:r>
          </w:p>
        </w:tc>
      </w:tr>
      <w:tr w:rsidR="004346FE" w:rsidRPr="00485069" w14:paraId="4A5FDDB9"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7715415E"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Jinošov</w:t>
            </w:r>
          </w:p>
        </w:tc>
        <w:tc>
          <w:tcPr>
            <w:tcW w:w="3260" w:type="dxa"/>
            <w:tcBorders>
              <w:top w:val="nil"/>
              <w:left w:val="nil"/>
              <w:bottom w:val="single" w:sz="4" w:space="0" w:color="auto"/>
              <w:right w:val="single" w:sz="4" w:space="0" w:color="auto"/>
            </w:tcBorders>
            <w:shd w:val="clear" w:color="auto" w:fill="auto"/>
            <w:noWrap/>
            <w:vAlign w:val="bottom"/>
            <w:hideMark/>
          </w:tcPr>
          <w:p w14:paraId="0579B860"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Penzion Na Bažině</w:t>
            </w:r>
          </w:p>
        </w:tc>
        <w:tc>
          <w:tcPr>
            <w:tcW w:w="1200" w:type="dxa"/>
            <w:tcBorders>
              <w:top w:val="nil"/>
              <w:left w:val="nil"/>
              <w:bottom w:val="single" w:sz="4" w:space="0" w:color="auto"/>
              <w:right w:val="single" w:sz="4" w:space="0" w:color="auto"/>
            </w:tcBorders>
            <w:shd w:val="clear" w:color="auto" w:fill="auto"/>
            <w:noWrap/>
            <w:vAlign w:val="bottom"/>
            <w:hideMark/>
          </w:tcPr>
          <w:p w14:paraId="29A2ECDB"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penzion</w:t>
            </w:r>
          </w:p>
        </w:tc>
        <w:tc>
          <w:tcPr>
            <w:tcW w:w="1253" w:type="dxa"/>
            <w:tcBorders>
              <w:top w:val="nil"/>
              <w:left w:val="nil"/>
              <w:bottom w:val="single" w:sz="4" w:space="0" w:color="auto"/>
              <w:right w:val="single" w:sz="4" w:space="0" w:color="auto"/>
            </w:tcBorders>
            <w:shd w:val="clear" w:color="auto" w:fill="auto"/>
            <w:noWrap/>
            <w:vAlign w:val="bottom"/>
            <w:hideMark/>
          </w:tcPr>
          <w:p w14:paraId="6A6546F4"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8</w:t>
            </w:r>
          </w:p>
        </w:tc>
      </w:tr>
      <w:tr w:rsidR="004346FE" w:rsidRPr="00485069" w14:paraId="45A1FE54"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5AC9EF4D"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Kralice nad Oslavou</w:t>
            </w:r>
          </w:p>
        </w:tc>
        <w:tc>
          <w:tcPr>
            <w:tcW w:w="3260" w:type="dxa"/>
            <w:tcBorders>
              <w:top w:val="nil"/>
              <w:left w:val="nil"/>
              <w:bottom w:val="single" w:sz="4" w:space="0" w:color="auto"/>
              <w:right w:val="single" w:sz="4" w:space="0" w:color="auto"/>
            </w:tcBorders>
            <w:shd w:val="clear" w:color="auto" w:fill="auto"/>
            <w:noWrap/>
            <w:vAlign w:val="bottom"/>
            <w:hideMark/>
          </w:tcPr>
          <w:p w14:paraId="0FEE48CC"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Ubytovna Kralice</w:t>
            </w:r>
          </w:p>
        </w:tc>
        <w:tc>
          <w:tcPr>
            <w:tcW w:w="1200" w:type="dxa"/>
            <w:tcBorders>
              <w:top w:val="nil"/>
              <w:left w:val="nil"/>
              <w:bottom w:val="single" w:sz="4" w:space="0" w:color="auto"/>
              <w:right w:val="single" w:sz="4" w:space="0" w:color="auto"/>
            </w:tcBorders>
            <w:shd w:val="clear" w:color="auto" w:fill="auto"/>
            <w:noWrap/>
            <w:vAlign w:val="bottom"/>
            <w:hideMark/>
          </w:tcPr>
          <w:p w14:paraId="436B7C32"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ubytovna</w:t>
            </w:r>
          </w:p>
        </w:tc>
        <w:tc>
          <w:tcPr>
            <w:tcW w:w="1253" w:type="dxa"/>
            <w:tcBorders>
              <w:top w:val="nil"/>
              <w:left w:val="nil"/>
              <w:bottom w:val="single" w:sz="4" w:space="0" w:color="auto"/>
              <w:right w:val="single" w:sz="4" w:space="0" w:color="auto"/>
            </w:tcBorders>
            <w:shd w:val="clear" w:color="auto" w:fill="auto"/>
            <w:noWrap/>
            <w:vAlign w:val="bottom"/>
            <w:hideMark/>
          </w:tcPr>
          <w:p w14:paraId="0D886BF3"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13</w:t>
            </w:r>
          </w:p>
        </w:tc>
      </w:tr>
      <w:tr w:rsidR="004346FE" w:rsidRPr="00485069" w14:paraId="6311E05E"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72A6A711"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Kramolín</w:t>
            </w:r>
          </w:p>
        </w:tc>
        <w:tc>
          <w:tcPr>
            <w:tcW w:w="3260" w:type="dxa"/>
            <w:tcBorders>
              <w:top w:val="nil"/>
              <w:left w:val="nil"/>
              <w:bottom w:val="single" w:sz="4" w:space="0" w:color="auto"/>
              <w:right w:val="single" w:sz="4" w:space="0" w:color="auto"/>
            </w:tcBorders>
            <w:shd w:val="clear" w:color="auto" w:fill="auto"/>
            <w:noWrap/>
            <w:vAlign w:val="bottom"/>
            <w:hideMark/>
          </w:tcPr>
          <w:p w14:paraId="7E642D1C"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Ubytovna Kramolín</w:t>
            </w:r>
          </w:p>
        </w:tc>
        <w:tc>
          <w:tcPr>
            <w:tcW w:w="1200" w:type="dxa"/>
            <w:tcBorders>
              <w:top w:val="nil"/>
              <w:left w:val="nil"/>
              <w:bottom w:val="single" w:sz="4" w:space="0" w:color="auto"/>
              <w:right w:val="single" w:sz="4" w:space="0" w:color="auto"/>
            </w:tcBorders>
            <w:shd w:val="clear" w:color="auto" w:fill="auto"/>
            <w:noWrap/>
            <w:vAlign w:val="bottom"/>
            <w:hideMark/>
          </w:tcPr>
          <w:p w14:paraId="642387C7"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ubytovna</w:t>
            </w:r>
          </w:p>
        </w:tc>
        <w:tc>
          <w:tcPr>
            <w:tcW w:w="1253" w:type="dxa"/>
            <w:tcBorders>
              <w:top w:val="nil"/>
              <w:left w:val="nil"/>
              <w:bottom w:val="single" w:sz="4" w:space="0" w:color="auto"/>
              <w:right w:val="single" w:sz="4" w:space="0" w:color="auto"/>
            </w:tcBorders>
            <w:shd w:val="clear" w:color="auto" w:fill="auto"/>
            <w:noWrap/>
            <w:vAlign w:val="bottom"/>
            <w:hideMark/>
          </w:tcPr>
          <w:p w14:paraId="421CB9D4"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45</w:t>
            </w:r>
          </w:p>
        </w:tc>
      </w:tr>
      <w:tr w:rsidR="004346FE" w:rsidRPr="00485069" w14:paraId="01019021"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3FD954A2"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Náměšť nad Oslavou</w:t>
            </w:r>
          </w:p>
        </w:tc>
        <w:tc>
          <w:tcPr>
            <w:tcW w:w="3260" w:type="dxa"/>
            <w:tcBorders>
              <w:top w:val="nil"/>
              <w:left w:val="nil"/>
              <w:bottom w:val="single" w:sz="4" w:space="0" w:color="auto"/>
              <w:right w:val="single" w:sz="4" w:space="0" w:color="auto"/>
            </w:tcBorders>
            <w:shd w:val="clear" w:color="auto" w:fill="auto"/>
            <w:noWrap/>
            <w:vAlign w:val="bottom"/>
            <w:hideMark/>
          </w:tcPr>
          <w:p w14:paraId="0F90A691"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Penzion Fontána</w:t>
            </w:r>
          </w:p>
        </w:tc>
        <w:tc>
          <w:tcPr>
            <w:tcW w:w="1200" w:type="dxa"/>
            <w:tcBorders>
              <w:top w:val="nil"/>
              <w:left w:val="nil"/>
              <w:bottom w:val="single" w:sz="4" w:space="0" w:color="auto"/>
              <w:right w:val="single" w:sz="4" w:space="0" w:color="auto"/>
            </w:tcBorders>
            <w:shd w:val="clear" w:color="auto" w:fill="auto"/>
            <w:noWrap/>
            <w:vAlign w:val="bottom"/>
            <w:hideMark/>
          </w:tcPr>
          <w:p w14:paraId="3B52C8BD"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penzion</w:t>
            </w:r>
          </w:p>
        </w:tc>
        <w:tc>
          <w:tcPr>
            <w:tcW w:w="1253" w:type="dxa"/>
            <w:tcBorders>
              <w:top w:val="nil"/>
              <w:left w:val="nil"/>
              <w:bottom w:val="single" w:sz="4" w:space="0" w:color="auto"/>
              <w:right w:val="single" w:sz="4" w:space="0" w:color="auto"/>
            </w:tcBorders>
            <w:shd w:val="clear" w:color="auto" w:fill="auto"/>
            <w:noWrap/>
            <w:vAlign w:val="bottom"/>
            <w:hideMark/>
          </w:tcPr>
          <w:p w14:paraId="71EBE01C"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20</w:t>
            </w:r>
          </w:p>
        </w:tc>
      </w:tr>
      <w:tr w:rsidR="004346FE" w:rsidRPr="00485069" w14:paraId="7A70C613"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34030281"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Náměšť nad Oslavou</w:t>
            </w:r>
          </w:p>
        </w:tc>
        <w:tc>
          <w:tcPr>
            <w:tcW w:w="3260" w:type="dxa"/>
            <w:tcBorders>
              <w:top w:val="nil"/>
              <w:left w:val="nil"/>
              <w:bottom w:val="single" w:sz="4" w:space="0" w:color="auto"/>
              <w:right w:val="single" w:sz="4" w:space="0" w:color="auto"/>
            </w:tcBorders>
            <w:shd w:val="clear" w:color="auto" w:fill="auto"/>
            <w:noWrap/>
            <w:vAlign w:val="bottom"/>
            <w:hideMark/>
          </w:tcPr>
          <w:p w14:paraId="7283D166"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Hotel Monaco</w:t>
            </w:r>
          </w:p>
        </w:tc>
        <w:tc>
          <w:tcPr>
            <w:tcW w:w="1200" w:type="dxa"/>
            <w:tcBorders>
              <w:top w:val="nil"/>
              <w:left w:val="nil"/>
              <w:bottom w:val="single" w:sz="4" w:space="0" w:color="auto"/>
              <w:right w:val="single" w:sz="4" w:space="0" w:color="auto"/>
            </w:tcBorders>
            <w:shd w:val="clear" w:color="auto" w:fill="auto"/>
            <w:noWrap/>
            <w:vAlign w:val="bottom"/>
            <w:hideMark/>
          </w:tcPr>
          <w:p w14:paraId="460526C9"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hotel</w:t>
            </w:r>
          </w:p>
        </w:tc>
        <w:tc>
          <w:tcPr>
            <w:tcW w:w="1253" w:type="dxa"/>
            <w:tcBorders>
              <w:top w:val="nil"/>
              <w:left w:val="nil"/>
              <w:bottom w:val="single" w:sz="4" w:space="0" w:color="auto"/>
              <w:right w:val="single" w:sz="4" w:space="0" w:color="auto"/>
            </w:tcBorders>
            <w:shd w:val="clear" w:color="auto" w:fill="auto"/>
            <w:noWrap/>
            <w:vAlign w:val="bottom"/>
            <w:hideMark/>
          </w:tcPr>
          <w:p w14:paraId="4EADBE77"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40</w:t>
            </w:r>
          </w:p>
        </w:tc>
      </w:tr>
      <w:tr w:rsidR="004346FE" w:rsidRPr="00485069" w14:paraId="56E272A2"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536BC7DA"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Náměšť nad Oslavou</w:t>
            </w:r>
          </w:p>
        </w:tc>
        <w:tc>
          <w:tcPr>
            <w:tcW w:w="3260" w:type="dxa"/>
            <w:tcBorders>
              <w:top w:val="nil"/>
              <w:left w:val="nil"/>
              <w:bottom w:val="single" w:sz="4" w:space="0" w:color="auto"/>
              <w:right w:val="single" w:sz="4" w:space="0" w:color="auto"/>
            </w:tcBorders>
            <w:shd w:val="clear" w:color="auto" w:fill="auto"/>
            <w:noWrap/>
            <w:vAlign w:val="bottom"/>
            <w:hideMark/>
          </w:tcPr>
          <w:p w14:paraId="68DEE743"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Hotel***Restaurant Na statku</w:t>
            </w:r>
          </w:p>
        </w:tc>
        <w:tc>
          <w:tcPr>
            <w:tcW w:w="1200" w:type="dxa"/>
            <w:tcBorders>
              <w:top w:val="nil"/>
              <w:left w:val="nil"/>
              <w:bottom w:val="single" w:sz="4" w:space="0" w:color="auto"/>
              <w:right w:val="single" w:sz="4" w:space="0" w:color="auto"/>
            </w:tcBorders>
            <w:shd w:val="clear" w:color="auto" w:fill="auto"/>
            <w:noWrap/>
            <w:vAlign w:val="bottom"/>
            <w:hideMark/>
          </w:tcPr>
          <w:p w14:paraId="4A5AD2DA"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hotel</w:t>
            </w:r>
          </w:p>
        </w:tc>
        <w:tc>
          <w:tcPr>
            <w:tcW w:w="1253" w:type="dxa"/>
            <w:tcBorders>
              <w:top w:val="nil"/>
              <w:left w:val="nil"/>
              <w:bottom w:val="single" w:sz="4" w:space="0" w:color="auto"/>
              <w:right w:val="single" w:sz="4" w:space="0" w:color="auto"/>
            </w:tcBorders>
            <w:shd w:val="clear" w:color="auto" w:fill="auto"/>
            <w:noWrap/>
            <w:vAlign w:val="bottom"/>
            <w:hideMark/>
          </w:tcPr>
          <w:p w14:paraId="1957C30C"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53</w:t>
            </w:r>
          </w:p>
        </w:tc>
      </w:tr>
      <w:tr w:rsidR="004346FE" w:rsidRPr="00485069" w14:paraId="4C555748" w14:textId="77777777" w:rsidTr="006F23B0">
        <w:trPr>
          <w:trHeight w:val="30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4854916F"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Vícenice</w:t>
            </w:r>
          </w:p>
        </w:tc>
        <w:tc>
          <w:tcPr>
            <w:tcW w:w="3260" w:type="dxa"/>
            <w:tcBorders>
              <w:top w:val="nil"/>
              <w:left w:val="nil"/>
              <w:bottom w:val="single" w:sz="4" w:space="0" w:color="auto"/>
              <w:right w:val="single" w:sz="4" w:space="0" w:color="auto"/>
            </w:tcBorders>
            <w:shd w:val="clear" w:color="auto" w:fill="auto"/>
            <w:noWrap/>
            <w:vAlign w:val="bottom"/>
            <w:hideMark/>
          </w:tcPr>
          <w:p w14:paraId="6F5C2E55"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Ubytovna Sokol Vícenice</w:t>
            </w:r>
          </w:p>
        </w:tc>
        <w:tc>
          <w:tcPr>
            <w:tcW w:w="1200" w:type="dxa"/>
            <w:tcBorders>
              <w:top w:val="nil"/>
              <w:left w:val="nil"/>
              <w:bottom w:val="single" w:sz="4" w:space="0" w:color="auto"/>
              <w:right w:val="single" w:sz="4" w:space="0" w:color="auto"/>
            </w:tcBorders>
            <w:shd w:val="clear" w:color="auto" w:fill="auto"/>
            <w:noWrap/>
            <w:vAlign w:val="bottom"/>
            <w:hideMark/>
          </w:tcPr>
          <w:p w14:paraId="3E6A5902"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ubytovna</w:t>
            </w:r>
          </w:p>
        </w:tc>
        <w:tc>
          <w:tcPr>
            <w:tcW w:w="1253" w:type="dxa"/>
            <w:tcBorders>
              <w:top w:val="nil"/>
              <w:left w:val="nil"/>
              <w:bottom w:val="single" w:sz="4" w:space="0" w:color="auto"/>
              <w:right w:val="single" w:sz="4" w:space="0" w:color="auto"/>
            </w:tcBorders>
            <w:shd w:val="clear" w:color="auto" w:fill="auto"/>
            <w:noWrap/>
            <w:vAlign w:val="bottom"/>
            <w:hideMark/>
          </w:tcPr>
          <w:p w14:paraId="10E56B62" w14:textId="77777777" w:rsidR="004346FE" w:rsidRPr="00485069" w:rsidRDefault="004346FE" w:rsidP="006F23B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34</w:t>
            </w:r>
          </w:p>
        </w:tc>
      </w:tr>
    </w:tbl>
    <w:p w14:paraId="01024658" w14:textId="77777777" w:rsidR="004346FE" w:rsidRPr="00485069" w:rsidRDefault="004346FE" w:rsidP="004346FE">
      <w:pPr>
        <w:spacing w:line="360" w:lineRule="auto"/>
        <w:contextualSpacing/>
        <w:jc w:val="both"/>
        <w:rPr>
          <w:sz w:val="20"/>
        </w:rPr>
      </w:pPr>
      <w:r w:rsidRPr="00485069">
        <w:rPr>
          <w:sz w:val="20"/>
        </w:rPr>
        <w:t>Zdroj: MAS Oslavka 2013</w:t>
      </w:r>
    </w:p>
    <w:p w14:paraId="4F5141A2" w14:textId="77777777" w:rsidR="004346FE" w:rsidRPr="00485069" w:rsidRDefault="004346FE" w:rsidP="004346FE">
      <w:pPr>
        <w:spacing w:line="360" w:lineRule="auto"/>
        <w:jc w:val="both"/>
        <w:rPr>
          <w:sz w:val="24"/>
        </w:rPr>
      </w:pPr>
      <w:r w:rsidRPr="003F61F3">
        <w:rPr>
          <w:b/>
          <w:noProof/>
          <w:lang w:eastAsia="cs-CZ"/>
        </w:rPr>
        <mc:AlternateContent>
          <mc:Choice Requires="wps">
            <w:drawing>
              <wp:anchor distT="0" distB="0" distL="114300" distR="114300" simplePos="0" relativeHeight="251749376" behindDoc="0" locked="0" layoutInCell="1" allowOverlap="1" wp14:anchorId="5FF42725" wp14:editId="348EA962">
                <wp:simplePos x="0" y="0"/>
                <wp:positionH relativeFrom="column">
                  <wp:posOffset>6015355</wp:posOffset>
                </wp:positionH>
                <wp:positionV relativeFrom="paragraph">
                  <wp:posOffset>45720</wp:posOffset>
                </wp:positionV>
                <wp:extent cx="323850" cy="200025"/>
                <wp:effectExtent l="0" t="0" r="0" b="9525"/>
                <wp:wrapNone/>
                <wp:docPr id="3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C18ACC1"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42725" id="_x0000_s1079" type="#_x0000_t202" style="position:absolute;left:0;text-align:left;margin-left:473.65pt;margin-top:3.6pt;width:25.5pt;height:15.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" stroked="f">
                <v:textbox inset="0,0,0,0">
                  <w:txbxContent>
                    <w:p w14:paraId="6C18ACC1"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3F61F3">
        <w:rPr>
          <w:b/>
          <w:sz w:val="24"/>
        </w:rPr>
        <w:t>Rozmanitý reliéf</w:t>
      </w:r>
      <w:r w:rsidRPr="00485069">
        <w:rPr>
          <w:sz w:val="24"/>
        </w:rPr>
        <w:t xml:space="preserve"> Českomoravské vrchoviny a geografická poloha v rámci Kraje Vysočina je předurčující k rozvoji </w:t>
      </w:r>
      <w:r w:rsidRPr="003F61F3">
        <w:rPr>
          <w:b/>
          <w:sz w:val="24"/>
        </w:rPr>
        <w:t>cyklistické dopravy</w:t>
      </w:r>
      <w:r w:rsidRPr="00485069">
        <w:rPr>
          <w:sz w:val="24"/>
        </w:rPr>
        <w:t xml:space="preserve"> a </w:t>
      </w:r>
      <w:r w:rsidRPr="003F61F3">
        <w:rPr>
          <w:b/>
          <w:sz w:val="24"/>
        </w:rPr>
        <w:t>pěší turistiky</w:t>
      </w:r>
      <w:r w:rsidRPr="00485069">
        <w:rPr>
          <w:sz w:val="24"/>
        </w:rPr>
        <w:t xml:space="preserve">. Přírodní ráz krajiny přispívá k neustálému rozvoji </w:t>
      </w:r>
      <w:r w:rsidRPr="00743A7E">
        <w:rPr>
          <w:sz w:val="24"/>
        </w:rPr>
        <w:t>cestovního ruchu v této oblasti</w:t>
      </w:r>
      <w:r w:rsidRPr="00485069">
        <w:rPr>
          <w:sz w:val="24"/>
        </w:rPr>
        <w:t>. Zájem veřejnosti a turistů nejen o</w:t>
      </w:r>
      <w:r>
        <w:rPr>
          <w:sz w:val="24"/>
        </w:rPr>
        <w:t> </w:t>
      </w:r>
      <w:r w:rsidRPr="00485069">
        <w:rPr>
          <w:sz w:val="24"/>
        </w:rPr>
        <w:t xml:space="preserve">cyklistiku dokládá stále se rozšiřující </w:t>
      </w:r>
      <w:r w:rsidRPr="003F61F3">
        <w:rPr>
          <w:b/>
          <w:sz w:val="24"/>
        </w:rPr>
        <w:t>síť cyklostezek a cyklotras</w:t>
      </w:r>
      <w:r w:rsidRPr="00485069">
        <w:rPr>
          <w:sz w:val="24"/>
        </w:rPr>
        <w:t>. Cyklistické trasy jsou nejčastěji vedeny po málo frekventovaných silnicích II. a III. třídy a po účelových komunikacích.</w:t>
      </w:r>
    </w:p>
    <w:p w14:paraId="7B4FCF5F" w14:textId="77777777" w:rsidR="004346FE" w:rsidRPr="003F61F3" w:rsidRDefault="004346FE" w:rsidP="004346FE">
      <w:pPr>
        <w:spacing w:after="0" w:line="360" w:lineRule="auto"/>
        <w:jc w:val="both"/>
        <w:rPr>
          <w:i/>
          <w:iCs/>
          <w:szCs w:val="18"/>
        </w:rPr>
      </w:pPr>
      <w:r w:rsidRPr="003F61F3">
        <w:rPr>
          <w:i/>
          <w:iCs/>
          <w:szCs w:val="18"/>
        </w:rPr>
        <w:t xml:space="preserve">Tab. </w:t>
      </w:r>
      <w:r w:rsidRPr="003F61F3">
        <w:rPr>
          <w:i/>
          <w:iCs/>
          <w:szCs w:val="18"/>
        </w:rPr>
        <w:fldChar w:fldCharType="begin"/>
      </w:r>
      <w:r w:rsidRPr="003F61F3">
        <w:rPr>
          <w:i/>
          <w:iCs/>
          <w:szCs w:val="18"/>
        </w:rPr>
        <w:instrText xml:space="preserve"> SEQ Tab. \* ARABIC </w:instrText>
      </w:r>
      <w:r w:rsidRPr="003F61F3">
        <w:rPr>
          <w:i/>
          <w:iCs/>
          <w:szCs w:val="18"/>
        </w:rPr>
        <w:fldChar w:fldCharType="separate"/>
      </w:r>
      <w:r w:rsidRPr="003F61F3">
        <w:rPr>
          <w:i/>
          <w:iCs/>
          <w:noProof/>
          <w:szCs w:val="18"/>
        </w:rPr>
        <w:t>17</w:t>
      </w:r>
      <w:r w:rsidRPr="003F61F3">
        <w:rPr>
          <w:i/>
          <w:iCs/>
          <w:szCs w:val="18"/>
        </w:rPr>
        <w:fldChar w:fldCharType="end"/>
      </w:r>
      <w:r w:rsidRPr="003F61F3">
        <w:rPr>
          <w:i/>
          <w:iCs/>
          <w:szCs w:val="18"/>
        </w:rPr>
        <w:t xml:space="preserve"> Vybrané cyklistické trasy v MAS </w:t>
      </w:r>
      <w:r w:rsidRPr="003F61F3">
        <w:rPr>
          <w:i/>
          <w:iCs/>
        </w:rPr>
        <w:t>Oslavka (</w:t>
      </w:r>
      <w:r w:rsidRPr="003F61F3">
        <w:rPr>
          <w:i/>
        </w:rPr>
        <w:t>Zdroj: Mikroregion Náměšťsko 2014)</w:t>
      </w:r>
    </w:p>
    <w:tbl>
      <w:tblPr>
        <w:tblW w:w="8880" w:type="dxa"/>
        <w:tblInd w:w="55" w:type="dxa"/>
        <w:tblCellMar>
          <w:left w:w="70" w:type="dxa"/>
          <w:right w:w="70" w:type="dxa"/>
        </w:tblCellMar>
        <w:tblLook w:val="04A0" w:firstRow="1" w:lastRow="0" w:firstColumn="1" w:lastColumn="0" w:noHBand="0" w:noVBand="1"/>
      </w:tblPr>
      <w:tblGrid>
        <w:gridCol w:w="1740"/>
        <w:gridCol w:w="6040"/>
        <w:gridCol w:w="1100"/>
      </w:tblGrid>
      <w:tr w:rsidR="004346FE" w:rsidRPr="00485069" w14:paraId="2C7D4373" w14:textId="77777777" w:rsidTr="006F23B0">
        <w:trPr>
          <w:trHeight w:val="300"/>
        </w:trPr>
        <w:tc>
          <w:tcPr>
            <w:tcW w:w="1740" w:type="dxa"/>
            <w:tcBorders>
              <w:top w:val="single" w:sz="4" w:space="0" w:color="auto"/>
              <w:left w:val="single" w:sz="4" w:space="0" w:color="auto"/>
              <w:bottom w:val="single" w:sz="4" w:space="0" w:color="auto"/>
              <w:right w:val="single" w:sz="4" w:space="0" w:color="auto"/>
            </w:tcBorders>
            <w:shd w:val="clear" w:color="auto" w:fill="auto"/>
            <w:noWrap/>
            <w:hideMark/>
          </w:tcPr>
          <w:p w14:paraId="3FD36DEB" w14:textId="77777777" w:rsidR="004346FE" w:rsidRPr="00485069" w:rsidRDefault="004346FE" w:rsidP="006F23B0">
            <w:pPr>
              <w:spacing w:after="0" w:line="240" w:lineRule="auto"/>
              <w:jc w:val="center"/>
              <w:rPr>
                <w:rFonts w:ascii="Calibri" w:eastAsia="Times New Roman" w:hAnsi="Calibri" w:cs="Times New Roman"/>
                <w:b/>
                <w:bCs/>
                <w:color w:val="000000"/>
                <w:lang w:eastAsia="cs-CZ"/>
              </w:rPr>
            </w:pPr>
            <w:r>
              <w:rPr>
                <w:rFonts w:ascii="Calibri" w:eastAsia="Times New Roman" w:hAnsi="Calibri" w:cs="Times New Roman"/>
                <w:b/>
                <w:bCs/>
                <w:color w:val="000000"/>
                <w:lang w:eastAsia="cs-CZ"/>
              </w:rPr>
              <w:t>Ć</w:t>
            </w:r>
            <w:r w:rsidRPr="00485069">
              <w:rPr>
                <w:rFonts w:ascii="Calibri" w:eastAsia="Times New Roman" w:hAnsi="Calibri" w:cs="Times New Roman"/>
                <w:b/>
                <w:bCs/>
                <w:color w:val="000000"/>
                <w:lang w:eastAsia="cs-CZ"/>
              </w:rPr>
              <w:t>íslo cyklostrasy</w:t>
            </w:r>
          </w:p>
        </w:tc>
        <w:tc>
          <w:tcPr>
            <w:tcW w:w="6040" w:type="dxa"/>
            <w:tcBorders>
              <w:top w:val="single" w:sz="4" w:space="0" w:color="auto"/>
              <w:left w:val="nil"/>
              <w:bottom w:val="single" w:sz="4" w:space="0" w:color="auto"/>
              <w:right w:val="single" w:sz="4" w:space="0" w:color="auto"/>
            </w:tcBorders>
            <w:shd w:val="clear" w:color="auto" w:fill="auto"/>
            <w:noWrap/>
            <w:hideMark/>
          </w:tcPr>
          <w:p w14:paraId="2D2C9455" w14:textId="77777777" w:rsidR="004346FE" w:rsidRPr="00485069" w:rsidRDefault="004346FE" w:rsidP="006F23B0">
            <w:pPr>
              <w:spacing w:after="0" w:line="240" w:lineRule="auto"/>
              <w:jc w:val="center"/>
              <w:rPr>
                <w:rFonts w:ascii="Calibri" w:eastAsia="Times New Roman" w:hAnsi="Calibri" w:cs="Times New Roman"/>
                <w:b/>
                <w:bCs/>
                <w:color w:val="000000"/>
                <w:lang w:eastAsia="cs-CZ"/>
              </w:rPr>
            </w:pPr>
            <w:r>
              <w:rPr>
                <w:rFonts w:ascii="Calibri" w:eastAsia="Times New Roman" w:hAnsi="Calibri" w:cs="Times New Roman"/>
                <w:b/>
                <w:bCs/>
                <w:color w:val="000000"/>
                <w:lang w:eastAsia="cs-CZ"/>
              </w:rPr>
              <w:t>P</w:t>
            </w:r>
            <w:r w:rsidRPr="00485069">
              <w:rPr>
                <w:rFonts w:ascii="Calibri" w:eastAsia="Times New Roman" w:hAnsi="Calibri" w:cs="Times New Roman"/>
                <w:b/>
                <w:bCs/>
                <w:color w:val="000000"/>
                <w:lang w:eastAsia="cs-CZ"/>
              </w:rPr>
              <w:t>růběh cyklotrasy</w:t>
            </w:r>
          </w:p>
        </w:tc>
        <w:tc>
          <w:tcPr>
            <w:tcW w:w="1100" w:type="dxa"/>
            <w:tcBorders>
              <w:top w:val="single" w:sz="4" w:space="0" w:color="auto"/>
              <w:left w:val="nil"/>
              <w:bottom w:val="single" w:sz="4" w:space="0" w:color="auto"/>
              <w:right w:val="single" w:sz="4" w:space="0" w:color="auto"/>
            </w:tcBorders>
            <w:shd w:val="clear" w:color="auto" w:fill="auto"/>
            <w:noWrap/>
            <w:hideMark/>
          </w:tcPr>
          <w:p w14:paraId="2243510E" w14:textId="77777777" w:rsidR="004346FE" w:rsidRDefault="004346FE" w:rsidP="006F23B0">
            <w:pPr>
              <w:spacing w:after="0" w:line="240" w:lineRule="auto"/>
              <w:jc w:val="center"/>
              <w:rPr>
                <w:rFonts w:ascii="Calibri" w:eastAsia="Times New Roman" w:hAnsi="Calibri" w:cs="Times New Roman"/>
                <w:b/>
                <w:bCs/>
                <w:color w:val="000000"/>
                <w:lang w:eastAsia="cs-CZ"/>
              </w:rPr>
            </w:pPr>
            <w:r>
              <w:rPr>
                <w:rFonts w:ascii="Calibri" w:eastAsia="Times New Roman" w:hAnsi="Calibri" w:cs="Times New Roman"/>
                <w:b/>
                <w:bCs/>
                <w:color w:val="000000"/>
                <w:lang w:eastAsia="cs-CZ"/>
              </w:rPr>
              <w:t>D</w:t>
            </w:r>
            <w:r w:rsidRPr="00485069">
              <w:rPr>
                <w:rFonts w:ascii="Calibri" w:eastAsia="Times New Roman" w:hAnsi="Calibri" w:cs="Times New Roman"/>
                <w:b/>
                <w:bCs/>
                <w:color w:val="000000"/>
                <w:lang w:eastAsia="cs-CZ"/>
              </w:rPr>
              <w:t xml:space="preserve">élka </w:t>
            </w:r>
          </w:p>
          <w:p w14:paraId="0B894734" w14:textId="77777777" w:rsidR="004346FE" w:rsidRPr="00485069" w:rsidRDefault="004346FE" w:rsidP="006F23B0">
            <w:pPr>
              <w:spacing w:after="0" w:line="240" w:lineRule="auto"/>
              <w:jc w:val="center"/>
              <w:rPr>
                <w:rFonts w:ascii="Calibri" w:eastAsia="Times New Roman" w:hAnsi="Calibri" w:cs="Times New Roman"/>
                <w:b/>
                <w:bCs/>
                <w:color w:val="000000"/>
                <w:lang w:eastAsia="cs-CZ"/>
              </w:rPr>
            </w:pPr>
            <w:r>
              <w:rPr>
                <w:rFonts w:ascii="Calibri" w:eastAsia="Times New Roman" w:hAnsi="Calibri" w:cs="Times New Roman"/>
                <w:b/>
                <w:bCs/>
                <w:color w:val="000000"/>
                <w:lang w:eastAsia="cs-CZ"/>
              </w:rPr>
              <w:t>v</w:t>
            </w:r>
            <w:r w:rsidRPr="00485069">
              <w:rPr>
                <w:rFonts w:ascii="Calibri" w:eastAsia="Times New Roman" w:hAnsi="Calibri" w:cs="Times New Roman"/>
                <w:b/>
                <w:bCs/>
                <w:color w:val="000000"/>
                <w:lang w:eastAsia="cs-CZ"/>
              </w:rPr>
              <w:t xml:space="preserve"> km</w:t>
            </w:r>
          </w:p>
        </w:tc>
      </w:tr>
      <w:tr w:rsidR="004346FE" w:rsidRPr="00485069" w14:paraId="7A3F9049" w14:textId="77777777" w:rsidTr="006F23B0">
        <w:trPr>
          <w:trHeight w:val="315"/>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C915709"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5106</w:t>
            </w:r>
          </w:p>
        </w:tc>
        <w:tc>
          <w:tcPr>
            <w:tcW w:w="6040" w:type="dxa"/>
            <w:tcBorders>
              <w:top w:val="nil"/>
              <w:left w:val="nil"/>
              <w:bottom w:val="single" w:sz="4" w:space="0" w:color="auto"/>
              <w:right w:val="single" w:sz="4" w:space="0" w:color="auto"/>
            </w:tcBorders>
            <w:shd w:val="clear" w:color="auto" w:fill="auto"/>
            <w:vAlign w:val="center"/>
            <w:hideMark/>
          </w:tcPr>
          <w:p w14:paraId="4EC4E051"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Třebíč – Nárameč – Pozďatín – Náměšť n. O. – Dukovany</w:t>
            </w:r>
          </w:p>
        </w:tc>
        <w:tc>
          <w:tcPr>
            <w:tcW w:w="1100" w:type="dxa"/>
            <w:tcBorders>
              <w:top w:val="nil"/>
              <w:left w:val="nil"/>
              <w:bottom w:val="single" w:sz="4" w:space="0" w:color="auto"/>
              <w:right w:val="single" w:sz="4" w:space="0" w:color="auto"/>
            </w:tcBorders>
            <w:shd w:val="clear" w:color="auto" w:fill="auto"/>
            <w:vAlign w:val="center"/>
            <w:hideMark/>
          </w:tcPr>
          <w:p w14:paraId="71DE5A6A"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32</w:t>
            </w:r>
          </w:p>
        </w:tc>
      </w:tr>
      <w:tr w:rsidR="004346FE" w:rsidRPr="00485069" w14:paraId="6C099846"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38F436B"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5107</w:t>
            </w:r>
          </w:p>
        </w:tc>
        <w:tc>
          <w:tcPr>
            <w:tcW w:w="6040" w:type="dxa"/>
            <w:tcBorders>
              <w:top w:val="nil"/>
              <w:left w:val="nil"/>
              <w:bottom w:val="single" w:sz="4" w:space="0" w:color="auto"/>
              <w:right w:val="single" w:sz="4" w:space="0" w:color="auto"/>
            </w:tcBorders>
            <w:shd w:val="clear" w:color="auto" w:fill="auto"/>
            <w:vAlign w:val="center"/>
            <w:hideMark/>
          </w:tcPr>
          <w:p w14:paraId="5A1A464C"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Třebíč – Vladislav – Dalešice – Dukovany</w:t>
            </w:r>
          </w:p>
        </w:tc>
        <w:tc>
          <w:tcPr>
            <w:tcW w:w="1100" w:type="dxa"/>
            <w:tcBorders>
              <w:top w:val="nil"/>
              <w:left w:val="nil"/>
              <w:bottom w:val="single" w:sz="4" w:space="0" w:color="auto"/>
              <w:right w:val="single" w:sz="4" w:space="0" w:color="auto"/>
            </w:tcBorders>
            <w:shd w:val="clear" w:color="auto" w:fill="auto"/>
            <w:vAlign w:val="center"/>
            <w:hideMark/>
          </w:tcPr>
          <w:p w14:paraId="3D07B723"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39</w:t>
            </w:r>
          </w:p>
        </w:tc>
      </w:tr>
      <w:tr w:rsidR="004346FE" w:rsidRPr="00485069" w14:paraId="471F51C4"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723981C"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5108</w:t>
            </w:r>
          </w:p>
        </w:tc>
        <w:tc>
          <w:tcPr>
            <w:tcW w:w="6040" w:type="dxa"/>
            <w:tcBorders>
              <w:top w:val="nil"/>
              <w:left w:val="nil"/>
              <w:bottom w:val="single" w:sz="4" w:space="0" w:color="auto"/>
              <w:right w:val="single" w:sz="4" w:space="0" w:color="auto"/>
            </w:tcBorders>
            <w:shd w:val="clear" w:color="auto" w:fill="auto"/>
            <w:vAlign w:val="center"/>
            <w:hideMark/>
          </w:tcPr>
          <w:p w14:paraId="3B8F4C8E"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Mohelno – Kramolín – Hartvíkovice - Náměšť n. O.</w:t>
            </w:r>
          </w:p>
        </w:tc>
        <w:tc>
          <w:tcPr>
            <w:tcW w:w="1100" w:type="dxa"/>
            <w:tcBorders>
              <w:top w:val="nil"/>
              <w:left w:val="nil"/>
              <w:bottom w:val="single" w:sz="4" w:space="0" w:color="auto"/>
              <w:right w:val="single" w:sz="4" w:space="0" w:color="auto"/>
            </w:tcBorders>
            <w:shd w:val="clear" w:color="auto" w:fill="auto"/>
            <w:vAlign w:val="center"/>
            <w:hideMark/>
          </w:tcPr>
          <w:p w14:paraId="0378AA06"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24</w:t>
            </w:r>
          </w:p>
        </w:tc>
      </w:tr>
      <w:tr w:rsidR="004346FE" w:rsidRPr="00485069" w14:paraId="6CDFAE25"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7909EC7"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5109</w:t>
            </w:r>
          </w:p>
        </w:tc>
        <w:tc>
          <w:tcPr>
            <w:tcW w:w="6040" w:type="dxa"/>
            <w:tcBorders>
              <w:top w:val="nil"/>
              <w:left w:val="nil"/>
              <w:bottom w:val="single" w:sz="4" w:space="0" w:color="auto"/>
              <w:right w:val="single" w:sz="4" w:space="0" w:color="auto"/>
            </w:tcBorders>
            <w:shd w:val="clear" w:color="auto" w:fill="auto"/>
            <w:vAlign w:val="center"/>
            <w:hideMark/>
          </w:tcPr>
          <w:p w14:paraId="2227F237"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 xml:space="preserve"> Nárameč – Hodov – Tasov – Naloučany – Náměšť n. O.</w:t>
            </w:r>
          </w:p>
        </w:tc>
        <w:tc>
          <w:tcPr>
            <w:tcW w:w="1100" w:type="dxa"/>
            <w:tcBorders>
              <w:top w:val="nil"/>
              <w:left w:val="nil"/>
              <w:bottom w:val="single" w:sz="4" w:space="0" w:color="auto"/>
              <w:right w:val="single" w:sz="4" w:space="0" w:color="auto"/>
            </w:tcBorders>
            <w:shd w:val="clear" w:color="auto" w:fill="auto"/>
            <w:vAlign w:val="center"/>
            <w:hideMark/>
          </w:tcPr>
          <w:p w14:paraId="7183EB1D"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32</w:t>
            </w:r>
          </w:p>
        </w:tc>
      </w:tr>
      <w:tr w:rsidR="004346FE" w:rsidRPr="00485069" w14:paraId="352D65DD"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C28AFF6"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5206</w:t>
            </w:r>
          </w:p>
        </w:tc>
        <w:tc>
          <w:tcPr>
            <w:tcW w:w="6040" w:type="dxa"/>
            <w:tcBorders>
              <w:top w:val="nil"/>
              <w:left w:val="nil"/>
              <w:bottom w:val="single" w:sz="4" w:space="0" w:color="auto"/>
              <w:right w:val="single" w:sz="4" w:space="0" w:color="auto"/>
            </w:tcBorders>
            <w:shd w:val="clear" w:color="auto" w:fill="auto"/>
            <w:vAlign w:val="center"/>
            <w:hideMark/>
          </w:tcPr>
          <w:p w14:paraId="1FF34736"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Oslava-Budišov- Valdíkov-Hostákov</w:t>
            </w:r>
          </w:p>
        </w:tc>
        <w:tc>
          <w:tcPr>
            <w:tcW w:w="1100" w:type="dxa"/>
            <w:tcBorders>
              <w:top w:val="nil"/>
              <w:left w:val="nil"/>
              <w:bottom w:val="single" w:sz="4" w:space="0" w:color="auto"/>
              <w:right w:val="single" w:sz="4" w:space="0" w:color="auto"/>
            </w:tcBorders>
            <w:shd w:val="clear" w:color="auto" w:fill="auto"/>
            <w:vAlign w:val="center"/>
            <w:hideMark/>
          </w:tcPr>
          <w:p w14:paraId="52FFAA19"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12</w:t>
            </w:r>
          </w:p>
        </w:tc>
      </w:tr>
      <w:tr w:rsidR="004346FE" w:rsidRPr="00485069" w14:paraId="052B513F"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9A98E87"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lastRenderedPageBreak/>
              <w:t>5207</w:t>
            </w:r>
          </w:p>
        </w:tc>
        <w:tc>
          <w:tcPr>
            <w:tcW w:w="6040" w:type="dxa"/>
            <w:tcBorders>
              <w:top w:val="nil"/>
              <w:left w:val="nil"/>
              <w:bottom w:val="single" w:sz="4" w:space="0" w:color="auto"/>
              <w:right w:val="single" w:sz="4" w:space="0" w:color="auto"/>
            </w:tcBorders>
            <w:shd w:val="clear" w:color="auto" w:fill="auto"/>
            <w:vAlign w:val="center"/>
            <w:hideMark/>
          </w:tcPr>
          <w:p w14:paraId="68CD9035"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Vladislav – Hartvíkovice</w:t>
            </w:r>
          </w:p>
        </w:tc>
        <w:tc>
          <w:tcPr>
            <w:tcW w:w="1100" w:type="dxa"/>
            <w:tcBorders>
              <w:top w:val="nil"/>
              <w:left w:val="nil"/>
              <w:bottom w:val="single" w:sz="4" w:space="0" w:color="auto"/>
              <w:right w:val="single" w:sz="4" w:space="0" w:color="auto"/>
            </w:tcBorders>
            <w:shd w:val="clear" w:color="auto" w:fill="auto"/>
            <w:vAlign w:val="center"/>
            <w:hideMark/>
          </w:tcPr>
          <w:p w14:paraId="31221FD1"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11</w:t>
            </w:r>
          </w:p>
        </w:tc>
      </w:tr>
      <w:tr w:rsidR="004346FE" w:rsidRPr="00485069" w14:paraId="394F2154"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9D899D4"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5208</w:t>
            </w:r>
          </w:p>
        </w:tc>
        <w:tc>
          <w:tcPr>
            <w:tcW w:w="6040" w:type="dxa"/>
            <w:tcBorders>
              <w:top w:val="nil"/>
              <w:left w:val="nil"/>
              <w:bottom w:val="single" w:sz="4" w:space="0" w:color="auto"/>
              <w:right w:val="single" w:sz="4" w:space="0" w:color="auto"/>
            </w:tcBorders>
            <w:shd w:val="clear" w:color="auto" w:fill="auto"/>
            <w:vAlign w:val="center"/>
            <w:hideMark/>
          </w:tcPr>
          <w:p w14:paraId="35923FD8"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Vaneč – Pyšel – Kojetín</w:t>
            </w:r>
          </w:p>
        </w:tc>
        <w:tc>
          <w:tcPr>
            <w:tcW w:w="1100" w:type="dxa"/>
            <w:tcBorders>
              <w:top w:val="nil"/>
              <w:left w:val="nil"/>
              <w:bottom w:val="single" w:sz="4" w:space="0" w:color="auto"/>
              <w:right w:val="single" w:sz="4" w:space="0" w:color="auto"/>
            </w:tcBorders>
            <w:shd w:val="clear" w:color="auto" w:fill="auto"/>
            <w:vAlign w:val="center"/>
            <w:hideMark/>
          </w:tcPr>
          <w:p w14:paraId="46A8158A"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11</w:t>
            </w:r>
          </w:p>
        </w:tc>
      </w:tr>
      <w:tr w:rsidR="004346FE" w:rsidRPr="00485069" w14:paraId="12FB2159"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BBE7752"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 xml:space="preserve"> 5208A</w:t>
            </w:r>
          </w:p>
        </w:tc>
        <w:tc>
          <w:tcPr>
            <w:tcW w:w="6040" w:type="dxa"/>
            <w:tcBorders>
              <w:top w:val="nil"/>
              <w:left w:val="nil"/>
              <w:bottom w:val="single" w:sz="4" w:space="0" w:color="auto"/>
              <w:right w:val="single" w:sz="4" w:space="0" w:color="auto"/>
            </w:tcBorders>
            <w:shd w:val="clear" w:color="auto" w:fill="auto"/>
            <w:vAlign w:val="center"/>
            <w:hideMark/>
          </w:tcPr>
          <w:p w14:paraId="44F45C88"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Pyšel – Častotice</w:t>
            </w:r>
          </w:p>
        </w:tc>
        <w:tc>
          <w:tcPr>
            <w:tcW w:w="1100" w:type="dxa"/>
            <w:tcBorders>
              <w:top w:val="nil"/>
              <w:left w:val="nil"/>
              <w:bottom w:val="single" w:sz="4" w:space="0" w:color="auto"/>
              <w:right w:val="single" w:sz="4" w:space="0" w:color="auto"/>
            </w:tcBorders>
            <w:shd w:val="clear" w:color="auto" w:fill="auto"/>
            <w:vAlign w:val="center"/>
            <w:hideMark/>
          </w:tcPr>
          <w:p w14:paraId="6D8E9BC7"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3</w:t>
            </w:r>
          </w:p>
        </w:tc>
      </w:tr>
      <w:tr w:rsidR="004346FE" w:rsidRPr="00485069" w14:paraId="773F61D8"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73B1724"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5209</w:t>
            </w:r>
          </w:p>
        </w:tc>
        <w:tc>
          <w:tcPr>
            <w:tcW w:w="6040" w:type="dxa"/>
            <w:tcBorders>
              <w:top w:val="nil"/>
              <w:left w:val="nil"/>
              <w:bottom w:val="single" w:sz="4" w:space="0" w:color="auto"/>
              <w:right w:val="single" w:sz="4" w:space="0" w:color="auto"/>
            </w:tcBorders>
            <w:shd w:val="clear" w:color="auto" w:fill="auto"/>
            <w:vAlign w:val="center"/>
            <w:hideMark/>
          </w:tcPr>
          <w:p w14:paraId="40F3A8AE"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Koněšín – Studenec – Častotice – Naloučany</w:t>
            </w:r>
          </w:p>
        </w:tc>
        <w:tc>
          <w:tcPr>
            <w:tcW w:w="1100" w:type="dxa"/>
            <w:tcBorders>
              <w:top w:val="nil"/>
              <w:left w:val="nil"/>
              <w:bottom w:val="single" w:sz="4" w:space="0" w:color="auto"/>
              <w:right w:val="single" w:sz="4" w:space="0" w:color="auto"/>
            </w:tcBorders>
            <w:shd w:val="clear" w:color="auto" w:fill="auto"/>
            <w:vAlign w:val="center"/>
            <w:hideMark/>
          </w:tcPr>
          <w:p w14:paraId="5E9AE490"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13</w:t>
            </w:r>
          </w:p>
        </w:tc>
      </w:tr>
      <w:tr w:rsidR="004346FE" w:rsidRPr="00485069" w14:paraId="51014883"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55998D22"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doporučené trasa</w:t>
            </w:r>
          </w:p>
        </w:tc>
        <w:tc>
          <w:tcPr>
            <w:tcW w:w="6040" w:type="dxa"/>
            <w:tcBorders>
              <w:top w:val="nil"/>
              <w:left w:val="nil"/>
              <w:bottom w:val="single" w:sz="4" w:space="0" w:color="auto"/>
              <w:right w:val="single" w:sz="4" w:space="0" w:color="auto"/>
            </w:tcBorders>
            <w:shd w:val="clear" w:color="auto" w:fill="auto"/>
            <w:noWrap/>
            <w:vAlign w:val="bottom"/>
            <w:hideMark/>
          </w:tcPr>
          <w:p w14:paraId="7EC84051"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 xml:space="preserve">Náměšť - Velká Bíteš </w:t>
            </w:r>
            <w:r>
              <w:rPr>
                <w:rFonts w:ascii="Calibri" w:eastAsia="Times New Roman" w:hAnsi="Calibri" w:cs="Times New Roman"/>
                <w:color w:val="000000"/>
                <w:lang w:eastAsia="cs-CZ"/>
              </w:rPr>
              <w:t>–</w:t>
            </w:r>
            <w:r w:rsidRPr="00485069">
              <w:rPr>
                <w:rFonts w:ascii="Calibri" w:eastAsia="Times New Roman" w:hAnsi="Calibri" w:cs="Times New Roman"/>
                <w:color w:val="000000"/>
                <w:lang w:eastAsia="cs-CZ"/>
              </w:rPr>
              <w:t xml:space="preserve"> Kralice</w:t>
            </w:r>
          </w:p>
        </w:tc>
        <w:tc>
          <w:tcPr>
            <w:tcW w:w="1100" w:type="dxa"/>
            <w:tcBorders>
              <w:top w:val="nil"/>
              <w:left w:val="nil"/>
              <w:bottom w:val="single" w:sz="4" w:space="0" w:color="auto"/>
              <w:right w:val="single" w:sz="4" w:space="0" w:color="auto"/>
            </w:tcBorders>
            <w:shd w:val="clear" w:color="auto" w:fill="auto"/>
            <w:vAlign w:val="center"/>
            <w:hideMark/>
          </w:tcPr>
          <w:p w14:paraId="63586400"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37</w:t>
            </w:r>
          </w:p>
        </w:tc>
      </w:tr>
      <w:tr w:rsidR="004346FE" w:rsidRPr="00485069" w14:paraId="41C7BB96"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3947B4BD"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doporučené trasa</w:t>
            </w:r>
          </w:p>
        </w:tc>
        <w:tc>
          <w:tcPr>
            <w:tcW w:w="6040" w:type="dxa"/>
            <w:tcBorders>
              <w:top w:val="nil"/>
              <w:left w:val="nil"/>
              <w:bottom w:val="single" w:sz="4" w:space="0" w:color="auto"/>
              <w:right w:val="single" w:sz="4" w:space="0" w:color="auto"/>
            </w:tcBorders>
            <w:shd w:val="clear" w:color="auto" w:fill="auto"/>
            <w:noWrap/>
            <w:vAlign w:val="bottom"/>
            <w:hideMark/>
          </w:tcPr>
          <w:p w14:paraId="0EED86C3"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Okolo řek Jasinky a Oslavy</w:t>
            </w:r>
          </w:p>
        </w:tc>
        <w:tc>
          <w:tcPr>
            <w:tcW w:w="1100" w:type="dxa"/>
            <w:tcBorders>
              <w:top w:val="nil"/>
              <w:left w:val="nil"/>
              <w:bottom w:val="single" w:sz="4" w:space="0" w:color="auto"/>
              <w:right w:val="single" w:sz="4" w:space="0" w:color="auto"/>
            </w:tcBorders>
            <w:shd w:val="clear" w:color="auto" w:fill="auto"/>
            <w:vAlign w:val="center"/>
            <w:hideMark/>
          </w:tcPr>
          <w:p w14:paraId="4957A0FC"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29</w:t>
            </w:r>
          </w:p>
        </w:tc>
      </w:tr>
      <w:tr w:rsidR="004346FE" w:rsidRPr="00485069" w14:paraId="386490AB"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267453BE"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doporučené trasa</w:t>
            </w:r>
          </w:p>
        </w:tc>
        <w:tc>
          <w:tcPr>
            <w:tcW w:w="6040" w:type="dxa"/>
            <w:tcBorders>
              <w:top w:val="nil"/>
              <w:left w:val="nil"/>
              <w:bottom w:val="single" w:sz="4" w:space="0" w:color="auto"/>
              <w:right w:val="single" w:sz="4" w:space="0" w:color="auto"/>
            </w:tcBorders>
            <w:shd w:val="clear" w:color="auto" w:fill="auto"/>
            <w:noWrap/>
            <w:vAlign w:val="bottom"/>
            <w:hideMark/>
          </w:tcPr>
          <w:p w14:paraId="57BD693A"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Okolo řek Oslavy a Jihlavy</w:t>
            </w:r>
          </w:p>
        </w:tc>
        <w:tc>
          <w:tcPr>
            <w:tcW w:w="1100" w:type="dxa"/>
            <w:tcBorders>
              <w:top w:val="nil"/>
              <w:left w:val="nil"/>
              <w:bottom w:val="single" w:sz="4" w:space="0" w:color="auto"/>
              <w:right w:val="single" w:sz="4" w:space="0" w:color="auto"/>
            </w:tcBorders>
            <w:shd w:val="clear" w:color="auto" w:fill="auto"/>
            <w:vAlign w:val="center"/>
            <w:hideMark/>
          </w:tcPr>
          <w:p w14:paraId="187AC1AC"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39</w:t>
            </w:r>
          </w:p>
        </w:tc>
      </w:tr>
      <w:tr w:rsidR="004346FE" w:rsidRPr="00485069" w14:paraId="6029DC89" w14:textId="77777777" w:rsidTr="006F23B0">
        <w:trPr>
          <w:trHeight w:val="3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050EB7E8"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doporučené trasa</w:t>
            </w:r>
          </w:p>
        </w:tc>
        <w:tc>
          <w:tcPr>
            <w:tcW w:w="6040" w:type="dxa"/>
            <w:tcBorders>
              <w:top w:val="nil"/>
              <w:left w:val="nil"/>
              <w:bottom w:val="single" w:sz="4" w:space="0" w:color="auto"/>
              <w:right w:val="single" w:sz="4" w:space="0" w:color="auto"/>
            </w:tcBorders>
            <w:shd w:val="clear" w:color="auto" w:fill="auto"/>
            <w:noWrap/>
            <w:vAlign w:val="bottom"/>
            <w:hideMark/>
          </w:tcPr>
          <w:p w14:paraId="20B1F335"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Okolo řeky Oslavy</w:t>
            </w:r>
          </w:p>
        </w:tc>
        <w:tc>
          <w:tcPr>
            <w:tcW w:w="1100" w:type="dxa"/>
            <w:tcBorders>
              <w:top w:val="nil"/>
              <w:left w:val="nil"/>
              <w:bottom w:val="single" w:sz="4" w:space="0" w:color="auto"/>
              <w:right w:val="single" w:sz="4" w:space="0" w:color="auto"/>
            </w:tcBorders>
            <w:shd w:val="clear" w:color="auto" w:fill="auto"/>
            <w:vAlign w:val="center"/>
            <w:hideMark/>
          </w:tcPr>
          <w:p w14:paraId="65CC0D5F"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15</w:t>
            </w:r>
          </w:p>
        </w:tc>
      </w:tr>
      <w:tr w:rsidR="004346FE" w:rsidRPr="00485069" w14:paraId="0BB7DE1F" w14:textId="77777777" w:rsidTr="006F23B0">
        <w:trPr>
          <w:trHeight w:val="315"/>
        </w:trPr>
        <w:tc>
          <w:tcPr>
            <w:tcW w:w="1740" w:type="dxa"/>
            <w:tcBorders>
              <w:top w:val="nil"/>
              <w:left w:val="single" w:sz="4" w:space="0" w:color="auto"/>
              <w:bottom w:val="single" w:sz="4" w:space="0" w:color="auto"/>
              <w:right w:val="single" w:sz="4" w:space="0" w:color="auto"/>
            </w:tcBorders>
            <w:shd w:val="clear" w:color="auto" w:fill="auto"/>
            <w:vAlign w:val="center"/>
            <w:hideMark/>
          </w:tcPr>
          <w:p w14:paraId="40FE6A9B" w14:textId="77777777" w:rsidR="004346FE" w:rsidRPr="00485069" w:rsidRDefault="004346FE" w:rsidP="006F23B0">
            <w:pPr>
              <w:spacing w:after="0" w:line="240" w:lineRule="auto"/>
              <w:jc w:val="both"/>
              <w:rPr>
                <w:rFonts w:ascii="Calibri" w:eastAsia="Times New Roman" w:hAnsi="Calibri" w:cs="Times New Roman"/>
                <w:color w:val="000000"/>
                <w:sz w:val="24"/>
                <w:szCs w:val="24"/>
                <w:lang w:eastAsia="cs-CZ"/>
              </w:rPr>
            </w:pPr>
            <w:r w:rsidRPr="00485069">
              <w:rPr>
                <w:rFonts w:ascii="Calibri" w:eastAsia="Times New Roman" w:hAnsi="Calibri" w:cs="Times New Roman"/>
                <w:color w:val="000000"/>
                <w:sz w:val="24"/>
                <w:szCs w:val="24"/>
                <w:lang w:eastAsia="cs-CZ"/>
              </w:rPr>
              <w:t>Mlynářská trasa</w:t>
            </w:r>
          </w:p>
        </w:tc>
        <w:tc>
          <w:tcPr>
            <w:tcW w:w="6040" w:type="dxa"/>
            <w:tcBorders>
              <w:top w:val="nil"/>
              <w:left w:val="nil"/>
              <w:bottom w:val="single" w:sz="4" w:space="0" w:color="auto"/>
              <w:right w:val="single" w:sz="4" w:space="0" w:color="auto"/>
            </w:tcBorders>
            <w:shd w:val="clear" w:color="auto" w:fill="auto"/>
            <w:vAlign w:val="center"/>
            <w:hideMark/>
          </w:tcPr>
          <w:p w14:paraId="7B4C994B" w14:textId="77777777" w:rsidR="004346FE" w:rsidRPr="00485069" w:rsidRDefault="004346FE" w:rsidP="006F23B0">
            <w:pPr>
              <w:spacing w:after="0" w:line="240" w:lineRule="auto"/>
              <w:jc w:val="both"/>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vede od Žďárských vrchů až do úrodné nížiny k řece Dyji</w:t>
            </w:r>
          </w:p>
        </w:tc>
        <w:tc>
          <w:tcPr>
            <w:tcW w:w="1100" w:type="dxa"/>
            <w:tcBorders>
              <w:top w:val="nil"/>
              <w:left w:val="nil"/>
              <w:bottom w:val="single" w:sz="4" w:space="0" w:color="auto"/>
              <w:right w:val="single" w:sz="4" w:space="0" w:color="auto"/>
            </w:tcBorders>
            <w:shd w:val="clear" w:color="auto" w:fill="auto"/>
            <w:vAlign w:val="center"/>
            <w:hideMark/>
          </w:tcPr>
          <w:p w14:paraId="44A1BC0B" w14:textId="77777777" w:rsidR="004346FE" w:rsidRPr="00485069" w:rsidRDefault="004346FE" w:rsidP="006F23B0">
            <w:pPr>
              <w:spacing w:after="0" w:line="240" w:lineRule="auto"/>
              <w:jc w:val="center"/>
              <w:rPr>
                <w:rFonts w:ascii="Calibri" w:eastAsia="Times New Roman" w:hAnsi="Calibri" w:cs="Times New Roman"/>
                <w:color w:val="000000"/>
                <w:lang w:eastAsia="cs-CZ"/>
              </w:rPr>
            </w:pPr>
            <w:r w:rsidRPr="00485069">
              <w:rPr>
                <w:rFonts w:ascii="Calibri" w:eastAsia="Times New Roman" w:hAnsi="Calibri" w:cs="Times New Roman"/>
                <w:color w:val="000000"/>
                <w:lang w:eastAsia="cs-CZ"/>
              </w:rPr>
              <w:t>185</w:t>
            </w:r>
          </w:p>
        </w:tc>
      </w:tr>
    </w:tbl>
    <w:p w14:paraId="27D102DC" w14:textId="77777777" w:rsidR="004346FE" w:rsidRDefault="004346FE" w:rsidP="004346FE">
      <w:pPr>
        <w:tabs>
          <w:tab w:val="left" w:pos="7815"/>
        </w:tabs>
      </w:pPr>
    </w:p>
    <w:p w14:paraId="18678339" w14:textId="77777777" w:rsidR="004346FE" w:rsidRPr="003F61F3" w:rsidRDefault="004346FE" w:rsidP="004346FE">
      <w:pPr>
        <w:spacing w:after="0" w:line="360" w:lineRule="auto"/>
        <w:jc w:val="both"/>
        <w:rPr>
          <w:sz w:val="24"/>
          <w:szCs w:val="24"/>
        </w:rPr>
      </w:pPr>
      <w:r w:rsidRPr="00201340">
        <w:rPr>
          <w:noProof/>
          <w:lang w:eastAsia="cs-CZ"/>
        </w:rPr>
        <mc:AlternateContent>
          <mc:Choice Requires="wps">
            <w:drawing>
              <wp:anchor distT="0" distB="0" distL="114300" distR="114300" simplePos="0" relativeHeight="251752448" behindDoc="0" locked="0" layoutInCell="1" allowOverlap="1" wp14:anchorId="6004E081" wp14:editId="36258EC7">
                <wp:simplePos x="0" y="0"/>
                <wp:positionH relativeFrom="column">
                  <wp:posOffset>5958205</wp:posOffset>
                </wp:positionH>
                <wp:positionV relativeFrom="paragraph">
                  <wp:posOffset>1386205</wp:posOffset>
                </wp:positionV>
                <wp:extent cx="542925" cy="200025"/>
                <wp:effectExtent l="0" t="0" r="9525" b="9525"/>
                <wp:wrapNone/>
                <wp:docPr id="3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1B0D5051"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4E081" id="_x0000_s1080" type="#_x0000_t202" style="position:absolute;left:0;text-align:left;margin-left:469.15pt;margin-top:109.15pt;width:42.75pt;height:15.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" stroked="f">
                <v:textbox inset="0,0,0,0">
                  <w:txbxContent>
                    <w:p w14:paraId="1B0D5051"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sidRPr="003F61F3">
        <w:rPr>
          <w:b/>
          <w:noProof/>
          <w:lang w:eastAsia="cs-CZ"/>
        </w:rPr>
        <mc:AlternateContent>
          <mc:Choice Requires="wps">
            <w:drawing>
              <wp:anchor distT="0" distB="0" distL="114300" distR="114300" simplePos="0" relativeHeight="251751424" behindDoc="0" locked="0" layoutInCell="1" allowOverlap="1" wp14:anchorId="59E340EF" wp14:editId="7E3EE617">
                <wp:simplePos x="0" y="0"/>
                <wp:positionH relativeFrom="column">
                  <wp:posOffset>6015355</wp:posOffset>
                </wp:positionH>
                <wp:positionV relativeFrom="paragraph">
                  <wp:posOffset>38100</wp:posOffset>
                </wp:positionV>
                <wp:extent cx="323850" cy="200025"/>
                <wp:effectExtent l="0" t="0" r="0" b="9525"/>
                <wp:wrapNone/>
                <wp:docPr id="3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4E19910"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340EF" id="_x0000_s1081" type="#_x0000_t202" style="position:absolute;left:0;text-align:left;margin-left:473.65pt;margin-top:3pt;width:25.5pt;height:15.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" stroked="f">
                <v:textbox inset="0,0,0,0">
                  <w:txbxContent>
                    <w:p w14:paraId="64E19910"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Turistické trasy jsou vedeny především </w:t>
      </w:r>
      <w:r w:rsidRPr="003F61F3">
        <w:rPr>
          <w:b/>
          <w:sz w:val="24"/>
        </w:rPr>
        <w:t>kolem toku řeky Oslavy a Chvojnice</w:t>
      </w:r>
      <w:r w:rsidRPr="00485069">
        <w:rPr>
          <w:sz w:val="24"/>
        </w:rPr>
        <w:t>. Významnou trasou je červená turistická trasa, která kopíruje tok řeky Jihlavy a vede po svazích nad Dalešickou přehradou. Turisty zavede i k vojenskému letišti u obce Sedlec. Zajímavou trasu nabízí i naučné stezky, např. Naučná stezka Mohelnická hadcová step vás provede jedním z </w:t>
      </w:r>
      <w:r w:rsidRPr="003F61F3">
        <w:rPr>
          <w:sz w:val="24"/>
          <w:szCs w:val="24"/>
        </w:rPr>
        <w:t>nejcennějších přírodních stanovišť v České republice.</w:t>
      </w:r>
    </w:p>
    <w:p w14:paraId="5621D841" w14:textId="77777777" w:rsidR="004346FE" w:rsidRPr="003F61F3" w:rsidRDefault="004346FE" w:rsidP="004346FE">
      <w:pPr>
        <w:spacing w:after="0" w:line="360" w:lineRule="auto"/>
        <w:ind w:firstLine="709"/>
        <w:jc w:val="both"/>
        <w:rPr>
          <w:sz w:val="24"/>
          <w:szCs w:val="24"/>
        </w:rPr>
      </w:pPr>
      <w:r w:rsidRPr="008B57D5">
        <w:rPr>
          <w:noProof/>
          <w:lang w:eastAsia="cs-CZ"/>
        </w:rPr>
        <mc:AlternateContent>
          <mc:Choice Requires="wps">
            <w:drawing>
              <wp:anchor distT="0" distB="0" distL="114300" distR="114300" simplePos="0" relativeHeight="251753472" behindDoc="0" locked="0" layoutInCell="1" allowOverlap="1" wp14:anchorId="4E0DF551" wp14:editId="08891319">
                <wp:simplePos x="0" y="0"/>
                <wp:positionH relativeFrom="column">
                  <wp:posOffset>5958205</wp:posOffset>
                </wp:positionH>
                <wp:positionV relativeFrom="paragraph">
                  <wp:posOffset>262890</wp:posOffset>
                </wp:positionV>
                <wp:extent cx="514350" cy="190500"/>
                <wp:effectExtent l="0" t="0" r="0" b="0"/>
                <wp:wrapNone/>
                <wp:docPr id="3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1E702D36"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DF551" id="_x0000_s1082" type="#_x0000_t202" style="position:absolute;left:0;text-align:left;margin-left:469.15pt;margin-top:20.7pt;width:40.5pt;height: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" stroked="f">
                <v:textbox inset="0,0,0,0">
                  <w:txbxContent>
                    <w:p w14:paraId="1E702D36"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sidRPr="003F61F3">
        <w:rPr>
          <w:sz w:val="24"/>
          <w:szCs w:val="24"/>
        </w:rPr>
        <w:t>Na oblast cestovního ruchu se zaměřila také jedna z částí dotazníku pro starosty obcí. Hlavní závěry z tohoto dotazování jsou následující:</w:t>
      </w:r>
    </w:p>
    <w:p w14:paraId="6B721871" w14:textId="77777777" w:rsidR="004346FE" w:rsidRPr="003F61F3" w:rsidRDefault="004346FE" w:rsidP="004346FE">
      <w:pPr>
        <w:pStyle w:val="Odstavecseseznamem"/>
        <w:numPr>
          <w:ilvl w:val="0"/>
          <w:numId w:val="13"/>
        </w:numPr>
        <w:spacing w:line="360" w:lineRule="auto"/>
        <w:jc w:val="both"/>
        <w:rPr>
          <w:sz w:val="24"/>
          <w:szCs w:val="24"/>
        </w:rPr>
      </w:pPr>
      <w:r w:rsidRPr="003F61F3">
        <w:rPr>
          <w:sz w:val="24"/>
          <w:szCs w:val="24"/>
        </w:rPr>
        <w:t xml:space="preserve">Téměř </w:t>
      </w:r>
      <w:r w:rsidRPr="003F61F3">
        <w:rPr>
          <w:b/>
          <w:sz w:val="24"/>
          <w:szCs w:val="24"/>
        </w:rPr>
        <w:t>polovina</w:t>
      </w:r>
      <w:r w:rsidRPr="003F61F3">
        <w:rPr>
          <w:sz w:val="24"/>
          <w:szCs w:val="24"/>
        </w:rPr>
        <w:t xml:space="preserve"> zúčastněných starostů souhlasí s názorem, že jednou z překážek rozvoje cestovního ruchu je v současnosti </w:t>
      </w:r>
      <w:r w:rsidRPr="003F61F3">
        <w:rPr>
          <w:b/>
          <w:sz w:val="24"/>
          <w:szCs w:val="24"/>
        </w:rPr>
        <w:t>nedostatečný zájem o propagaci malých obcí</w:t>
      </w:r>
      <w:r w:rsidRPr="003F61F3">
        <w:rPr>
          <w:sz w:val="24"/>
          <w:szCs w:val="24"/>
        </w:rPr>
        <w:t xml:space="preserve"> a </w:t>
      </w:r>
      <w:r w:rsidRPr="003F61F3">
        <w:rPr>
          <w:b/>
          <w:sz w:val="24"/>
          <w:szCs w:val="24"/>
        </w:rPr>
        <w:t>nekoordinovaná podpora</w:t>
      </w:r>
      <w:r>
        <w:rPr>
          <w:sz w:val="24"/>
          <w:szCs w:val="24"/>
        </w:rPr>
        <w:t xml:space="preserve"> jejich zviditelnění. </w:t>
      </w:r>
      <w:r w:rsidRPr="003F61F3">
        <w:rPr>
          <w:sz w:val="24"/>
          <w:szCs w:val="24"/>
        </w:rPr>
        <w:t>Určitou překážkou je podle nich také přetrvávající soustředí na stěžejní sídelní aglomerace regionu.</w:t>
      </w:r>
    </w:p>
    <w:p w14:paraId="1320974C" w14:textId="77777777" w:rsidR="004346FE" w:rsidRPr="003F61F3" w:rsidRDefault="004346FE" w:rsidP="004346FE">
      <w:pPr>
        <w:pStyle w:val="Odstavecseseznamem"/>
        <w:numPr>
          <w:ilvl w:val="0"/>
          <w:numId w:val="13"/>
        </w:numPr>
        <w:spacing w:line="360" w:lineRule="auto"/>
        <w:jc w:val="both"/>
        <w:rPr>
          <w:sz w:val="24"/>
          <w:szCs w:val="24"/>
        </w:rPr>
      </w:pPr>
      <w:r w:rsidRPr="003F61F3">
        <w:rPr>
          <w:sz w:val="24"/>
          <w:szCs w:val="24"/>
        </w:rPr>
        <w:t xml:space="preserve">Aktivně se na projektech </w:t>
      </w:r>
      <w:r w:rsidRPr="003F61F3">
        <w:rPr>
          <w:b/>
          <w:sz w:val="24"/>
          <w:szCs w:val="24"/>
        </w:rPr>
        <w:t>rozvoje cestovního ruchu</w:t>
      </w:r>
      <w:r w:rsidRPr="003F61F3">
        <w:rPr>
          <w:sz w:val="24"/>
          <w:szCs w:val="24"/>
        </w:rPr>
        <w:t xml:space="preserve"> na svém území chce podílet cca </w:t>
      </w:r>
      <w:r w:rsidRPr="003F61F3">
        <w:rPr>
          <w:b/>
          <w:sz w:val="24"/>
          <w:szCs w:val="24"/>
        </w:rPr>
        <w:t>40 %</w:t>
      </w:r>
      <w:r w:rsidRPr="003F61F3">
        <w:rPr>
          <w:sz w:val="24"/>
          <w:szCs w:val="24"/>
        </w:rPr>
        <w:t xml:space="preserve"> obcí. Zbytek obcí téma cestovního ruchu neřeší (zpravidla kvůli své velikosti) nebo stávající stav považují za uspokojivý.</w:t>
      </w:r>
    </w:p>
    <w:p w14:paraId="6458F5FB" w14:textId="77777777" w:rsidR="004346FE" w:rsidRPr="003F61F3" w:rsidRDefault="004346FE" w:rsidP="004346FE">
      <w:pPr>
        <w:pStyle w:val="Odstavecseseznamem"/>
        <w:numPr>
          <w:ilvl w:val="0"/>
          <w:numId w:val="13"/>
        </w:numPr>
        <w:spacing w:after="0" w:line="360" w:lineRule="auto"/>
        <w:ind w:left="714" w:hanging="357"/>
        <w:jc w:val="both"/>
        <w:rPr>
          <w:sz w:val="24"/>
          <w:szCs w:val="24"/>
        </w:rPr>
      </w:pPr>
      <w:r w:rsidRPr="003F61F3">
        <w:rPr>
          <w:sz w:val="24"/>
          <w:szCs w:val="24"/>
        </w:rPr>
        <w:t xml:space="preserve"> Více než </w:t>
      </w:r>
      <w:r w:rsidRPr="003F61F3">
        <w:rPr>
          <w:b/>
          <w:sz w:val="24"/>
          <w:szCs w:val="24"/>
        </w:rPr>
        <w:t>80 %</w:t>
      </w:r>
      <w:r w:rsidRPr="003F61F3">
        <w:rPr>
          <w:sz w:val="24"/>
          <w:szCs w:val="24"/>
        </w:rPr>
        <w:t xml:space="preserve"> zástupců zúčastněných obcí souhlasí s dalším </w:t>
      </w:r>
      <w:r w:rsidRPr="003F61F3">
        <w:rPr>
          <w:b/>
          <w:sz w:val="24"/>
          <w:szCs w:val="24"/>
        </w:rPr>
        <w:t xml:space="preserve">rozvojem a propagací cyklostezek, cyklotras a pěších tras </w:t>
      </w:r>
      <w:r w:rsidRPr="003F61F3">
        <w:rPr>
          <w:sz w:val="24"/>
          <w:szCs w:val="24"/>
        </w:rPr>
        <w:t>na území MAS. Několik obcí pak připravuje investiční projekty zaměřené na tyto trasy či jejich doprovodné zázemí a plánuje v budoucnu usilovat o podporu z veřejných zdrojů.</w:t>
      </w:r>
    </w:p>
    <w:p w14:paraId="43E180F0" w14:textId="77777777" w:rsidR="004346FE" w:rsidRPr="00EE7DD4" w:rsidRDefault="004346FE" w:rsidP="004346FE">
      <w:pPr>
        <w:spacing w:line="360" w:lineRule="auto"/>
        <w:jc w:val="both"/>
        <w:rPr>
          <w:sz w:val="24"/>
          <w:szCs w:val="24"/>
        </w:rPr>
      </w:pPr>
      <w:r w:rsidRPr="00743A7E">
        <w:rPr>
          <w:noProof/>
          <w:lang w:eastAsia="cs-CZ"/>
        </w:rPr>
        <mc:AlternateContent>
          <mc:Choice Requires="wps">
            <w:drawing>
              <wp:anchor distT="0" distB="0" distL="114300" distR="114300" simplePos="0" relativeHeight="251754496" behindDoc="0" locked="0" layoutInCell="1" allowOverlap="1" wp14:anchorId="0DAE646D" wp14:editId="764F61DE">
                <wp:simplePos x="0" y="0"/>
                <wp:positionH relativeFrom="column">
                  <wp:posOffset>6015355</wp:posOffset>
                </wp:positionH>
                <wp:positionV relativeFrom="paragraph">
                  <wp:posOffset>20955</wp:posOffset>
                </wp:positionV>
                <wp:extent cx="514350" cy="190500"/>
                <wp:effectExtent l="0" t="0" r="0" b="0"/>
                <wp:wrapNone/>
                <wp:docPr id="3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4768296"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E646D" id="_x0000_s1083" type="#_x0000_t202" style="position:absolute;left:0;text-align:left;margin-left:473.65pt;margin-top:1.65pt;width:40.5pt;height: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" stroked="f">
                <v:textbox inset="0,0,0,0">
                  <w:txbxContent>
                    <w:p w14:paraId="54768296"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sidRPr="00743A7E">
        <w:rPr>
          <w:sz w:val="24"/>
          <w:szCs w:val="24"/>
        </w:rPr>
        <w:t xml:space="preserve">V níže uvedeném grafu jsou znázorněny odhadované náklady a počet různými subjekty zvažovaných </w:t>
      </w:r>
      <w:r w:rsidRPr="00EE7DD4">
        <w:rPr>
          <w:b/>
          <w:sz w:val="24"/>
          <w:szCs w:val="24"/>
        </w:rPr>
        <w:t>investic v oblasti cestovního ruchu</w:t>
      </w:r>
      <w:r w:rsidRPr="00EE7DD4">
        <w:rPr>
          <w:sz w:val="24"/>
          <w:szCs w:val="24"/>
        </w:rPr>
        <w:t xml:space="preserve"> na území MAS Oslavka na roky 2014 – 2020.</w:t>
      </w:r>
      <w:r>
        <w:rPr>
          <w:sz w:val="24"/>
          <w:szCs w:val="24"/>
        </w:rPr>
        <w:t xml:space="preserve"> Byly získány informace o 18 plánovaných projektech, přičemž předpokládané náklady jsou známy u 17 z nich. Jednoznačně největší objem financí i počet záměrů má směřovat do </w:t>
      </w:r>
      <w:r w:rsidRPr="00EE7DD4">
        <w:rPr>
          <w:b/>
          <w:sz w:val="24"/>
          <w:szCs w:val="24"/>
        </w:rPr>
        <w:lastRenderedPageBreak/>
        <w:t>rozšíření a modernizace objektů a dalších míst pro návštěvníky</w:t>
      </w:r>
      <w:r>
        <w:rPr>
          <w:sz w:val="24"/>
          <w:szCs w:val="24"/>
        </w:rPr>
        <w:t xml:space="preserve">. Různé objekty tohoto typu mají především znamenat </w:t>
      </w:r>
      <w:r w:rsidRPr="00EE7DD4">
        <w:rPr>
          <w:b/>
          <w:sz w:val="24"/>
          <w:szCs w:val="24"/>
        </w:rPr>
        <w:t>důvod</w:t>
      </w:r>
      <w:r>
        <w:rPr>
          <w:sz w:val="24"/>
          <w:szCs w:val="24"/>
        </w:rPr>
        <w:t xml:space="preserve">, proč turista do regionu přijede a mají mu v něm </w:t>
      </w:r>
      <w:r w:rsidRPr="00EE7DD4">
        <w:rPr>
          <w:b/>
          <w:sz w:val="24"/>
          <w:szCs w:val="24"/>
        </w:rPr>
        <w:t xml:space="preserve">zpříjemnit </w:t>
      </w:r>
      <w:r>
        <w:rPr>
          <w:sz w:val="24"/>
          <w:szCs w:val="24"/>
        </w:rPr>
        <w:t xml:space="preserve">pobyt. Na druhém místě se objevují investice do ubytovacích kapacit. Z dalšího grafu je patrné, že nositelem naprosté většiny z výše uvedených investice </w:t>
      </w:r>
      <w:r w:rsidRPr="00C84A87">
        <w:rPr>
          <w:b/>
          <w:sz w:val="24"/>
          <w:szCs w:val="24"/>
        </w:rPr>
        <w:t>podnikatelský sektor</w:t>
      </w:r>
      <w:r>
        <w:rPr>
          <w:sz w:val="24"/>
          <w:szCs w:val="24"/>
        </w:rPr>
        <w:t>.</w:t>
      </w:r>
    </w:p>
    <w:p w14:paraId="3D1C6076" w14:textId="77777777" w:rsidR="004346FE" w:rsidRDefault="004346FE" w:rsidP="004346FE">
      <w:pPr>
        <w:tabs>
          <w:tab w:val="left" w:pos="7815"/>
        </w:tabs>
      </w:pPr>
      <w:r w:rsidRPr="009C7913">
        <w:rPr>
          <w:i/>
          <w:noProof/>
          <w:color w:val="FF0000"/>
          <w:sz w:val="24"/>
          <w:szCs w:val="23"/>
          <w:lang w:eastAsia="cs-CZ"/>
        </w:rPr>
        <w:drawing>
          <wp:anchor distT="0" distB="0" distL="114300" distR="114300" simplePos="0" relativeHeight="251756544" behindDoc="1" locked="0" layoutInCell="1" allowOverlap="1" wp14:anchorId="5E6A6B4C" wp14:editId="33A320F2">
            <wp:simplePos x="0" y="0"/>
            <wp:positionH relativeFrom="column">
              <wp:posOffset>0</wp:posOffset>
            </wp:positionH>
            <wp:positionV relativeFrom="paragraph">
              <wp:posOffset>285750</wp:posOffset>
            </wp:positionV>
            <wp:extent cx="5772150" cy="4119880"/>
            <wp:effectExtent l="0" t="0" r="0" b="0"/>
            <wp:wrapTight wrapText="bothSides">
              <wp:wrapPolygon edited="0">
                <wp:start x="0" y="0"/>
                <wp:lineTo x="0" y="21473"/>
                <wp:lineTo x="21529" y="21473"/>
                <wp:lineTo x="21529" y="0"/>
                <wp:lineTo x="0" y="0"/>
              </wp:wrapPolygon>
            </wp:wrapTight>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2150" cy="4119880"/>
                    </a:xfrm>
                    <a:prstGeom prst="rect">
                      <a:avLst/>
                    </a:prstGeom>
                    <a:noFill/>
                  </pic:spPr>
                </pic:pic>
              </a:graphicData>
            </a:graphic>
            <wp14:sizeRelH relativeFrom="page">
              <wp14:pctWidth>0</wp14:pctWidth>
            </wp14:sizeRelH>
            <wp14:sizeRelV relativeFrom="page">
              <wp14:pctHeight>0</wp14:pctHeight>
            </wp14:sizeRelV>
          </wp:anchor>
        </w:drawing>
      </w:r>
    </w:p>
    <w:p w14:paraId="0CC48BDA" w14:textId="77777777" w:rsidR="004346FE" w:rsidRDefault="004346FE" w:rsidP="004346FE">
      <w:pPr>
        <w:rPr>
          <w:i/>
          <w:sz w:val="24"/>
          <w:szCs w:val="24"/>
        </w:rPr>
      </w:pPr>
      <w:r w:rsidRPr="009C7913">
        <w:rPr>
          <w:i/>
          <w:color w:val="FF0000"/>
          <w:sz w:val="24"/>
          <w:szCs w:val="24"/>
        </w:rPr>
        <w:t xml:space="preserve">Obr. X </w:t>
      </w:r>
      <w:r w:rsidRPr="00C84A87">
        <w:rPr>
          <w:i/>
          <w:sz w:val="24"/>
          <w:szCs w:val="24"/>
        </w:rPr>
        <w:t>Odhadované náklady a počet projektů v oblasti cestovního ruchu na území MAS Oslavka (MAS Oslavka, 2014: Dotazníkové šetření mezi podnikateli v regionu)</w:t>
      </w:r>
    </w:p>
    <w:p w14:paraId="6B35D281" w14:textId="77777777" w:rsidR="004346FE" w:rsidRDefault="004346FE" w:rsidP="004346FE">
      <w:r>
        <w:rPr>
          <w:noProof/>
          <w:sz w:val="24"/>
          <w:szCs w:val="23"/>
          <w:lang w:eastAsia="cs-CZ"/>
        </w:rPr>
        <w:lastRenderedPageBreak/>
        <w:drawing>
          <wp:inline distT="0" distB="0" distL="0" distR="0" wp14:anchorId="1433B1B1" wp14:editId="1E349B9C">
            <wp:extent cx="5057775" cy="3037471"/>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54270" cy="3035366"/>
                    </a:xfrm>
                    <a:prstGeom prst="rect">
                      <a:avLst/>
                    </a:prstGeom>
                    <a:noFill/>
                  </pic:spPr>
                </pic:pic>
              </a:graphicData>
            </a:graphic>
          </wp:inline>
        </w:drawing>
      </w:r>
    </w:p>
    <w:p w14:paraId="0AD9946E" w14:textId="77777777" w:rsidR="004346FE" w:rsidRPr="00C84A87" w:rsidRDefault="004346FE" w:rsidP="004346FE">
      <w:pPr>
        <w:pStyle w:val="Titulek"/>
        <w:spacing w:line="360" w:lineRule="auto"/>
        <w:jc w:val="both"/>
        <w:rPr>
          <w:iCs w:val="0"/>
          <w:color w:val="auto"/>
          <w:sz w:val="24"/>
          <w:szCs w:val="24"/>
        </w:rPr>
      </w:pPr>
      <w:r w:rsidRPr="000C6828">
        <w:rPr>
          <w:iCs w:val="0"/>
          <w:color w:val="FF0000"/>
          <w:sz w:val="24"/>
          <w:szCs w:val="24"/>
        </w:rPr>
        <w:t xml:space="preserve">Obr. X </w:t>
      </w:r>
      <w:r>
        <w:rPr>
          <w:iCs w:val="0"/>
          <w:color w:val="auto"/>
          <w:sz w:val="24"/>
          <w:szCs w:val="24"/>
        </w:rPr>
        <w:t>–</w:t>
      </w:r>
      <w:r w:rsidRPr="00C84A87">
        <w:rPr>
          <w:iCs w:val="0"/>
          <w:color w:val="auto"/>
          <w:sz w:val="24"/>
          <w:szCs w:val="24"/>
        </w:rPr>
        <w:t xml:space="preserve"> Podíl</w:t>
      </w:r>
      <w:r>
        <w:rPr>
          <w:iCs w:val="0"/>
          <w:color w:val="auto"/>
          <w:sz w:val="24"/>
          <w:szCs w:val="24"/>
        </w:rPr>
        <w:t xml:space="preserve"> </w:t>
      </w:r>
      <w:r w:rsidRPr="00C84A87">
        <w:rPr>
          <w:iCs w:val="0"/>
          <w:color w:val="auto"/>
          <w:sz w:val="24"/>
          <w:szCs w:val="24"/>
        </w:rPr>
        <w:t>jednotlivých sektorů ekonomiky na celkových nákladech zjištěných plánovaných projektů v oblasti cestovního ruchu na území MAS Oslavka (MAS Oslavka, 2014: Dotazníkové šetření mezi podnikateli, obcemi a neziskovými organizacemi v regionu)</w:t>
      </w:r>
    </w:p>
    <w:p w14:paraId="581FF349" w14:textId="77777777" w:rsidR="0006190D" w:rsidRDefault="0006190D" w:rsidP="0006190D">
      <w:pPr>
        <w:pStyle w:val="Nadpis3"/>
        <w:numPr>
          <w:ilvl w:val="2"/>
          <w:numId w:val="10"/>
        </w:numPr>
        <w:ind w:left="709" w:hanging="709"/>
        <w:rPr>
          <w:color w:val="2E74B5" w:themeColor="accent1" w:themeShade="BF"/>
          <w:sz w:val="26"/>
          <w:szCs w:val="26"/>
        </w:rPr>
      </w:pPr>
      <w:bookmarkStart w:id="16" w:name="_Toc436308838"/>
      <w:bookmarkStart w:id="17" w:name="_Toc436993145"/>
      <w:r w:rsidRPr="0006190D">
        <w:rPr>
          <w:color w:val="2E74B5" w:themeColor="accent1" w:themeShade="BF"/>
          <w:sz w:val="26"/>
          <w:szCs w:val="26"/>
        </w:rPr>
        <w:t>Doprava a dopravní infrastruktura</w:t>
      </w:r>
      <w:bookmarkEnd w:id="16"/>
      <w:bookmarkEnd w:id="17"/>
    </w:p>
    <w:p w14:paraId="5CC5219E" w14:textId="77777777" w:rsidR="004346FE" w:rsidRPr="004346FE" w:rsidRDefault="0006190D" w:rsidP="0006190D">
      <w:pPr>
        <w:spacing w:line="360" w:lineRule="auto"/>
      </w:pPr>
      <w:r w:rsidRPr="00E33854">
        <w:rPr>
          <w:sz w:val="24"/>
        </w:rPr>
        <w:t xml:space="preserve">Dopravní poloha většiny území MAS Oslavka je v rámci Kraje Vysočina a České republiky </w:t>
      </w:r>
      <w:r w:rsidRPr="002150E9">
        <w:rPr>
          <w:b/>
          <w:sz w:val="24"/>
        </w:rPr>
        <w:t>periferní</w:t>
      </w:r>
      <w:r w:rsidRPr="00E33854">
        <w:rPr>
          <w:sz w:val="24"/>
        </w:rPr>
        <w:t xml:space="preserve">. Převažujícím typem dopravy je </w:t>
      </w:r>
      <w:r w:rsidRPr="002150E9">
        <w:rPr>
          <w:b/>
          <w:sz w:val="24"/>
        </w:rPr>
        <w:t>silniční doprava</w:t>
      </w:r>
      <w:r w:rsidRPr="00E33854">
        <w:rPr>
          <w:sz w:val="24"/>
        </w:rPr>
        <w:t>, která je upřednostňována před</w:t>
      </w:r>
      <w:r>
        <w:rPr>
          <w:sz w:val="24"/>
        </w:rPr>
        <w:t xml:space="preserve"> </w:t>
      </w:r>
    </w:p>
    <w:p w14:paraId="11A78C08" w14:textId="77777777" w:rsidR="004346FE" w:rsidRDefault="004346FE" w:rsidP="004346FE">
      <w:pPr>
        <w:spacing w:line="360" w:lineRule="auto"/>
        <w:contextualSpacing/>
        <w:jc w:val="both"/>
        <w:rPr>
          <w:sz w:val="24"/>
        </w:rPr>
      </w:pPr>
      <w:r w:rsidRPr="00E33854">
        <w:rPr>
          <w:sz w:val="24"/>
        </w:rPr>
        <w:t xml:space="preserve">veřejnou dopravou autobusem a vlakem. Je to dáno především sídelní </w:t>
      </w:r>
      <w:r w:rsidRPr="002150E9">
        <w:rPr>
          <w:b/>
          <w:sz w:val="24"/>
        </w:rPr>
        <w:t>rozdrobeností, řídkou železniční sítí a časovou náročností veřejné dopravy</w:t>
      </w:r>
      <w:r w:rsidRPr="00E33854">
        <w:rPr>
          <w:sz w:val="24"/>
        </w:rPr>
        <w:t xml:space="preserve">. </w:t>
      </w:r>
      <w:r>
        <w:rPr>
          <w:sz w:val="24"/>
        </w:rPr>
        <w:t>Dopravní dostupnost jednotlivých obcí MAS je znázorněna v kartogramu v příloze č. 6 této strategie.</w:t>
      </w:r>
    </w:p>
    <w:p w14:paraId="63B3DC61" w14:textId="77777777" w:rsidR="0006190D" w:rsidRDefault="0006190D" w:rsidP="004346FE">
      <w:pPr>
        <w:spacing w:line="360" w:lineRule="auto"/>
        <w:contextualSpacing/>
        <w:jc w:val="both"/>
        <w:rPr>
          <w:sz w:val="24"/>
        </w:rPr>
      </w:pPr>
    </w:p>
    <w:p w14:paraId="061A6E67" w14:textId="77777777" w:rsidR="0006190D" w:rsidRDefault="0006190D" w:rsidP="004346FE">
      <w:pPr>
        <w:spacing w:line="360" w:lineRule="auto"/>
        <w:contextualSpacing/>
        <w:jc w:val="both"/>
        <w:rPr>
          <w:sz w:val="24"/>
        </w:rPr>
      </w:pPr>
    </w:p>
    <w:p w14:paraId="3F0A0DE1" w14:textId="77777777" w:rsidR="0006190D" w:rsidRDefault="0006190D" w:rsidP="004346FE">
      <w:pPr>
        <w:spacing w:line="360" w:lineRule="auto"/>
        <w:contextualSpacing/>
        <w:jc w:val="both"/>
        <w:rPr>
          <w:sz w:val="24"/>
        </w:rPr>
      </w:pPr>
    </w:p>
    <w:p w14:paraId="7FC34DDF" w14:textId="77777777" w:rsidR="0006190D" w:rsidRDefault="0006190D" w:rsidP="004346FE">
      <w:pPr>
        <w:spacing w:line="360" w:lineRule="auto"/>
        <w:contextualSpacing/>
        <w:jc w:val="both"/>
        <w:rPr>
          <w:sz w:val="24"/>
        </w:rPr>
      </w:pPr>
    </w:p>
    <w:p w14:paraId="028F5BC0" w14:textId="77777777" w:rsidR="0006190D" w:rsidRDefault="0006190D" w:rsidP="004346FE">
      <w:pPr>
        <w:spacing w:line="360" w:lineRule="auto"/>
        <w:contextualSpacing/>
        <w:jc w:val="both"/>
        <w:rPr>
          <w:sz w:val="24"/>
        </w:rPr>
      </w:pPr>
    </w:p>
    <w:p w14:paraId="50BF926A" w14:textId="77777777" w:rsidR="0006190D" w:rsidRDefault="0006190D" w:rsidP="004346FE">
      <w:pPr>
        <w:spacing w:line="360" w:lineRule="auto"/>
        <w:contextualSpacing/>
        <w:jc w:val="both"/>
        <w:rPr>
          <w:sz w:val="24"/>
        </w:rPr>
      </w:pPr>
    </w:p>
    <w:p w14:paraId="6060D928" w14:textId="77777777" w:rsidR="0006190D" w:rsidRDefault="0006190D" w:rsidP="004346FE">
      <w:pPr>
        <w:spacing w:line="360" w:lineRule="auto"/>
        <w:contextualSpacing/>
        <w:jc w:val="both"/>
        <w:rPr>
          <w:sz w:val="24"/>
        </w:rPr>
      </w:pPr>
    </w:p>
    <w:p w14:paraId="7E77AC8B" w14:textId="77777777" w:rsidR="0006190D" w:rsidRDefault="0006190D" w:rsidP="004346FE">
      <w:pPr>
        <w:spacing w:line="360" w:lineRule="auto"/>
        <w:contextualSpacing/>
        <w:jc w:val="both"/>
        <w:rPr>
          <w:sz w:val="24"/>
        </w:rPr>
      </w:pPr>
    </w:p>
    <w:p w14:paraId="5023489B" w14:textId="77777777" w:rsidR="0006190D" w:rsidRDefault="0006190D" w:rsidP="004346FE">
      <w:pPr>
        <w:spacing w:line="360" w:lineRule="auto"/>
        <w:contextualSpacing/>
        <w:jc w:val="both"/>
        <w:rPr>
          <w:sz w:val="24"/>
        </w:rPr>
      </w:pPr>
    </w:p>
    <w:p w14:paraId="74A542BD" w14:textId="77777777" w:rsidR="004346FE" w:rsidRDefault="0006190D" w:rsidP="0006190D">
      <w:pPr>
        <w:spacing w:line="360" w:lineRule="auto"/>
        <w:contextualSpacing/>
        <w:jc w:val="both"/>
      </w:pPr>
      <w:r>
        <w:rPr>
          <w:noProof/>
          <w:sz w:val="24"/>
          <w:lang w:eastAsia="cs-CZ"/>
        </w:rPr>
        <w:lastRenderedPageBreak/>
        <w:drawing>
          <wp:anchor distT="0" distB="0" distL="114300" distR="114300" simplePos="0" relativeHeight="252009472" behindDoc="0" locked="0" layoutInCell="1" allowOverlap="1" wp14:anchorId="756BB6CE" wp14:editId="4051050E">
            <wp:simplePos x="0" y="0"/>
            <wp:positionH relativeFrom="margin">
              <wp:posOffset>-180975</wp:posOffset>
            </wp:positionH>
            <wp:positionV relativeFrom="margin">
              <wp:posOffset>21590</wp:posOffset>
            </wp:positionV>
            <wp:extent cx="5619750" cy="4791075"/>
            <wp:effectExtent l="0" t="0" r="0" b="9525"/>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pravní síť.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9750" cy="4791075"/>
                    </a:xfrm>
                    <a:prstGeom prst="rect">
                      <a:avLst/>
                    </a:prstGeom>
                  </pic:spPr>
                </pic:pic>
              </a:graphicData>
            </a:graphic>
            <wp14:sizeRelH relativeFrom="margin">
              <wp14:pctWidth>0</wp14:pctWidth>
            </wp14:sizeRelH>
            <wp14:sizeRelV relativeFrom="margin">
              <wp14:pctHeight>0</wp14:pctHeight>
            </wp14:sizeRelV>
          </wp:anchor>
        </w:drawing>
      </w:r>
      <w:r w:rsidR="004346FE" w:rsidRPr="0020521B">
        <w:t xml:space="preserve">Obr. </w:t>
      </w:r>
      <w:r w:rsidR="006232A7">
        <w:fldChar w:fldCharType="begin"/>
      </w:r>
      <w:r w:rsidR="006232A7">
        <w:instrText xml:space="preserve"> SEQ Obr. \* ARABIC </w:instrText>
      </w:r>
      <w:r w:rsidR="006232A7">
        <w:fldChar w:fldCharType="separate"/>
      </w:r>
      <w:r w:rsidR="004346FE" w:rsidRPr="0020521B">
        <w:rPr>
          <w:noProof/>
        </w:rPr>
        <w:t>17</w:t>
      </w:r>
      <w:r w:rsidR="006232A7">
        <w:rPr>
          <w:noProof/>
        </w:rPr>
        <w:fldChar w:fldCharType="end"/>
      </w:r>
      <w:r w:rsidR="004346FE" w:rsidRPr="0020521B">
        <w:t xml:space="preserve"> Dopravní infastruktura na území MAS Oslavka (CENIA 2014)</w:t>
      </w:r>
    </w:p>
    <w:p w14:paraId="02FE441A" w14:textId="77777777" w:rsidR="0006190D" w:rsidRPr="0020521B" w:rsidRDefault="0006190D" w:rsidP="0006190D">
      <w:pPr>
        <w:spacing w:line="360" w:lineRule="auto"/>
        <w:contextualSpacing/>
        <w:jc w:val="both"/>
        <w:rPr>
          <w:noProof/>
        </w:rPr>
      </w:pPr>
    </w:p>
    <w:p w14:paraId="6F873B3C" w14:textId="77777777" w:rsidR="004346FE" w:rsidRPr="00E33854" w:rsidRDefault="004346FE" w:rsidP="004346FE">
      <w:pPr>
        <w:spacing w:line="360" w:lineRule="auto"/>
        <w:contextualSpacing/>
        <w:jc w:val="both"/>
        <w:rPr>
          <w:sz w:val="24"/>
        </w:rPr>
      </w:pPr>
      <w:r w:rsidRPr="008B57D5">
        <w:rPr>
          <w:noProof/>
          <w:lang w:eastAsia="cs-CZ"/>
        </w:rPr>
        <mc:AlternateContent>
          <mc:Choice Requires="wps">
            <w:drawing>
              <wp:anchor distT="0" distB="0" distL="114300" distR="114300" simplePos="0" relativeHeight="251764736" behindDoc="0" locked="0" layoutInCell="1" allowOverlap="1" wp14:anchorId="75636DDA" wp14:editId="027A48BF">
                <wp:simplePos x="0" y="0"/>
                <wp:positionH relativeFrom="column">
                  <wp:posOffset>5986780</wp:posOffset>
                </wp:positionH>
                <wp:positionV relativeFrom="paragraph">
                  <wp:posOffset>605155</wp:posOffset>
                </wp:positionV>
                <wp:extent cx="514350" cy="190500"/>
                <wp:effectExtent l="0" t="0" r="0" b="0"/>
                <wp:wrapNone/>
                <wp:docPr id="37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01CF0BAB"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36DDA" id="_x0000_s1084" type="#_x0000_t202" style="position:absolute;left:0;text-align:left;margin-left:471.4pt;margin-top:47.65pt;width:40.5pt;height: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" stroked="f">
                <v:textbox inset="0,0,0,0">
                  <w:txbxContent>
                    <w:p w14:paraId="01CF0BAB"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sidRPr="00115E3C">
        <w:rPr>
          <w:noProof/>
          <w:lang w:eastAsia="cs-CZ"/>
        </w:rPr>
        <mc:AlternateContent>
          <mc:Choice Requires="wps">
            <w:drawing>
              <wp:anchor distT="0" distB="0" distL="114300" distR="114300" simplePos="0" relativeHeight="251760640" behindDoc="0" locked="0" layoutInCell="1" allowOverlap="1" wp14:anchorId="2845874D" wp14:editId="0E646C7F">
                <wp:simplePos x="0" y="0"/>
                <wp:positionH relativeFrom="column">
                  <wp:posOffset>5986780</wp:posOffset>
                </wp:positionH>
                <wp:positionV relativeFrom="paragraph">
                  <wp:posOffset>19050</wp:posOffset>
                </wp:positionV>
                <wp:extent cx="323850" cy="200025"/>
                <wp:effectExtent l="0" t="0" r="0" b="9525"/>
                <wp:wrapNone/>
                <wp:docPr id="3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378301D"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5874D" id="_x0000_s1085" type="#_x0000_t202" style="position:absolute;left:0;text-align:left;margin-left:471.4pt;margin-top:1.5pt;width:25.5pt;height:15.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" stroked="f">
                <v:textbox inset="0,0,0,0">
                  <w:txbxContent>
                    <w:p w14:paraId="2378301D"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201340">
        <w:rPr>
          <w:noProof/>
          <w:lang w:eastAsia="cs-CZ"/>
        </w:rPr>
        <mc:AlternateContent>
          <mc:Choice Requires="wps">
            <w:drawing>
              <wp:anchor distT="0" distB="0" distL="114300" distR="114300" simplePos="0" relativeHeight="251763712" behindDoc="0" locked="0" layoutInCell="1" allowOverlap="1" wp14:anchorId="3DA2EE3F" wp14:editId="2E9AC3E0">
                <wp:simplePos x="0" y="0"/>
                <wp:positionH relativeFrom="column">
                  <wp:posOffset>5986780</wp:posOffset>
                </wp:positionH>
                <wp:positionV relativeFrom="paragraph">
                  <wp:posOffset>333375</wp:posOffset>
                </wp:positionV>
                <wp:extent cx="542925" cy="200025"/>
                <wp:effectExtent l="0" t="0" r="9525" b="9525"/>
                <wp:wrapNone/>
                <wp:docPr id="3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5E723E23"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2EE3F" id="_x0000_s1086" type="#_x0000_t202" style="position:absolute;left:0;text-align:left;margin-left:471.4pt;margin-top:26.25pt;width:42.75pt;height:15.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" stroked="f">
                <v:textbox inset="0,0,0,0">
                  <w:txbxContent>
                    <w:p w14:paraId="5E723E23"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Pr>
          <w:sz w:val="24"/>
        </w:rPr>
        <w:t>Nej</w:t>
      </w:r>
      <w:r w:rsidRPr="00E33854">
        <w:rPr>
          <w:sz w:val="24"/>
        </w:rPr>
        <w:t xml:space="preserve">významnější komunikací území je silnice </w:t>
      </w:r>
      <w:r w:rsidRPr="005B080D">
        <w:rPr>
          <w:b/>
          <w:sz w:val="24"/>
        </w:rPr>
        <w:t>I. třídy I/23</w:t>
      </w:r>
      <w:r w:rsidRPr="00E33854">
        <w:rPr>
          <w:sz w:val="24"/>
        </w:rPr>
        <w:t xml:space="preserve">, která prochází územím od západu k jihovýchodu a spojuje jej s městy </w:t>
      </w:r>
      <w:r>
        <w:rPr>
          <w:b/>
          <w:sz w:val="24"/>
        </w:rPr>
        <w:t>Třebíč</w:t>
      </w:r>
      <w:r w:rsidRPr="005B080D">
        <w:rPr>
          <w:b/>
          <w:sz w:val="24"/>
        </w:rPr>
        <w:t xml:space="preserve"> a Brnem</w:t>
      </w:r>
      <w:r w:rsidRPr="00E33854">
        <w:rPr>
          <w:sz w:val="24"/>
        </w:rPr>
        <w:t xml:space="preserve">. Obce nacházející se na této komunikaci se snaží o </w:t>
      </w:r>
      <w:r w:rsidRPr="005B080D">
        <w:rPr>
          <w:b/>
          <w:sz w:val="24"/>
        </w:rPr>
        <w:t>vybudování obchvatu</w:t>
      </w:r>
      <w:r>
        <w:rPr>
          <w:sz w:val="24"/>
        </w:rPr>
        <w:t xml:space="preserve"> obcí</w:t>
      </w:r>
      <w:r w:rsidRPr="00E33854">
        <w:rPr>
          <w:sz w:val="24"/>
        </w:rPr>
        <w:t xml:space="preserve"> z důvodu </w:t>
      </w:r>
      <w:r w:rsidRPr="005B080D">
        <w:rPr>
          <w:b/>
          <w:sz w:val="24"/>
        </w:rPr>
        <w:t>velkého zatížení silniční dopravou</w:t>
      </w:r>
      <w:r w:rsidRPr="00E33854">
        <w:rPr>
          <w:sz w:val="24"/>
        </w:rPr>
        <w:t>. Jedná se především o úsek Náměšť nad Oslavou a Rapotice.</w:t>
      </w:r>
      <w:r w:rsidRPr="005B080D">
        <w:rPr>
          <w:noProof/>
          <w:lang w:eastAsia="cs-CZ"/>
        </w:rPr>
        <w:t xml:space="preserve"> </w:t>
      </w:r>
    </w:p>
    <w:p w14:paraId="31F869EE" w14:textId="77777777" w:rsidR="004346FE" w:rsidRDefault="004346FE" w:rsidP="004346FE">
      <w:pPr>
        <w:spacing w:line="360" w:lineRule="auto"/>
        <w:contextualSpacing/>
        <w:jc w:val="both"/>
        <w:rPr>
          <w:sz w:val="24"/>
        </w:rPr>
      </w:pPr>
      <w:r w:rsidRPr="008B57D5">
        <w:rPr>
          <w:noProof/>
          <w:lang w:eastAsia="cs-CZ"/>
        </w:rPr>
        <mc:AlternateContent>
          <mc:Choice Requires="wps">
            <w:drawing>
              <wp:anchor distT="0" distB="0" distL="114300" distR="114300" simplePos="0" relativeHeight="251766784" behindDoc="0" locked="0" layoutInCell="1" allowOverlap="1" wp14:anchorId="02592BD1" wp14:editId="31F29052">
                <wp:simplePos x="0" y="0"/>
                <wp:positionH relativeFrom="column">
                  <wp:posOffset>5996305</wp:posOffset>
                </wp:positionH>
                <wp:positionV relativeFrom="paragraph">
                  <wp:posOffset>591185</wp:posOffset>
                </wp:positionV>
                <wp:extent cx="514350" cy="190500"/>
                <wp:effectExtent l="0" t="0" r="0" b="0"/>
                <wp:wrapNone/>
                <wp:docPr id="37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64BA1CDB"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92BD1" id="_x0000_s1087" type="#_x0000_t202" style="position:absolute;left:0;text-align:left;margin-left:472.15pt;margin-top:46.55pt;width:40.5pt;height: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" stroked="f">
                <v:textbox inset="0,0,0,0">
                  <w:txbxContent>
                    <w:p w14:paraId="64BA1CDB"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sidRPr="00201340">
        <w:rPr>
          <w:noProof/>
          <w:lang w:eastAsia="cs-CZ"/>
        </w:rPr>
        <mc:AlternateContent>
          <mc:Choice Requires="wps">
            <w:drawing>
              <wp:anchor distT="0" distB="0" distL="114300" distR="114300" simplePos="0" relativeHeight="251765760" behindDoc="0" locked="0" layoutInCell="1" allowOverlap="1" wp14:anchorId="419777C0" wp14:editId="6AD9E90C">
                <wp:simplePos x="0" y="0"/>
                <wp:positionH relativeFrom="column">
                  <wp:posOffset>5996305</wp:posOffset>
                </wp:positionH>
                <wp:positionV relativeFrom="paragraph">
                  <wp:posOffset>290830</wp:posOffset>
                </wp:positionV>
                <wp:extent cx="542925" cy="200025"/>
                <wp:effectExtent l="0" t="0" r="9525" b="9525"/>
                <wp:wrapNone/>
                <wp:docPr id="37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25429A50"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777C0" id="_x0000_s1088" type="#_x0000_t202" style="position:absolute;left:0;text-align:left;margin-left:472.15pt;margin-top:22.9pt;width:42.75pt;height:15.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" stroked="f">
                <v:textbox inset="0,0,0,0">
                  <w:txbxContent>
                    <w:p w14:paraId="25429A50"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761664" behindDoc="0" locked="0" layoutInCell="1" allowOverlap="1" wp14:anchorId="44CE6B91" wp14:editId="3E017D68">
                <wp:simplePos x="0" y="0"/>
                <wp:positionH relativeFrom="column">
                  <wp:posOffset>5996305</wp:posOffset>
                </wp:positionH>
                <wp:positionV relativeFrom="paragraph">
                  <wp:posOffset>5080</wp:posOffset>
                </wp:positionV>
                <wp:extent cx="323850" cy="200025"/>
                <wp:effectExtent l="0" t="0" r="0" b="9525"/>
                <wp:wrapNone/>
                <wp:docPr id="3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1728B93"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E6B91" id="_x0000_s1089" type="#_x0000_t202" style="position:absolute;left:0;text-align:left;margin-left:472.15pt;margin-top:.4pt;width:25.5pt;height:15.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" stroked="f">
                <v:textbox inset="0,0,0,0">
                  <w:txbxContent>
                    <w:p w14:paraId="71728B93"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E33854">
        <w:rPr>
          <w:sz w:val="24"/>
        </w:rPr>
        <w:t xml:space="preserve">Většina území MAS je dopravně obsluhována </w:t>
      </w:r>
      <w:r w:rsidRPr="005B080D">
        <w:rPr>
          <w:b/>
          <w:sz w:val="24"/>
        </w:rPr>
        <w:t>pomocí silnic II. a III. třídy</w:t>
      </w:r>
      <w:r w:rsidRPr="00E33854">
        <w:rPr>
          <w:sz w:val="24"/>
        </w:rPr>
        <w:t xml:space="preserve">. Mezi základní silniční osy patří silnice II/399 (Jinošov – Třesov), II/392 (Čikov – Mohelno) a II/390 (prochází obcí Budišov). Silnice II/399 prochází územím od severu k jihu a je důležitou komunikací, která napojuje území na dálnici D1. </w:t>
      </w:r>
      <w:r w:rsidRPr="005B080D">
        <w:rPr>
          <w:b/>
          <w:sz w:val="24"/>
        </w:rPr>
        <w:t>Technický stav</w:t>
      </w:r>
      <w:r w:rsidRPr="00E33854">
        <w:rPr>
          <w:sz w:val="24"/>
        </w:rPr>
        <w:t xml:space="preserve"> této komunikace </w:t>
      </w:r>
      <w:r w:rsidRPr="005B080D">
        <w:rPr>
          <w:b/>
          <w:sz w:val="24"/>
        </w:rPr>
        <w:t>neodpovídá jejímu významu</w:t>
      </w:r>
      <w:r w:rsidRPr="00E33854">
        <w:rPr>
          <w:sz w:val="24"/>
        </w:rPr>
        <w:t xml:space="preserve"> a je potřeba její </w:t>
      </w:r>
      <w:r w:rsidRPr="005B080D">
        <w:rPr>
          <w:b/>
          <w:sz w:val="24"/>
        </w:rPr>
        <w:t>rekonstrukce,</w:t>
      </w:r>
      <w:r w:rsidRPr="00E33854">
        <w:rPr>
          <w:sz w:val="24"/>
        </w:rPr>
        <w:t xml:space="preserve"> což by prospělo celkové dopravn</w:t>
      </w:r>
      <w:r>
        <w:rPr>
          <w:sz w:val="24"/>
        </w:rPr>
        <w:t>í dostupnosti zkoumaného území.</w:t>
      </w:r>
      <w:r w:rsidRPr="00E33854">
        <w:rPr>
          <w:sz w:val="24"/>
        </w:rPr>
        <w:t xml:space="preserve"> Silnice II/392 je vedena ve směru severozápad – jihovýchod a propojuje území MAS </w:t>
      </w:r>
      <w:r w:rsidRPr="00E33854">
        <w:rPr>
          <w:sz w:val="24"/>
        </w:rPr>
        <w:lastRenderedPageBreak/>
        <w:t xml:space="preserve">z Jadernou elektrárnou Dukovany. Tato silniční síť je doplněna silnicemi III. třídy, jejichž údržba je </w:t>
      </w:r>
      <w:r w:rsidRPr="005B080D">
        <w:rPr>
          <w:b/>
          <w:sz w:val="24"/>
        </w:rPr>
        <w:t>zanedbávána z důvodu nedostatku finančních prostředků</w:t>
      </w:r>
      <w:r w:rsidRPr="00E33854">
        <w:rPr>
          <w:sz w:val="24"/>
        </w:rPr>
        <w:t>.</w:t>
      </w:r>
    </w:p>
    <w:p w14:paraId="2204A70E" w14:textId="77777777" w:rsidR="004346FE" w:rsidRDefault="004346FE" w:rsidP="004346FE">
      <w:pPr>
        <w:spacing w:line="360" w:lineRule="auto"/>
        <w:ind w:firstLine="576"/>
        <w:contextualSpacing/>
        <w:jc w:val="both"/>
        <w:rPr>
          <w:sz w:val="24"/>
        </w:rPr>
      </w:pPr>
      <w:r w:rsidRPr="00115E3C">
        <w:rPr>
          <w:noProof/>
          <w:lang w:eastAsia="cs-CZ"/>
        </w:rPr>
        <mc:AlternateContent>
          <mc:Choice Requires="wps">
            <w:drawing>
              <wp:anchor distT="0" distB="0" distL="114300" distR="114300" simplePos="0" relativeHeight="251762688" behindDoc="0" locked="0" layoutInCell="1" allowOverlap="1" wp14:anchorId="5A34CF8D" wp14:editId="370B4D15">
                <wp:simplePos x="0" y="0"/>
                <wp:positionH relativeFrom="column">
                  <wp:posOffset>5996305</wp:posOffset>
                </wp:positionH>
                <wp:positionV relativeFrom="paragraph">
                  <wp:posOffset>39370</wp:posOffset>
                </wp:positionV>
                <wp:extent cx="323850" cy="200025"/>
                <wp:effectExtent l="0" t="0" r="0" b="9525"/>
                <wp:wrapNone/>
                <wp:docPr id="36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372AEAE"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4CF8D" id="_x0000_s1090" type="#_x0000_t202" style="position:absolute;left:0;text-align:left;margin-left:472.15pt;margin-top:3.1pt;width:25.5pt;height:15.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" stroked="f">
                <v:textbox inset="0,0,0,0">
                  <w:txbxContent>
                    <w:p w14:paraId="0372AEAE"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Pr>
          <w:sz w:val="24"/>
        </w:rPr>
        <w:t xml:space="preserve">Na níže uvedeném obrázku jsou znázorněny komunikace na území MAS a v jejím okolí z hlediska priorit České republiky v oblasti investic do pozemních komunikací v letech 2014 – 2020. Nejdůležitější komunikací je z tohoto pohledu silnice první třídy I/23 vedoucí územím MAS v západo-východním směru. Tato komunikace spadá do kategorie „nadřazená silniční síť mimo TEN-T“ (transevropské dopravní sítě). Dále jsou na území MAS dvě silnice splňující kritéria přijatelnosti pro financování z Integrovaného regionálního operačního programu. Jde o výše uvedené silnice druhé třídy č. II/399 a </w:t>
      </w:r>
      <w:r w:rsidRPr="00E33854">
        <w:rPr>
          <w:sz w:val="24"/>
        </w:rPr>
        <w:t>II/392</w:t>
      </w:r>
      <w:r>
        <w:rPr>
          <w:sz w:val="24"/>
        </w:rPr>
        <w:t>.</w:t>
      </w:r>
    </w:p>
    <w:p w14:paraId="27898487" w14:textId="77777777" w:rsidR="004346FE" w:rsidRDefault="004346FE" w:rsidP="004346FE">
      <w:r>
        <w:rPr>
          <w:noProof/>
          <w:sz w:val="24"/>
          <w:lang w:eastAsia="cs-CZ"/>
        </w:rPr>
        <w:drawing>
          <wp:inline distT="0" distB="0" distL="0" distR="0" wp14:anchorId="4798F7F1" wp14:editId="526CC62C">
            <wp:extent cx="5760720" cy="3929444"/>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929444"/>
                    </a:xfrm>
                    <a:prstGeom prst="rect">
                      <a:avLst/>
                    </a:prstGeom>
                    <a:noFill/>
                    <a:ln>
                      <a:noFill/>
                    </a:ln>
                  </pic:spPr>
                </pic:pic>
              </a:graphicData>
            </a:graphic>
          </wp:inline>
        </w:drawing>
      </w:r>
    </w:p>
    <w:p w14:paraId="61ADEA9C" w14:textId="77777777" w:rsidR="004346FE" w:rsidRDefault="004346FE" w:rsidP="004346FE">
      <w:pPr>
        <w:spacing w:line="360" w:lineRule="auto"/>
        <w:contextualSpacing/>
        <w:jc w:val="both"/>
        <w:rPr>
          <w:i/>
        </w:rPr>
      </w:pPr>
      <w:r w:rsidRPr="001144A7">
        <w:rPr>
          <w:i/>
          <w:color w:val="FF0000"/>
        </w:rPr>
        <w:t xml:space="preserve">Obr. X </w:t>
      </w:r>
      <w:r>
        <w:rPr>
          <w:i/>
        </w:rPr>
        <w:t xml:space="preserve">– </w:t>
      </w:r>
      <w:r w:rsidRPr="005B080D">
        <w:rPr>
          <w:i/>
        </w:rPr>
        <w:t>Silnice</w:t>
      </w:r>
      <w:r>
        <w:rPr>
          <w:i/>
        </w:rPr>
        <w:t xml:space="preserve"> </w:t>
      </w:r>
      <w:r w:rsidRPr="005B080D">
        <w:rPr>
          <w:i/>
        </w:rPr>
        <w:t>na území MAS Oslavka a okolí podle priorit investic ČR do pozemních komunikací v letech 2014 - 2020 (Národní síť MAS 2014)</w:t>
      </w:r>
    </w:p>
    <w:p w14:paraId="388C206E" w14:textId="77777777" w:rsidR="003A2BF2" w:rsidRPr="005B080D" w:rsidRDefault="003A2BF2" w:rsidP="004346FE">
      <w:pPr>
        <w:spacing w:line="360" w:lineRule="auto"/>
        <w:contextualSpacing/>
        <w:jc w:val="both"/>
        <w:rPr>
          <w:sz w:val="24"/>
        </w:rPr>
      </w:pPr>
    </w:p>
    <w:p w14:paraId="680E4C05" w14:textId="77777777" w:rsidR="004346FE" w:rsidRPr="00E33854" w:rsidRDefault="004346FE" w:rsidP="004346FE">
      <w:pPr>
        <w:spacing w:line="360" w:lineRule="auto"/>
        <w:contextualSpacing/>
        <w:jc w:val="both"/>
        <w:rPr>
          <w:sz w:val="24"/>
        </w:rPr>
      </w:pPr>
      <w:r w:rsidRPr="00115E3C">
        <w:rPr>
          <w:noProof/>
          <w:lang w:eastAsia="cs-CZ"/>
        </w:rPr>
        <mc:AlternateContent>
          <mc:Choice Requires="wps">
            <w:drawing>
              <wp:anchor distT="0" distB="0" distL="114300" distR="114300" simplePos="0" relativeHeight="251769856" behindDoc="0" locked="0" layoutInCell="1" allowOverlap="1" wp14:anchorId="31FB55DC" wp14:editId="1219A487">
                <wp:simplePos x="0" y="0"/>
                <wp:positionH relativeFrom="column">
                  <wp:posOffset>6015355</wp:posOffset>
                </wp:positionH>
                <wp:positionV relativeFrom="paragraph">
                  <wp:posOffset>52705</wp:posOffset>
                </wp:positionV>
                <wp:extent cx="323850" cy="200025"/>
                <wp:effectExtent l="0" t="0" r="0" b="9525"/>
                <wp:wrapNone/>
                <wp:docPr id="37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980F05C"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B55DC" id="_x0000_s1091" type="#_x0000_t202" style="position:absolute;left:0;text-align:left;margin-left:473.65pt;margin-top:4.15pt;width:25.5pt;height:15.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" stroked="f">
                <v:textbox inset="0,0,0,0">
                  <w:txbxContent>
                    <w:p w14:paraId="6980F05C"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E33854">
        <w:rPr>
          <w:sz w:val="24"/>
        </w:rPr>
        <w:t xml:space="preserve">Železniční doprava je realizována po </w:t>
      </w:r>
      <w:r w:rsidRPr="005B080D">
        <w:rPr>
          <w:b/>
          <w:sz w:val="24"/>
        </w:rPr>
        <w:t>celostátní jednokolejné trati č. 240</w:t>
      </w:r>
      <w:r w:rsidRPr="00E33854">
        <w:rPr>
          <w:sz w:val="24"/>
        </w:rPr>
        <w:t xml:space="preserve">, které územím prochází ve směru Brno – Náměšť nad Oslavou – Třebíč – Jihlava – Havlíčkův Brod. Úsek trati procházející územím MAS </w:t>
      </w:r>
      <w:r w:rsidRPr="005B080D">
        <w:rPr>
          <w:b/>
          <w:sz w:val="24"/>
        </w:rPr>
        <w:t>není elektrifikován</w:t>
      </w:r>
      <w:r w:rsidRPr="00E33854">
        <w:rPr>
          <w:sz w:val="24"/>
        </w:rPr>
        <w:t xml:space="preserve">. Západně od Náměště nad Oslavou se z této trati odpojuje vlaková vlečka, která obsluhuje leteckou základnu u obce Sedlec. Druhou železniční </w:t>
      </w:r>
      <w:r w:rsidRPr="00E33854">
        <w:rPr>
          <w:sz w:val="24"/>
        </w:rPr>
        <w:lastRenderedPageBreak/>
        <w:t xml:space="preserve">tratí nacházející se ve zkoumaném území je jednokolejná, neelektrifikovaná regionální trať č. 252 ve směru Studenec – Budišov – Velké Meziříčí.   </w:t>
      </w:r>
    </w:p>
    <w:p w14:paraId="0787447F" w14:textId="77777777" w:rsidR="004346FE" w:rsidRPr="00E33854" w:rsidRDefault="004346FE" w:rsidP="004346FE">
      <w:pPr>
        <w:spacing w:line="360" w:lineRule="auto"/>
        <w:ind w:firstLine="576"/>
        <w:contextualSpacing/>
        <w:jc w:val="both"/>
        <w:rPr>
          <w:sz w:val="24"/>
        </w:rPr>
      </w:pPr>
      <w:r w:rsidRPr="00115E3C">
        <w:rPr>
          <w:noProof/>
          <w:lang w:eastAsia="cs-CZ"/>
        </w:rPr>
        <mc:AlternateContent>
          <mc:Choice Requires="wps">
            <w:drawing>
              <wp:anchor distT="0" distB="0" distL="114300" distR="114300" simplePos="0" relativeHeight="251768832" behindDoc="0" locked="0" layoutInCell="1" allowOverlap="1" wp14:anchorId="7CC98D15" wp14:editId="5B3647C1">
                <wp:simplePos x="0" y="0"/>
                <wp:positionH relativeFrom="column">
                  <wp:posOffset>6015355</wp:posOffset>
                </wp:positionH>
                <wp:positionV relativeFrom="paragraph">
                  <wp:posOffset>54610</wp:posOffset>
                </wp:positionV>
                <wp:extent cx="323850" cy="200025"/>
                <wp:effectExtent l="0" t="0" r="0" b="9525"/>
                <wp:wrapNone/>
                <wp:docPr id="3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2A13DA4"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98D15" id="_x0000_s1092" type="#_x0000_t202" style="position:absolute;left:0;text-align:left;margin-left:473.65pt;margin-top:4.3pt;width:25.5pt;height:15.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" stroked="f">
                <v:textbox inset="0,0,0,0">
                  <w:txbxContent>
                    <w:p w14:paraId="02A13DA4"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E33854">
        <w:rPr>
          <w:sz w:val="24"/>
        </w:rPr>
        <w:t xml:space="preserve">Okrajově je potřeba zmínit existenci vojenské </w:t>
      </w:r>
      <w:r w:rsidRPr="005B080D">
        <w:rPr>
          <w:b/>
          <w:sz w:val="24"/>
        </w:rPr>
        <w:t>letiště u obce Sedlec</w:t>
      </w:r>
      <w:r w:rsidRPr="00E33854">
        <w:rPr>
          <w:sz w:val="24"/>
        </w:rPr>
        <w:t xml:space="preserve">. Letiště se nachází 5 km jižně od Náměště nad Oslavou a na letišti má sídlo 22. křídlo české armády. Letiště </w:t>
      </w:r>
      <w:r w:rsidRPr="005B080D">
        <w:rPr>
          <w:b/>
          <w:sz w:val="24"/>
        </w:rPr>
        <w:t>neslouží pro civilní účely</w:t>
      </w:r>
      <w:r w:rsidRPr="00E33854">
        <w:rPr>
          <w:sz w:val="24"/>
        </w:rPr>
        <w:t xml:space="preserve">. Specifickým druhem dopravy, který lze v zájmovém území využít, je </w:t>
      </w:r>
      <w:r w:rsidRPr="005B080D">
        <w:rPr>
          <w:b/>
          <w:sz w:val="24"/>
        </w:rPr>
        <w:t>lodní doprava na Dalešické přehradě</w:t>
      </w:r>
      <w:r w:rsidRPr="00E33854">
        <w:rPr>
          <w:sz w:val="24"/>
        </w:rPr>
        <w:t>. Zastávky jso</w:t>
      </w:r>
      <w:r>
        <w:rPr>
          <w:sz w:val="24"/>
        </w:rPr>
        <w:t>u u obcí Hartvíkovice, Kramolín, Koněšín, Třesov a Dalešice</w:t>
      </w:r>
      <w:r w:rsidRPr="00E33854">
        <w:rPr>
          <w:sz w:val="24"/>
        </w:rPr>
        <w:t>. Lodní doprava slouží především k </w:t>
      </w:r>
      <w:r w:rsidRPr="005B080D">
        <w:rPr>
          <w:b/>
          <w:sz w:val="24"/>
        </w:rPr>
        <w:t>rekreačním účelům</w:t>
      </w:r>
      <w:r w:rsidRPr="00E33854">
        <w:rPr>
          <w:sz w:val="24"/>
        </w:rPr>
        <w:t>.</w:t>
      </w:r>
    </w:p>
    <w:p w14:paraId="6B5B6618" w14:textId="77777777" w:rsidR="004346FE" w:rsidRDefault="004346FE" w:rsidP="004346FE">
      <w:pPr>
        <w:spacing w:line="360" w:lineRule="auto"/>
        <w:ind w:firstLine="576"/>
        <w:contextualSpacing/>
        <w:jc w:val="both"/>
        <w:rPr>
          <w:sz w:val="24"/>
        </w:rPr>
      </w:pPr>
      <w:r w:rsidRPr="00201340">
        <w:rPr>
          <w:noProof/>
          <w:lang w:eastAsia="cs-CZ"/>
        </w:rPr>
        <mc:AlternateContent>
          <mc:Choice Requires="wps">
            <w:drawing>
              <wp:anchor distT="0" distB="0" distL="114300" distR="114300" simplePos="0" relativeHeight="251771904" behindDoc="0" locked="0" layoutInCell="1" allowOverlap="1" wp14:anchorId="4C6B8AF5" wp14:editId="54BEBCA8">
                <wp:simplePos x="0" y="0"/>
                <wp:positionH relativeFrom="column">
                  <wp:posOffset>6015355</wp:posOffset>
                </wp:positionH>
                <wp:positionV relativeFrom="paragraph">
                  <wp:posOffset>335915</wp:posOffset>
                </wp:positionV>
                <wp:extent cx="542925" cy="200025"/>
                <wp:effectExtent l="0" t="0" r="9525" b="9525"/>
                <wp:wrapNone/>
                <wp:docPr id="3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1D723E83"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B8AF5" id="_x0000_s1093" type="#_x0000_t202" style="position:absolute;left:0;text-align:left;margin-left:473.65pt;margin-top:26.45pt;width:42.75pt;height:15.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" stroked="f">
                <v:textbox inset="0,0,0,0">
                  <w:txbxContent>
                    <w:p w14:paraId="1D723E83"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770880" behindDoc="0" locked="0" layoutInCell="1" allowOverlap="1" wp14:anchorId="34586933" wp14:editId="3EC8A025">
                <wp:simplePos x="0" y="0"/>
                <wp:positionH relativeFrom="column">
                  <wp:posOffset>6043930</wp:posOffset>
                </wp:positionH>
                <wp:positionV relativeFrom="paragraph">
                  <wp:posOffset>59690</wp:posOffset>
                </wp:positionV>
                <wp:extent cx="323850" cy="200025"/>
                <wp:effectExtent l="0" t="0" r="0" b="9525"/>
                <wp:wrapNone/>
                <wp:docPr id="37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EEFBE49"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86933" id="_x0000_s1094" type="#_x0000_t202" style="position:absolute;left:0;text-align:left;margin-left:475.9pt;margin-top:4.7pt;width:25.5pt;height:15.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" stroked="f">
                <v:textbox inset="0,0,0,0">
                  <w:txbxContent>
                    <w:p w14:paraId="7EEFBE49"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Pr>
          <w:sz w:val="24"/>
        </w:rPr>
        <w:t xml:space="preserve">Dopravní obslužnost území je zajištována </w:t>
      </w:r>
      <w:r w:rsidRPr="005B080D">
        <w:rPr>
          <w:b/>
          <w:sz w:val="24"/>
        </w:rPr>
        <w:t>veřejnou železniční a autobusovou dopravou</w:t>
      </w:r>
      <w:r>
        <w:rPr>
          <w:sz w:val="24"/>
        </w:rPr>
        <w:t xml:space="preserve">. </w:t>
      </w:r>
      <w:r w:rsidRPr="00E33854">
        <w:rPr>
          <w:sz w:val="24"/>
        </w:rPr>
        <w:t xml:space="preserve">Doprava po železnici je </w:t>
      </w:r>
      <w:r>
        <w:rPr>
          <w:sz w:val="24"/>
        </w:rPr>
        <w:t>v kompetenci Českých drah, a.s.</w:t>
      </w:r>
      <w:r w:rsidRPr="00E33854">
        <w:rPr>
          <w:sz w:val="24"/>
        </w:rPr>
        <w:t xml:space="preserve"> Autobusovou dopravu v </w:t>
      </w:r>
      <w:r>
        <w:rPr>
          <w:sz w:val="24"/>
        </w:rPr>
        <w:t>regionu z velké části zajištuje</w:t>
      </w:r>
      <w:r w:rsidRPr="00E33854">
        <w:rPr>
          <w:sz w:val="24"/>
        </w:rPr>
        <w:t xml:space="preserve"> společnost </w:t>
      </w:r>
      <w:r w:rsidRPr="005B080D">
        <w:rPr>
          <w:b/>
          <w:sz w:val="24"/>
        </w:rPr>
        <w:t>TRADO-BUS, s.r.o</w:t>
      </w:r>
      <w:r w:rsidRPr="00E33854">
        <w:rPr>
          <w:sz w:val="24"/>
        </w:rPr>
        <w:t xml:space="preserve">., dále se pokrytí spojů podílí </w:t>
      </w:r>
      <w:r w:rsidRPr="005B080D">
        <w:rPr>
          <w:b/>
          <w:sz w:val="24"/>
        </w:rPr>
        <w:t>Tourbus a.s. a ADOSA a.s</w:t>
      </w:r>
      <w:r w:rsidRPr="00E33854">
        <w:rPr>
          <w:sz w:val="24"/>
        </w:rPr>
        <w:t xml:space="preserve">. Otázka </w:t>
      </w:r>
      <w:r w:rsidRPr="005B080D">
        <w:rPr>
          <w:b/>
          <w:sz w:val="24"/>
        </w:rPr>
        <w:t>financování veřejné dopravy</w:t>
      </w:r>
      <w:r w:rsidRPr="00E33854">
        <w:rPr>
          <w:sz w:val="24"/>
        </w:rPr>
        <w:t xml:space="preserve"> je stále jedním z témat, které je hlavně na lokální úrovni velmi </w:t>
      </w:r>
      <w:r w:rsidRPr="005B080D">
        <w:rPr>
          <w:b/>
          <w:sz w:val="24"/>
        </w:rPr>
        <w:t>často diskutováno</w:t>
      </w:r>
      <w:r w:rsidRPr="00E33854">
        <w:rPr>
          <w:sz w:val="24"/>
        </w:rPr>
        <w:t xml:space="preserve">. Příčinou jsou </w:t>
      </w:r>
      <w:r w:rsidRPr="005B080D">
        <w:rPr>
          <w:b/>
          <w:sz w:val="24"/>
        </w:rPr>
        <w:t>rozdílné potřeby jednotlivých obcí</w:t>
      </w:r>
      <w:r w:rsidRPr="00E33854">
        <w:rPr>
          <w:sz w:val="24"/>
        </w:rPr>
        <w:t xml:space="preserve"> a jejich závislost na dopravě v souvislosti s počtem vyjíždějících obyvatel za prací a do škol, vzdálenost obce od dojezdových center, </w:t>
      </w:r>
      <w:r w:rsidRPr="009A002D">
        <w:rPr>
          <w:b/>
          <w:sz w:val="24"/>
        </w:rPr>
        <w:t>finanční možnosti</w:t>
      </w:r>
      <w:r w:rsidRPr="00E33854">
        <w:rPr>
          <w:sz w:val="24"/>
        </w:rPr>
        <w:t xml:space="preserve"> obce atd. Z veřejných prostředků je zajištována tzv. </w:t>
      </w:r>
      <w:r w:rsidRPr="009A002D">
        <w:rPr>
          <w:b/>
          <w:sz w:val="24"/>
        </w:rPr>
        <w:t>základní dopravní obslužnost</w:t>
      </w:r>
      <w:r w:rsidRPr="00E33854">
        <w:rPr>
          <w:sz w:val="24"/>
        </w:rPr>
        <w:t xml:space="preserve"> a obce </w:t>
      </w:r>
      <w:r w:rsidRPr="009A002D">
        <w:rPr>
          <w:b/>
          <w:sz w:val="24"/>
        </w:rPr>
        <w:t>doplácí na spoje nad rámec</w:t>
      </w:r>
      <w:r w:rsidRPr="00E33854">
        <w:rPr>
          <w:sz w:val="24"/>
        </w:rPr>
        <w:t xml:space="preserve"> této základní obslužnosti. </w:t>
      </w:r>
    </w:p>
    <w:p w14:paraId="2C689C22" w14:textId="77777777" w:rsidR="004346FE" w:rsidRPr="00E33854" w:rsidRDefault="004346FE" w:rsidP="004346FE">
      <w:pPr>
        <w:spacing w:line="360" w:lineRule="auto"/>
        <w:ind w:firstLine="576"/>
        <w:contextualSpacing/>
        <w:jc w:val="both"/>
        <w:rPr>
          <w:sz w:val="24"/>
        </w:rPr>
      </w:pPr>
      <w:r w:rsidRPr="00201340">
        <w:rPr>
          <w:noProof/>
          <w:lang w:eastAsia="cs-CZ"/>
        </w:rPr>
        <mc:AlternateContent>
          <mc:Choice Requires="wps">
            <w:drawing>
              <wp:anchor distT="0" distB="0" distL="114300" distR="114300" simplePos="0" relativeHeight="251774976" behindDoc="0" locked="0" layoutInCell="1" allowOverlap="1" wp14:anchorId="31B48462" wp14:editId="75476E61">
                <wp:simplePos x="0" y="0"/>
                <wp:positionH relativeFrom="column">
                  <wp:posOffset>6062980</wp:posOffset>
                </wp:positionH>
                <wp:positionV relativeFrom="paragraph">
                  <wp:posOffset>310515</wp:posOffset>
                </wp:positionV>
                <wp:extent cx="542925" cy="200025"/>
                <wp:effectExtent l="0" t="0" r="9525" b="9525"/>
                <wp:wrapNone/>
                <wp:docPr id="3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6DCE9400"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48462" id="_x0000_s1095" type="#_x0000_t202" style="position:absolute;left:0;text-align:left;margin-left:477.4pt;margin-top:24.45pt;width:42.75pt;height:15.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" stroked="f">
                <v:textbox inset="0,0,0,0">
                  <w:txbxContent>
                    <w:p w14:paraId="6DCE9400"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773952" behindDoc="0" locked="0" layoutInCell="1" allowOverlap="1" wp14:anchorId="506263B7" wp14:editId="699853A5">
                <wp:simplePos x="0" y="0"/>
                <wp:positionH relativeFrom="column">
                  <wp:posOffset>6043930</wp:posOffset>
                </wp:positionH>
                <wp:positionV relativeFrom="paragraph">
                  <wp:posOffset>43815</wp:posOffset>
                </wp:positionV>
                <wp:extent cx="323850" cy="200025"/>
                <wp:effectExtent l="0" t="0" r="0" b="9525"/>
                <wp:wrapNone/>
                <wp:docPr id="37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1EDBFF5"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263B7" id="_x0000_s1096" type="#_x0000_t202" style="position:absolute;left:0;text-align:left;margin-left:475.9pt;margin-top:3.45pt;width:25.5pt;height:15.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" stroked="f">
                <v:textbox inset="0,0,0,0">
                  <w:txbxContent>
                    <w:p w14:paraId="01EDBFF5"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E33854">
        <w:rPr>
          <w:sz w:val="24"/>
        </w:rPr>
        <w:t xml:space="preserve">V praxi tak je většinou zajištěna doprava ráno do </w:t>
      </w:r>
      <w:r w:rsidRPr="009A002D">
        <w:rPr>
          <w:b/>
          <w:sz w:val="24"/>
        </w:rPr>
        <w:t xml:space="preserve">zaměstnání a do škol </w:t>
      </w:r>
      <w:r w:rsidRPr="00E33854">
        <w:rPr>
          <w:sz w:val="24"/>
        </w:rPr>
        <w:t>a návrat ze škol a zaměstnání v </w:t>
      </w:r>
      <w:r w:rsidRPr="009A002D">
        <w:rPr>
          <w:b/>
          <w:sz w:val="24"/>
        </w:rPr>
        <w:t>odpoledních hodinách</w:t>
      </w:r>
      <w:r w:rsidRPr="00E33854">
        <w:rPr>
          <w:sz w:val="24"/>
        </w:rPr>
        <w:t xml:space="preserve">. Spoje nad tento rámec, pokud nejsou samozřejmě ziskové a dopravce je neprovozuje z vlastní iniciativy, jsou </w:t>
      </w:r>
      <w:r w:rsidRPr="009A002D">
        <w:rPr>
          <w:b/>
          <w:sz w:val="24"/>
        </w:rPr>
        <w:t>placené jednotlivými obcemi</w:t>
      </w:r>
      <w:r w:rsidRPr="00E33854">
        <w:rPr>
          <w:sz w:val="24"/>
        </w:rPr>
        <w:t xml:space="preserve">. Jelikož jsou obecní rozpočty napjaté, došlo v nepracovních dnech k velmi výraznému </w:t>
      </w:r>
      <w:r w:rsidRPr="009A002D">
        <w:rPr>
          <w:b/>
          <w:sz w:val="24"/>
        </w:rPr>
        <w:t>utlumení dopravní obslužnosti</w:t>
      </w:r>
      <w:r w:rsidRPr="00E33854">
        <w:rPr>
          <w:sz w:val="24"/>
        </w:rPr>
        <w:t xml:space="preserve">. O </w:t>
      </w:r>
      <w:r w:rsidRPr="009A002D">
        <w:rPr>
          <w:b/>
          <w:sz w:val="24"/>
        </w:rPr>
        <w:t>víkendech není prakticky zajištěna</w:t>
      </w:r>
      <w:r w:rsidRPr="00E33854">
        <w:rPr>
          <w:sz w:val="24"/>
        </w:rPr>
        <w:t xml:space="preserve"> autobusová doprava, zajištěna je pouze železniční doprava, která ovšem přímo obsluhuje pouze 7 obcí ze zájmového území. Obyvatelé jsou z výše zmíněných důvodů odkázání na </w:t>
      </w:r>
      <w:r w:rsidRPr="009A002D">
        <w:rPr>
          <w:b/>
          <w:sz w:val="24"/>
        </w:rPr>
        <w:t>individuální automobilovou dopravu</w:t>
      </w:r>
      <w:r w:rsidRPr="00E33854">
        <w:rPr>
          <w:sz w:val="24"/>
        </w:rPr>
        <w:t xml:space="preserve"> a celá situace </w:t>
      </w:r>
      <w:r w:rsidRPr="009A002D">
        <w:rPr>
          <w:b/>
          <w:sz w:val="24"/>
        </w:rPr>
        <w:t>komplikuje</w:t>
      </w:r>
      <w:r w:rsidRPr="00E33854">
        <w:rPr>
          <w:sz w:val="24"/>
        </w:rPr>
        <w:t xml:space="preserve"> i rozvoj </w:t>
      </w:r>
      <w:r w:rsidRPr="009A002D">
        <w:rPr>
          <w:b/>
          <w:sz w:val="24"/>
        </w:rPr>
        <w:t>cestovního ruchu</w:t>
      </w:r>
      <w:r w:rsidRPr="00E33854">
        <w:rPr>
          <w:sz w:val="24"/>
        </w:rPr>
        <w:t xml:space="preserve"> v území.</w:t>
      </w:r>
    </w:p>
    <w:p w14:paraId="443A901B" w14:textId="77777777" w:rsidR="004346FE" w:rsidRPr="00E33854" w:rsidRDefault="004346FE" w:rsidP="004346FE">
      <w:pPr>
        <w:spacing w:line="360" w:lineRule="auto"/>
        <w:ind w:firstLine="576"/>
        <w:contextualSpacing/>
        <w:jc w:val="both"/>
        <w:rPr>
          <w:sz w:val="24"/>
        </w:rPr>
      </w:pPr>
      <w:r w:rsidRPr="00115E3C">
        <w:rPr>
          <w:noProof/>
          <w:lang w:eastAsia="cs-CZ"/>
        </w:rPr>
        <mc:AlternateContent>
          <mc:Choice Requires="wps">
            <w:drawing>
              <wp:anchor distT="0" distB="0" distL="114300" distR="114300" simplePos="0" relativeHeight="251777024" behindDoc="0" locked="0" layoutInCell="1" allowOverlap="1" wp14:anchorId="13CDDDED" wp14:editId="5BC77FAC">
                <wp:simplePos x="0" y="0"/>
                <wp:positionH relativeFrom="column">
                  <wp:posOffset>6053455</wp:posOffset>
                </wp:positionH>
                <wp:positionV relativeFrom="paragraph">
                  <wp:posOffset>59055</wp:posOffset>
                </wp:positionV>
                <wp:extent cx="323850" cy="200025"/>
                <wp:effectExtent l="0" t="0" r="0" b="9525"/>
                <wp:wrapNone/>
                <wp:docPr id="4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5B2C687D"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DDDED" id="_x0000_s1097" type="#_x0000_t202" style="position:absolute;left:0;text-align:left;margin-left:476.65pt;margin-top:4.65pt;width:25.5pt;height:15.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" stroked="f">
                <v:textbox inset="0,0,0,0">
                  <w:txbxContent>
                    <w:p w14:paraId="5B2C687D"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E33854">
        <w:rPr>
          <w:sz w:val="24"/>
        </w:rPr>
        <w:t xml:space="preserve">V souvislosti s veřejnou dopravou je třeba zmínit napojení části území na Integrovaný dopravní systém Jihomoravského kraje (IDS JMK). Vzhledem ke spádovosti velké části území k městu Brnu se podařilo vyjednat </w:t>
      </w:r>
      <w:r w:rsidRPr="009A002D">
        <w:rPr>
          <w:b/>
          <w:sz w:val="24"/>
        </w:rPr>
        <w:t>částečně napojení na IDS JMK</w:t>
      </w:r>
      <w:r w:rsidRPr="00E33854">
        <w:rPr>
          <w:sz w:val="24"/>
        </w:rPr>
        <w:t>. Součástí systému jsou obce Náměšť nad Oslavou, Kralice nad Oslavou, Rapotice, Sudice, Mohelno, Hluboké a</w:t>
      </w:r>
      <w:r>
        <w:rPr>
          <w:sz w:val="24"/>
        </w:rPr>
        <w:t> </w:t>
      </w:r>
      <w:r w:rsidRPr="00E33854">
        <w:rPr>
          <w:sz w:val="24"/>
        </w:rPr>
        <w:t xml:space="preserve">Lhánice. Výhodou tohoto napojení je zjednodušení </w:t>
      </w:r>
      <w:r w:rsidRPr="009A002D">
        <w:rPr>
          <w:b/>
          <w:sz w:val="24"/>
        </w:rPr>
        <w:t>odbavení</w:t>
      </w:r>
      <w:r w:rsidRPr="00E33854">
        <w:rPr>
          <w:sz w:val="24"/>
        </w:rPr>
        <w:t xml:space="preserve"> cestujících, </w:t>
      </w:r>
      <w:r>
        <w:rPr>
          <w:b/>
          <w:sz w:val="24"/>
        </w:rPr>
        <w:t>vyšší</w:t>
      </w:r>
      <w:r w:rsidRPr="009A002D">
        <w:rPr>
          <w:b/>
          <w:sz w:val="24"/>
        </w:rPr>
        <w:t xml:space="preserve"> frekvence</w:t>
      </w:r>
      <w:r w:rsidRPr="00E33854">
        <w:rPr>
          <w:sz w:val="24"/>
        </w:rPr>
        <w:t xml:space="preserve"> spojů a jejich časová </w:t>
      </w:r>
      <w:r w:rsidRPr="009A002D">
        <w:rPr>
          <w:b/>
          <w:sz w:val="24"/>
        </w:rPr>
        <w:t>návaznost</w:t>
      </w:r>
      <w:r w:rsidRPr="00E33854">
        <w:rPr>
          <w:sz w:val="24"/>
        </w:rPr>
        <w:t xml:space="preserve">. </w:t>
      </w:r>
    </w:p>
    <w:p w14:paraId="15B727CA" w14:textId="77777777" w:rsidR="004346FE" w:rsidRDefault="004346FE" w:rsidP="004346FE">
      <w:pPr>
        <w:spacing w:line="360" w:lineRule="auto"/>
        <w:ind w:firstLine="576"/>
        <w:jc w:val="both"/>
        <w:rPr>
          <w:sz w:val="24"/>
        </w:rPr>
      </w:pPr>
      <w:r w:rsidRPr="00201340">
        <w:rPr>
          <w:noProof/>
          <w:lang w:eastAsia="cs-CZ"/>
        </w:rPr>
        <w:lastRenderedPageBreak/>
        <mc:AlternateContent>
          <mc:Choice Requires="wps">
            <w:drawing>
              <wp:anchor distT="0" distB="0" distL="114300" distR="114300" simplePos="0" relativeHeight="251778048" behindDoc="0" locked="0" layoutInCell="1" allowOverlap="1" wp14:anchorId="0F79DAA1" wp14:editId="50C5109A">
                <wp:simplePos x="0" y="0"/>
                <wp:positionH relativeFrom="column">
                  <wp:posOffset>6024880</wp:posOffset>
                </wp:positionH>
                <wp:positionV relativeFrom="paragraph">
                  <wp:posOffset>323215</wp:posOffset>
                </wp:positionV>
                <wp:extent cx="542925" cy="200025"/>
                <wp:effectExtent l="0" t="0" r="9525" b="9525"/>
                <wp:wrapNone/>
                <wp:docPr id="4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1D392794"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9DAA1" id="_x0000_s1098" type="#_x0000_t202" style="position:absolute;left:0;text-align:left;margin-left:474.4pt;margin-top:25.45pt;width:42.75pt;height:15.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" stroked="f">
                <v:textbox inset="0,0,0,0">
                  <w:txbxContent>
                    <w:p w14:paraId="1D392794"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776000" behindDoc="0" locked="0" layoutInCell="1" allowOverlap="1" wp14:anchorId="331AD40A" wp14:editId="27455349">
                <wp:simplePos x="0" y="0"/>
                <wp:positionH relativeFrom="column">
                  <wp:posOffset>6024880</wp:posOffset>
                </wp:positionH>
                <wp:positionV relativeFrom="paragraph">
                  <wp:posOffset>27940</wp:posOffset>
                </wp:positionV>
                <wp:extent cx="323850" cy="200025"/>
                <wp:effectExtent l="0" t="0" r="0" b="9525"/>
                <wp:wrapNone/>
                <wp:docPr id="38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3171E12" w14:textId="77777777" w:rsidR="00C3165C" w:rsidRPr="00201340" w:rsidRDefault="00C3165C" w:rsidP="004346FE">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AD40A" id="_x0000_s1099" type="#_x0000_t202" style="position:absolute;left:0;text-align:left;margin-left:474.4pt;margin-top:2.2pt;width:25.5pt;height:15.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" stroked="f">
                <v:textbox inset="0,0,0,0">
                  <w:txbxContent>
                    <w:p w14:paraId="63171E12" w14:textId="77777777" w:rsidR="00C3165C" w:rsidRPr="00201340" w:rsidRDefault="00C3165C" w:rsidP="004346FE">
                      <w:pPr>
                        <w:rPr>
                          <w:b/>
                          <w:color w:val="323E4F" w:themeColor="text2" w:themeShade="BF"/>
                        </w:rPr>
                      </w:pPr>
                      <w:r>
                        <w:rPr>
                          <w:b/>
                          <w:color w:val="323E4F" w:themeColor="text2" w:themeShade="BF"/>
                        </w:rPr>
                        <w:t>Stav</w:t>
                      </w:r>
                    </w:p>
                  </w:txbxContent>
                </v:textbox>
              </v:shape>
            </w:pict>
          </mc:Fallback>
        </mc:AlternateContent>
      </w:r>
      <w:r w:rsidRPr="00E33854">
        <w:rPr>
          <w:sz w:val="24"/>
        </w:rPr>
        <w:t>Z výsledků sčítání dopravy v roce 2010 je patrné, že nejzatíženější úseky silniční sítě se nacházejí na silnici I/23 a především v blízkosti Náměště nad Oslavou. Celkově nejvíce aut za 24 hodin projede po silnici I/23 v úseku, který se nachází přímo v Náměšti nad Oslavou. Tato intenzita doprava souvisí s tranzitní dopravou, která proudí po silnici I/23, ale také s dojížďkou a vyjížďkou za zaměstnáním a do škol a s obecnou dopravní obsluhou. Silnice II/399 je druhou silnicí, která trpí největší intenzitou dopravy. Tato silnice je přímou spojnicí mezi zájmovým územím a dálnicí D1, proto je hojně využívaná.</w:t>
      </w:r>
      <w:r>
        <w:rPr>
          <w:sz w:val="24"/>
        </w:rPr>
        <w:t xml:space="preserve"> Na většině úseků můžeme pozorovat </w:t>
      </w:r>
      <w:r w:rsidRPr="009A002D">
        <w:rPr>
          <w:b/>
          <w:sz w:val="24"/>
        </w:rPr>
        <w:t>nárůst počtu</w:t>
      </w:r>
      <w:r>
        <w:rPr>
          <w:sz w:val="24"/>
        </w:rPr>
        <w:t xml:space="preserve"> </w:t>
      </w:r>
      <w:r w:rsidRPr="009A002D">
        <w:rPr>
          <w:b/>
          <w:sz w:val="24"/>
        </w:rPr>
        <w:t>vozidel</w:t>
      </w:r>
      <w:r>
        <w:rPr>
          <w:sz w:val="24"/>
        </w:rPr>
        <w:t xml:space="preserve">. </w:t>
      </w:r>
    </w:p>
    <w:p w14:paraId="2E7E2AE7" w14:textId="77777777" w:rsidR="004346FE" w:rsidRPr="0020521B" w:rsidRDefault="004346FE" w:rsidP="004346FE">
      <w:pPr>
        <w:keepNext/>
        <w:spacing w:after="200" w:line="240" w:lineRule="auto"/>
        <w:jc w:val="both"/>
        <w:rPr>
          <w:i/>
          <w:iCs/>
          <w:szCs w:val="18"/>
        </w:rPr>
      </w:pPr>
      <w:r w:rsidRPr="0020521B">
        <w:rPr>
          <w:i/>
          <w:iCs/>
          <w:szCs w:val="18"/>
        </w:rPr>
        <w:t xml:space="preserve">Tab. </w:t>
      </w:r>
      <w:r w:rsidR="0006190D">
        <w:rPr>
          <w:i/>
          <w:iCs/>
          <w:szCs w:val="18"/>
        </w:rPr>
        <w:t>10</w:t>
      </w:r>
      <w:r w:rsidRPr="0020521B">
        <w:rPr>
          <w:i/>
          <w:iCs/>
          <w:szCs w:val="18"/>
        </w:rPr>
        <w:t xml:space="preserve"> Nejzatíženější silniční sítě dopravou v MAS Oslavka</w:t>
      </w:r>
    </w:p>
    <w:tbl>
      <w:tblPr>
        <w:tblW w:w="9122" w:type="dxa"/>
        <w:tblInd w:w="20" w:type="dxa"/>
        <w:tblCellMar>
          <w:left w:w="70" w:type="dxa"/>
          <w:right w:w="70" w:type="dxa"/>
        </w:tblCellMar>
        <w:tblLook w:val="04A0" w:firstRow="1" w:lastRow="0" w:firstColumn="1" w:lastColumn="0" w:noHBand="0" w:noVBand="1"/>
      </w:tblPr>
      <w:tblGrid>
        <w:gridCol w:w="759"/>
        <w:gridCol w:w="1069"/>
        <w:gridCol w:w="4885"/>
        <w:gridCol w:w="1134"/>
        <w:gridCol w:w="1275"/>
      </w:tblGrid>
      <w:tr w:rsidR="004346FE" w:rsidRPr="00E33854" w14:paraId="59A44F8B" w14:textId="77777777" w:rsidTr="006F23B0">
        <w:trPr>
          <w:trHeight w:val="300"/>
        </w:trPr>
        <w:tc>
          <w:tcPr>
            <w:tcW w:w="759" w:type="dxa"/>
            <w:tcBorders>
              <w:top w:val="nil"/>
              <w:left w:val="nil"/>
              <w:bottom w:val="nil"/>
              <w:right w:val="nil"/>
            </w:tcBorders>
            <w:shd w:val="clear" w:color="auto" w:fill="auto"/>
            <w:noWrap/>
            <w:vAlign w:val="bottom"/>
            <w:hideMark/>
          </w:tcPr>
          <w:p w14:paraId="3940B470" w14:textId="77777777" w:rsidR="004346FE" w:rsidRPr="00E33854" w:rsidRDefault="004346FE" w:rsidP="006F23B0">
            <w:pPr>
              <w:spacing w:after="0" w:line="240" w:lineRule="auto"/>
              <w:jc w:val="both"/>
              <w:rPr>
                <w:rFonts w:ascii="Times New Roman" w:eastAsia="Times New Roman" w:hAnsi="Times New Roman" w:cs="Times New Roman"/>
                <w:sz w:val="24"/>
                <w:szCs w:val="24"/>
                <w:lang w:eastAsia="cs-CZ"/>
              </w:rPr>
            </w:pPr>
          </w:p>
        </w:tc>
        <w:tc>
          <w:tcPr>
            <w:tcW w:w="1069" w:type="dxa"/>
            <w:tcBorders>
              <w:top w:val="nil"/>
              <w:left w:val="nil"/>
              <w:bottom w:val="nil"/>
              <w:right w:val="nil"/>
            </w:tcBorders>
            <w:shd w:val="clear" w:color="auto" w:fill="auto"/>
            <w:noWrap/>
            <w:vAlign w:val="bottom"/>
            <w:hideMark/>
          </w:tcPr>
          <w:p w14:paraId="02570256" w14:textId="77777777" w:rsidR="004346FE" w:rsidRPr="00E33854" w:rsidRDefault="004346FE" w:rsidP="006F23B0">
            <w:pPr>
              <w:spacing w:after="0" w:line="240" w:lineRule="auto"/>
              <w:jc w:val="both"/>
              <w:rPr>
                <w:rFonts w:ascii="Times New Roman" w:eastAsia="Times New Roman" w:hAnsi="Times New Roman" w:cs="Times New Roman"/>
                <w:sz w:val="20"/>
                <w:szCs w:val="20"/>
                <w:lang w:eastAsia="cs-CZ"/>
              </w:rPr>
            </w:pPr>
          </w:p>
        </w:tc>
        <w:tc>
          <w:tcPr>
            <w:tcW w:w="4885" w:type="dxa"/>
            <w:tcBorders>
              <w:top w:val="nil"/>
              <w:left w:val="nil"/>
              <w:bottom w:val="nil"/>
              <w:right w:val="nil"/>
            </w:tcBorders>
            <w:shd w:val="clear" w:color="auto" w:fill="auto"/>
            <w:noWrap/>
            <w:vAlign w:val="bottom"/>
            <w:hideMark/>
          </w:tcPr>
          <w:p w14:paraId="5F0141F5" w14:textId="77777777" w:rsidR="004346FE" w:rsidRPr="00E33854" w:rsidRDefault="004346FE" w:rsidP="006F23B0">
            <w:pPr>
              <w:spacing w:after="0" w:line="240" w:lineRule="auto"/>
              <w:jc w:val="both"/>
              <w:rPr>
                <w:rFonts w:ascii="Times New Roman" w:eastAsia="Times New Roman" w:hAnsi="Times New Roman" w:cs="Times New Roman"/>
                <w:sz w:val="2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C2DFF" w14:textId="77777777" w:rsidR="004346FE" w:rsidRPr="009A002D" w:rsidRDefault="004346FE" w:rsidP="006F23B0">
            <w:pPr>
              <w:spacing w:after="0" w:line="240" w:lineRule="auto"/>
              <w:jc w:val="both"/>
              <w:rPr>
                <w:rFonts w:ascii="Calibri" w:eastAsia="Times New Roman" w:hAnsi="Calibri" w:cs="Calibri"/>
                <w:b/>
                <w:bCs/>
                <w:color w:val="000000"/>
                <w:sz w:val="18"/>
                <w:szCs w:val="18"/>
                <w:lang w:eastAsia="cs-CZ"/>
              </w:rPr>
            </w:pPr>
            <w:r w:rsidRPr="009A002D">
              <w:rPr>
                <w:rFonts w:ascii="Calibri" w:eastAsia="Times New Roman" w:hAnsi="Calibri" w:cs="Calibri"/>
                <w:b/>
                <w:bCs/>
                <w:color w:val="000000"/>
                <w:sz w:val="18"/>
                <w:szCs w:val="18"/>
                <w:lang w:eastAsia="cs-CZ"/>
              </w:rPr>
              <w:t>2005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B8D5FE2" w14:textId="77777777" w:rsidR="004346FE" w:rsidRPr="009A002D" w:rsidRDefault="004346FE" w:rsidP="006F23B0">
            <w:pPr>
              <w:spacing w:after="0" w:line="240" w:lineRule="auto"/>
              <w:jc w:val="both"/>
              <w:rPr>
                <w:rFonts w:ascii="Calibri" w:eastAsia="Times New Roman" w:hAnsi="Calibri" w:cs="Calibri"/>
                <w:b/>
                <w:bCs/>
                <w:color w:val="000000"/>
                <w:sz w:val="18"/>
                <w:szCs w:val="18"/>
                <w:lang w:eastAsia="cs-CZ"/>
              </w:rPr>
            </w:pPr>
            <w:r w:rsidRPr="009A002D">
              <w:rPr>
                <w:rFonts w:ascii="Calibri" w:eastAsia="Times New Roman" w:hAnsi="Calibri" w:cs="Calibri"/>
                <w:b/>
                <w:bCs/>
                <w:color w:val="000000"/>
                <w:sz w:val="18"/>
                <w:szCs w:val="18"/>
                <w:lang w:eastAsia="cs-CZ"/>
              </w:rPr>
              <w:t>2010</w:t>
            </w:r>
          </w:p>
        </w:tc>
      </w:tr>
      <w:tr w:rsidR="004346FE" w:rsidRPr="00E33854" w14:paraId="3F400455" w14:textId="77777777" w:rsidTr="006F23B0">
        <w:trPr>
          <w:trHeight w:val="585"/>
        </w:trPr>
        <w:tc>
          <w:tcPr>
            <w:tcW w:w="7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C7DA9" w14:textId="77777777" w:rsidR="004346FE" w:rsidRPr="009A002D" w:rsidRDefault="004346FE" w:rsidP="006F23B0">
            <w:pPr>
              <w:spacing w:after="0" w:line="240" w:lineRule="auto"/>
              <w:rPr>
                <w:rFonts w:ascii="Calibri" w:eastAsia="Times New Roman" w:hAnsi="Calibri" w:cs="Calibri"/>
                <w:b/>
                <w:bCs/>
                <w:color w:val="000000"/>
                <w:sz w:val="18"/>
                <w:szCs w:val="18"/>
                <w:lang w:eastAsia="cs-CZ"/>
              </w:rPr>
            </w:pPr>
            <w:r w:rsidRPr="009A002D">
              <w:rPr>
                <w:rFonts w:ascii="Calibri" w:eastAsia="Times New Roman" w:hAnsi="Calibri" w:cs="Calibri"/>
                <w:b/>
                <w:bCs/>
                <w:color w:val="000000"/>
                <w:sz w:val="18"/>
                <w:szCs w:val="18"/>
                <w:lang w:eastAsia="cs-CZ"/>
              </w:rPr>
              <w:t>Číslo silnice</w:t>
            </w:r>
          </w:p>
        </w:tc>
        <w:tc>
          <w:tcPr>
            <w:tcW w:w="1069" w:type="dxa"/>
            <w:tcBorders>
              <w:top w:val="single" w:sz="4" w:space="0" w:color="auto"/>
              <w:left w:val="nil"/>
              <w:bottom w:val="single" w:sz="4" w:space="0" w:color="auto"/>
              <w:right w:val="single" w:sz="4" w:space="0" w:color="auto"/>
            </w:tcBorders>
            <w:shd w:val="clear" w:color="auto" w:fill="auto"/>
            <w:noWrap/>
            <w:vAlign w:val="center"/>
            <w:hideMark/>
          </w:tcPr>
          <w:p w14:paraId="1BBD8108" w14:textId="77777777" w:rsidR="004346FE" w:rsidRPr="009A002D" w:rsidRDefault="004346FE" w:rsidP="006F23B0">
            <w:pPr>
              <w:spacing w:after="0" w:line="240" w:lineRule="auto"/>
              <w:rPr>
                <w:rFonts w:ascii="Calibri" w:eastAsia="Times New Roman" w:hAnsi="Calibri" w:cs="Calibri"/>
                <w:b/>
                <w:bCs/>
                <w:color w:val="000000"/>
                <w:sz w:val="18"/>
                <w:szCs w:val="18"/>
                <w:lang w:eastAsia="cs-CZ"/>
              </w:rPr>
            </w:pPr>
            <w:r w:rsidRPr="009A002D">
              <w:rPr>
                <w:rFonts w:ascii="Calibri" w:eastAsia="Times New Roman" w:hAnsi="Calibri" w:cs="Calibri"/>
                <w:b/>
                <w:bCs/>
                <w:color w:val="000000"/>
                <w:sz w:val="18"/>
                <w:szCs w:val="18"/>
                <w:lang w:eastAsia="cs-CZ"/>
              </w:rPr>
              <w:t>Číslo úseku</w:t>
            </w:r>
          </w:p>
        </w:tc>
        <w:tc>
          <w:tcPr>
            <w:tcW w:w="4885" w:type="dxa"/>
            <w:tcBorders>
              <w:top w:val="single" w:sz="4" w:space="0" w:color="auto"/>
              <w:left w:val="nil"/>
              <w:bottom w:val="single" w:sz="4" w:space="0" w:color="auto"/>
              <w:right w:val="nil"/>
            </w:tcBorders>
            <w:shd w:val="clear" w:color="auto" w:fill="auto"/>
            <w:noWrap/>
            <w:vAlign w:val="center"/>
            <w:hideMark/>
          </w:tcPr>
          <w:p w14:paraId="500BD211" w14:textId="77777777" w:rsidR="004346FE" w:rsidRPr="009A002D" w:rsidRDefault="004346FE" w:rsidP="006F23B0">
            <w:pPr>
              <w:spacing w:after="0" w:line="240" w:lineRule="auto"/>
              <w:rPr>
                <w:rFonts w:ascii="Calibri" w:eastAsia="Times New Roman" w:hAnsi="Calibri" w:cs="Calibri"/>
                <w:b/>
                <w:bCs/>
                <w:color w:val="000000"/>
                <w:sz w:val="18"/>
                <w:szCs w:val="18"/>
                <w:lang w:eastAsia="cs-CZ"/>
              </w:rPr>
            </w:pPr>
            <w:r w:rsidRPr="009A002D">
              <w:rPr>
                <w:rFonts w:ascii="Calibri" w:eastAsia="Times New Roman" w:hAnsi="Calibri" w:cs="Calibri"/>
                <w:b/>
                <w:bCs/>
                <w:color w:val="000000"/>
                <w:sz w:val="18"/>
                <w:szCs w:val="18"/>
                <w:lang w:eastAsia="cs-CZ"/>
              </w:rPr>
              <w:t>Úsek</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86BEEC" w14:textId="77777777" w:rsidR="004346FE" w:rsidRPr="009A002D" w:rsidRDefault="004346FE" w:rsidP="006F23B0">
            <w:pPr>
              <w:spacing w:after="0" w:line="240" w:lineRule="auto"/>
              <w:rPr>
                <w:rFonts w:ascii="Calibri" w:eastAsia="Times New Roman" w:hAnsi="Calibri" w:cs="Calibri"/>
                <w:b/>
                <w:bCs/>
                <w:color w:val="000000"/>
                <w:sz w:val="18"/>
                <w:szCs w:val="18"/>
                <w:lang w:eastAsia="cs-CZ"/>
              </w:rPr>
            </w:pPr>
            <w:r w:rsidRPr="009A002D">
              <w:rPr>
                <w:rFonts w:ascii="Calibri" w:eastAsia="Times New Roman" w:hAnsi="Calibri" w:cs="Calibri"/>
                <w:b/>
                <w:bCs/>
                <w:color w:val="000000"/>
                <w:sz w:val="18"/>
                <w:szCs w:val="18"/>
                <w:lang w:eastAsia="cs-CZ"/>
              </w:rPr>
              <w:t>Počet vozidel za 24 hodin</w:t>
            </w:r>
          </w:p>
        </w:tc>
        <w:tc>
          <w:tcPr>
            <w:tcW w:w="1275" w:type="dxa"/>
            <w:tcBorders>
              <w:top w:val="nil"/>
              <w:left w:val="nil"/>
              <w:bottom w:val="single" w:sz="4" w:space="0" w:color="auto"/>
              <w:right w:val="single" w:sz="4" w:space="0" w:color="auto"/>
            </w:tcBorders>
            <w:shd w:val="clear" w:color="auto" w:fill="auto"/>
            <w:noWrap/>
            <w:vAlign w:val="center"/>
            <w:hideMark/>
          </w:tcPr>
          <w:p w14:paraId="7C576163" w14:textId="77777777" w:rsidR="004346FE" w:rsidRPr="009A002D" w:rsidRDefault="004346FE" w:rsidP="006F23B0">
            <w:pPr>
              <w:spacing w:after="0" w:line="240" w:lineRule="auto"/>
              <w:rPr>
                <w:rFonts w:ascii="Calibri" w:eastAsia="Times New Roman" w:hAnsi="Calibri" w:cs="Calibri"/>
                <w:b/>
                <w:bCs/>
                <w:color w:val="000000"/>
                <w:sz w:val="18"/>
                <w:szCs w:val="18"/>
                <w:lang w:eastAsia="cs-CZ"/>
              </w:rPr>
            </w:pPr>
            <w:r w:rsidRPr="009A002D">
              <w:rPr>
                <w:rFonts w:ascii="Calibri" w:eastAsia="Times New Roman" w:hAnsi="Calibri" w:cs="Calibri"/>
                <w:b/>
                <w:bCs/>
                <w:color w:val="000000"/>
                <w:sz w:val="18"/>
                <w:szCs w:val="18"/>
                <w:lang w:eastAsia="cs-CZ"/>
              </w:rPr>
              <w:t>Počet vozidel za 24 hodin</w:t>
            </w:r>
          </w:p>
        </w:tc>
      </w:tr>
      <w:tr w:rsidR="004346FE" w:rsidRPr="00E33854" w14:paraId="38587BD8" w14:textId="77777777" w:rsidTr="006F23B0">
        <w:trPr>
          <w:trHeight w:val="300"/>
        </w:trPr>
        <w:tc>
          <w:tcPr>
            <w:tcW w:w="759" w:type="dxa"/>
            <w:tcBorders>
              <w:top w:val="nil"/>
              <w:left w:val="single" w:sz="4" w:space="0" w:color="auto"/>
              <w:bottom w:val="single" w:sz="4" w:space="0" w:color="auto"/>
              <w:right w:val="single" w:sz="4" w:space="0" w:color="auto"/>
            </w:tcBorders>
            <w:shd w:val="clear" w:color="auto" w:fill="auto"/>
            <w:noWrap/>
            <w:vAlign w:val="bottom"/>
            <w:hideMark/>
          </w:tcPr>
          <w:p w14:paraId="15F303FA"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I/23</w:t>
            </w:r>
          </w:p>
        </w:tc>
        <w:tc>
          <w:tcPr>
            <w:tcW w:w="1069" w:type="dxa"/>
            <w:tcBorders>
              <w:top w:val="nil"/>
              <w:left w:val="nil"/>
              <w:bottom w:val="single" w:sz="4" w:space="0" w:color="auto"/>
              <w:right w:val="single" w:sz="4" w:space="0" w:color="auto"/>
            </w:tcBorders>
            <w:shd w:val="clear" w:color="auto" w:fill="auto"/>
            <w:noWrap/>
            <w:vAlign w:val="bottom"/>
            <w:hideMark/>
          </w:tcPr>
          <w:p w14:paraId="26EC5228"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6 - 1986</w:t>
            </w:r>
          </w:p>
        </w:tc>
        <w:tc>
          <w:tcPr>
            <w:tcW w:w="4885" w:type="dxa"/>
            <w:tcBorders>
              <w:top w:val="nil"/>
              <w:left w:val="nil"/>
              <w:bottom w:val="single" w:sz="4" w:space="0" w:color="auto"/>
              <w:right w:val="nil"/>
            </w:tcBorders>
            <w:shd w:val="clear" w:color="auto" w:fill="auto"/>
            <w:noWrap/>
            <w:vAlign w:val="bottom"/>
            <w:hideMark/>
          </w:tcPr>
          <w:p w14:paraId="5318952F"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vyústění 3906 do Ocmanic - zaústění do II/399 u Jinošova</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11FFEF1"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8827</w:t>
            </w:r>
          </w:p>
        </w:tc>
        <w:tc>
          <w:tcPr>
            <w:tcW w:w="1275" w:type="dxa"/>
            <w:tcBorders>
              <w:top w:val="nil"/>
              <w:left w:val="nil"/>
              <w:bottom w:val="single" w:sz="4" w:space="0" w:color="auto"/>
              <w:right w:val="single" w:sz="4" w:space="0" w:color="auto"/>
            </w:tcBorders>
            <w:shd w:val="clear" w:color="auto" w:fill="auto"/>
            <w:noWrap/>
            <w:vAlign w:val="bottom"/>
            <w:hideMark/>
          </w:tcPr>
          <w:p w14:paraId="73845FB4"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10140</w:t>
            </w:r>
          </w:p>
        </w:tc>
      </w:tr>
      <w:tr w:rsidR="004346FE" w:rsidRPr="00E33854" w14:paraId="66417473" w14:textId="77777777" w:rsidTr="006F23B0">
        <w:trPr>
          <w:trHeight w:val="300"/>
        </w:trPr>
        <w:tc>
          <w:tcPr>
            <w:tcW w:w="759" w:type="dxa"/>
            <w:tcBorders>
              <w:top w:val="nil"/>
              <w:left w:val="single" w:sz="4" w:space="0" w:color="auto"/>
              <w:bottom w:val="single" w:sz="4" w:space="0" w:color="auto"/>
              <w:right w:val="single" w:sz="4" w:space="0" w:color="auto"/>
            </w:tcBorders>
            <w:shd w:val="clear" w:color="auto" w:fill="auto"/>
            <w:noWrap/>
            <w:vAlign w:val="bottom"/>
            <w:hideMark/>
          </w:tcPr>
          <w:p w14:paraId="3593E642"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I/23</w:t>
            </w:r>
          </w:p>
        </w:tc>
        <w:tc>
          <w:tcPr>
            <w:tcW w:w="1069" w:type="dxa"/>
            <w:tcBorders>
              <w:top w:val="nil"/>
              <w:left w:val="nil"/>
              <w:bottom w:val="single" w:sz="4" w:space="0" w:color="auto"/>
              <w:right w:val="single" w:sz="4" w:space="0" w:color="auto"/>
            </w:tcBorders>
            <w:shd w:val="clear" w:color="auto" w:fill="auto"/>
            <w:noWrap/>
            <w:vAlign w:val="bottom"/>
            <w:hideMark/>
          </w:tcPr>
          <w:p w14:paraId="05F5552F"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6 - 1980</w:t>
            </w:r>
          </w:p>
        </w:tc>
        <w:tc>
          <w:tcPr>
            <w:tcW w:w="4885" w:type="dxa"/>
            <w:tcBorders>
              <w:top w:val="nil"/>
              <w:left w:val="nil"/>
              <w:bottom w:val="single" w:sz="4" w:space="0" w:color="auto"/>
              <w:right w:val="nil"/>
            </w:tcBorders>
            <w:shd w:val="clear" w:color="auto" w:fill="auto"/>
            <w:noWrap/>
            <w:vAlign w:val="bottom"/>
            <w:hideMark/>
          </w:tcPr>
          <w:p w14:paraId="2FD1B26F"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vyústění II/399 do Dalešic - vyústění 3906 do Ocmanic</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AB7154F"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7426</w:t>
            </w:r>
          </w:p>
        </w:tc>
        <w:tc>
          <w:tcPr>
            <w:tcW w:w="1275" w:type="dxa"/>
            <w:tcBorders>
              <w:top w:val="nil"/>
              <w:left w:val="nil"/>
              <w:bottom w:val="single" w:sz="4" w:space="0" w:color="auto"/>
              <w:right w:val="single" w:sz="4" w:space="0" w:color="auto"/>
            </w:tcBorders>
            <w:shd w:val="clear" w:color="auto" w:fill="auto"/>
            <w:noWrap/>
            <w:vAlign w:val="bottom"/>
            <w:hideMark/>
          </w:tcPr>
          <w:p w14:paraId="7CB92806"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7310</w:t>
            </w:r>
          </w:p>
        </w:tc>
      </w:tr>
      <w:tr w:rsidR="004346FE" w:rsidRPr="00E33854" w14:paraId="3AF9DCBC" w14:textId="77777777" w:rsidTr="006F23B0">
        <w:trPr>
          <w:trHeight w:val="300"/>
        </w:trPr>
        <w:tc>
          <w:tcPr>
            <w:tcW w:w="759" w:type="dxa"/>
            <w:tcBorders>
              <w:top w:val="nil"/>
              <w:left w:val="single" w:sz="4" w:space="0" w:color="auto"/>
              <w:bottom w:val="single" w:sz="4" w:space="0" w:color="auto"/>
              <w:right w:val="single" w:sz="4" w:space="0" w:color="auto"/>
            </w:tcBorders>
            <w:shd w:val="clear" w:color="auto" w:fill="auto"/>
            <w:noWrap/>
            <w:vAlign w:val="bottom"/>
            <w:hideMark/>
          </w:tcPr>
          <w:p w14:paraId="781D4CCB"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I/23</w:t>
            </w:r>
          </w:p>
        </w:tc>
        <w:tc>
          <w:tcPr>
            <w:tcW w:w="1069" w:type="dxa"/>
            <w:tcBorders>
              <w:top w:val="nil"/>
              <w:left w:val="nil"/>
              <w:bottom w:val="single" w:sz="4" w:space="0" w:color="auto"/>
              <w:right w:val="single" w:sz="4" w:space="0" w:color="auto"/>
            </w:tcBorders>
            <w:shd w:val="clear" w:color="auto" w:fill="auto"/>
            <w:noWrap/>
            <w:vAlign w:val="bottom"/>
            <w:hideMark/>
          </w:tcPr>
          <w:p w14:paraId="171812F7"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6 - 1990</w:t>
            </w:r>
          </w:p>
        </w:tc>
        <w:tc>
          <w:tcPr>
            <w:tcW w:w="4885" w:type="dxa"/>
            <w:tcBorders>
              <w:top w:val="nil"/>
              <w:left w:val="nil"/>
              <w:bottom w:val="single" w:sz="4" w:space="0" w:color="auto"/>
              <w:right w:val="nil"/>
            </w:tcBorders>
            <w:shd w:val="clear" w:color="auto" w:fill="auto"/>
            <w:noWrap/>
            <w:vAlign w:val="bottom"/>
            <w:hideMark/>
          </w:tcPr>
          <w:p w14:paraId="119C5417"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vyústění 39911 od Koněšína - vyústění II/399 do Dalešic</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552BF56"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5360</w:t>
            </w:r>
          </w:p>
        </w:tc>
        <w:tc>
          <w:tcPr>
            <w:tcW w:w="1275" w:type="dxa"/>
            <w:tcBorders>
              <w:top w:val="nil"/>
              <w:left w:val="nil"/>
              <w:bottom w:val="single" w:sz="4" w:space="0" w:color="auto"/>
              <w:right w:val="single" w:sz="4" w:space="0" w:color="auto"/>
            </w:tcBorders>
            <w:shd w:val="clear" w:color="auto" w:fill="auto"/>
            <w:noWrap/>
            <w:vAlign w:val="bottom"/>
            <w:hideMark/>
          </w:tcPr>
          <w:p w14:paraId="42831CEF"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5746</w:t>
            </w:r>
          </w:p>
        </w:tc>
      </w:tr>
      <w:tr w:rsidR="004346FE" w:rsidRPr="00E33854" w14:paraId="4ACC5540" w14:textId="77777777" w:rsidTr="006F23B0">
        <w:trPr>
          <w:trHeight w:val="300"/>
        </w:trPr>
        <w:tc>
          <w:tcPr>
            <w:tcW w:w="759" w:type="dxa"/>
            <w:tcBorders>
              <w:top w:val="nil"/>
              <w:left w:val="single" w:sz="4" w:space="0" w:color="auto"/>
              <w:bottom w:val="single" w:sz="4" w:space="0" w:color="auto"/>
              <w:right w:val="single" w:sz="4" w:space="0" w:color="auto"/>
            </w:tcBorders>
            <w:shd w:val="clear" w:color="auto" w:fill="auto"/>
            <w:noWrap/>
            <w:vAlign w:val="bottom"/>
            <w:hideMark/>
          </w:tcPr>
          <w:p w14:paraId="1E95DEF5"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I/23</w:t>
            </w:r>
          </w:p>
        </w:tc>
        <w:tc>
          <w:tcPr>
            <w:tcW w:w="1069" w:type="dxa"/>
            <w:tcBorders>
              <w:top w:val="nil"/>
              <w:left w:val="nil"/>
              <w:bottom w:val="single" w:sz="4" w:space="0" w:color="auto"/>
              <w:right w:val="single" w:sz="4" w:space="0" w:color="auto"/>
            </w:tcBorders>
            <w:shd w:val="clear" w:color="auto" w:fill="auto"/>
            <w:noWrap/>
            <w:vAlign w:val="bottom"/>
            <w:hideMark/>
          </w:tcPr>
          <w:p w14:paraId="76971B7E"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6 - 1970</w:t>
            </w:r>
          </w:p>
        </w:tc>
        <w:tc>
          <w:tcPr>
            <w:tcW w:w="4885" w:type="dxa"/>
            <w:tcBorders>
              <w:top w:val="nil"/>
              <w:left w:val="nil"/>
              <w:bottom w:val="single" w:sz="4" w:space="0" w:color="auto"/>
              <w:right w:val="nil"/>
            </w:tcBorders>
            <w:shd w:val="clear" w:color="auto" w:fill="auto"/>
            <w:noWrap/>
            <w:vAlign w:val="bottom"/>
            <w:hideMark/>
          </w:tcPr>
          <w:p w14:paraId="1E069D59"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zaústění II/399 od Jinošova - křižovatka s II/392 v Kralicích n. O.</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ECF1A72"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5500</w:t>
            </w:r>
          </w:p>
        </w:tc>
        <w:tc>
          <w:tcPr>
            <w:tcW w:w="1275" w:type="dxa"/>
            <w:tcBorders>
              <w:top w:val="nil"/>
              <w:left w:val="nil"/>
              <w:bottom w:val="single" w:sz="4" w:space="0" w:color="auto"/>
              <w:right w:val="single" w:sz="4" w:space="0" w:color="auto"/>
            </w:tcBorders>
            <w:shd w:val="clear" w:color="auto" w:fill="auto"/>
            <w:noWrap/>
            <w:vAlign w:val="bottom"/>
            <w:hideMark/>
          </w:tcPr>
          <w:p w14:paraId="6A3693AD"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4059</w:t>
            </w:r>
          </w:p>
        </w:tc>
      </w:tr>
      <w:tr w:rsidR="004346FE" w:rsidRPr="00E33854" w14:paraId="361ECFFD" w14:textId="77777777" w:rsidTr="006F23B0">
        <w:trPr>
          <w:trHeight w:val="300"/>
        </w:trPr>
        <w:tc>
          <w:tcPr>
            <w:tcW w:w="759" w:type="dxa"/>
            <w:tcBorders>
              <w:top w:val="nil"/>
              <w:left w:val="single" w:sz="4" w:space="0" w:color="auto"/>
              <w:bottom w:val="single" w:sz="4" w:space="0" w:color="auto"/>
              <w:right w:val="single" w:sz="4" w:space="0" w:color="auto"/>
            </w:tcBorders>
            <w:shd w:val="clear" w:color="auto" w:fill="auto"/>
            <w:noWrap/>
            <w:vAlign w:val="bottom"/>
            <w:hideMark/>
          </w:tcPr>
          <w:p w14:paraId="1BEF4654"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II/399</w:t>
            </w:r>
          </w:p>
        </w:tc>
        <w:tc>
          <w:tcPr>
            <w:tcW w:w="1069" w:type="dxa"/>
            <w:tcBorders>
              <w:top w:val="nil"/>
              <w:left w:val="nil"/>
              <w:bottom w:val="single" w:sz="4" w:space="0" w:color="auto"/>
              <w:right w:val="single" w:sz="4" w:space="0" w:color="auto"/>
            </w:tcBorders>
            <w:shd w:val="clear" w:color="auto" w:fill="auto"/>
            <w:noWrap/>
            <w:vAlign w:val="bottom"/>
            <w:hideMark/>
          </w:tcPr>
          <w:p w14:paraId="4569C255"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6 - 7439</w:t>
            </w:r>
          </w:p>
        </w:tc>
        <w:tc>
          <w:tcPr>
            <w:tcW w:w="4885" w:type="dxa"/>
            <w:tcBorders>
              <w:top w:val="nil"/>
              <w:left w:val="nil"/>
              <w:bottom w:val="single" w:sz="4" w:space="0" w:color="auto"/>
              <w:right w:val="nil"/>
            </w:tcBorders>
            <w:shd w:val="clear" w:color="auto" w:fill="auto"/>
            <w:noWrap/>
            <w:vAlign w:val="bottom"/>
            <w:hideMark/>
          </w:tcPr>
          <w:p w14:paraId="05510B1A"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hranice okresu TR a ZR - zaústění II/392 od Tasova</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1239E38"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2822</w:t>
            </w:r>
          </w:p>
        </w:tc>
        <w:tc>
          <w:tcPr>
            <w:tcW w:w="1275" w:type="dxa"/>
            <w:tcBorders>
              <w:top w:val="nil"/>
              <w:left w:val="nil"/>
              <w:bottom w:val="single" w:sz="4" w:space="0" w:color="auto"/>
              <w:right w:val="single" w:sz="4" w:space="0" w:color="auto"/>
            </w:tcBorders>
            <w:shd w:val="clear" w:color="auto" w:fill="auto"/>
            <w:noWrap/>
            <w:vAlign w:val="bottom"/>
            <w:hideMark/>
          </w:tcPr>
          <w:p w14:paraId="1E797F8C"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3747</w:t>
            </w:r>
          </w:p>
        </w:tc>
      </w:tr>
      <w:tr w:rsidR="004346FE" w:rsidRPr="00E33854" w14:paraId="2123D6DE" w14:textId="77777777" w:rsidTr="006F23B0">
        <w:trPr>
          <w:trHeight w:val="300"/>
        </w:trPr>
        <w:tc>
          <w:tcPr>
            <w:tcW w:w="759" w:type="dxa"/>
            <w:tcBorders>
              <w:top w:val="nil"/>
              <w:left w:val="single" w:sz="4" w:space="0" w:color="auto"/>
              <w:bottom w:val="single" w:sz="4" w:space="0" w:color="auto"/>
              <w:right w:val="single" w:sz="4" w:space="0" w:color="auto"/>
            </w:tcBorders>
            <w:shd w:val="clear" w:color="auto" w:fill="auto"/>
            <w:noWrap/>
            <w:vAlign w:val="bottom"/>
            <w:hideMark/>
          </w:tcPr>
          <w:p w14:paraId="571DE43E"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II/399</w:t>
            </w:r>
          </w:p>
        </w:tc>
        <w:tc>
          <w:tcPr>
            <w:tcW w:w="1069" w:type="dxa"/>
            <w:tcBorders>
              <w:top w:val="nil"/>
              <w:left w:val="nil"/>
              <w:bottom w:val="single" w:sz="4" w:space="0" w:color="auto"/>
              <w:right w:val="single" w:sz="4" w:space="0" w:color="auto"/>
            </w:tcBorders>
            <w:shd w:val="clear" w:color="auto" w:fill="auto"/>
            <w:noWrap/>
            <w:vAlign w:val="bottom"/>
            <w:hideMark/>
          </w:tcPr>
          <w:p w14:paraId="30C9F55E"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6 - 4690</w:t>
            </w:r>
          </w:p>
        </w:tc>
        <w:tc>
          <w:tcPr>
            <w:tcW w:w="4885" w:type="dxa"/>
            <w:tcBorders>
              <w:top w:val="nil"/>
              <w:left w:val="nil"/>
              <w:bottom w:val="single" w:sz="4" w:space="0" w:color="auto"/>
              <w:right w:val="nil"/>
            </w:tcBorders>
            <w:shd w:val="clear" w:color="auto" w:fill="auto"/>
            <w:noWrap/>
            <w:vAlign w:val="bottom"/>
            <w:hideMark/>
          </w:tcPr>
          <w:p w14:paraId="4ED6DEA1"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zaústění II/392 od Tasova - vyústění II/392 do Kralic n. O.</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427AB45"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3790</w:t>
            </w:r>
          </w:p>
        </w:tc>
        <w:tc>
          <w:tcPr>
            <w:tcW w:w="1275" w:type="dxa"/>
            <w:tcBorders>
              <w:top w:val="nil"/>
              <w:left w:val="nil"/>
              <w:bottom w:val="single" w:sz="4" w:space="0" w:color="auto"/>
              <w:right w:val="single" w:sz="4" w:space="0" w:color="auto"/>
            </w:tcBorders>
            <w:shd w:val="clear" w:color="auto" w:fill="auto"/>
            <w:noWrap/>
            <w:vAlign w:val="bottom"/>
            <w:hideMark/>
          </w:tcPr>
          <w:p w14:paraId="20E2354F"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3441</w:t>
            </w:r>
          </w:p>
        </w:tc>
      </w:tr>
      <w:tr w:rsidR="004346FE" w:rsidRPr="00E33854" w14:paraId="59FF41D4" w14:textId="77777777" w:rsidTr="006F23B0">
        <w:trPr>
          <w:trHeight w:val="300"/>
        </w:trPr>
        <w:tc>
          <w:tcPr>
            <w:tcW w:w="759" w:type="dxa"/>
            <w:tcBorders>
              <w:top w:val="nil"/>
              <w:left w:val="single" w:sz="4" w:space="0" w:color="auto"/>
              <w:bottom w:val="single" w:sz="4" w:space="0" w:color="auto"/>
              <w:right w:val="single" w:sz="4" w:space="0" w:color="auto"/>
            </w:tcBorders>
            <w:shd w:val="clear" w:color="auto" w:fill="auto"/>
            <w:noWrap/>
            <w:vAlign w:val="bottom"/>
            <w:hideMark/>
          </w:tcPr>
          <w:p w14:paraId="76F6BAD7"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II/399</w:t>
            </w:r>
          </w:p>
        </w:tc>
        <w:tc>
          <w:tcPr>
            <w:tcW w:w="1069" w:type="dxa"/>
            <w:tcBorders>
              <w:top w:val="nil"/>
              <w:left w:val="nil"/>
              <w:bottom w:val="single" w:sz="4" w:space="0" w:color="auto"/>
              <w:right w:val="single" w:sz="4" w:space="0" w:color="auto"/>
            </w:tcBorders>
            <w:shd w:val="clear" w:color="auto" w:fill="auto"/>
            <w:noWrap/>
            <w:vAlign w:val="bottom"/>
            <w:hideMark/>
          </w:tcPr>
          <w:p w14:paraId="726AD326"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6 - 4768</w:t>
            </w:r>
          </w:p>
        </w:tc>
        <w:tc>
          <w:tcPr>
            <w:tcW w:w="4885" w:type="dxa"/>
            <w:tcBorders>
              <w:top w:val="nil"/>
              <w:left w:val="nil"/>
              <w:bottom w:val="single" w:sz="4" w:space="0" w:color="auto"/>
              <w:right w:val="nil"/>
            </w:tcBorders>
            <w:shd w:val="clear" w:color="auto" w:fill="auto"/>
            <w:noWrap/>
            <w:vAlign w:val="bottom"/>
            <w:hideMark/>
          </w:tcPr>
          <w:p w14:paraId="07333B30"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vyústění II/392 do Kralic n. O. - zaústění do I/23</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37266F2"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1689</w:t>
            </w:r>
          </w:p>
        </w:tc>
        <w:tc>
          <w:tcPr>
            <w:tcW w:w="1275" w:type="dxa"/>
            <w:tcBorders>
              <w:top w:val="nil"/>
              <w:left w:val="nil"/>
              <w:bottom w:val="single" w:sz="4" w:space="0" w:color="auto"/>
              <w:right w:val="single" w:sz="4" w:space="0" w:color="auto"/>
            </w:tcBorders>
            <w:shd w:val="clear" w:color="auto" w:fill="auto"/>
            <w:noWrap/>
            <w:vAlign w:val="bottom"/>
            <w:hideMark/>
          </w:tcPr>
          <w:p w14:paraId="66E428D4" w14:textId="77777777" w:rsidR="004346FE" w:rsidRPr="009A002D" w:rsidRDefault="004346FE" w:rsidP="006F23B0">
            <w:pPr>
              <w:spacing w:after="0" w:line="240" w:lineRule="auto"/>
              <w:jc w:val="both"/>
              <w:rPr>
                <w:rFonts w:ascii="Calibri" w:eastAsia="Times New Roman" w:hAnsi="Calibri" w:cs="Calibri"/>
                <w:color w:val="000000"/>
                <w:sz w:val="18"/>
                <w:szCs w:val="18"/>
                <w:lang w:eastAsia="cs-CZ"/>
              </w:rPr>
            </w:pPr>
            <w:r w:rsidRPr="009A002D">
              <w:rPr>
                <w:rFonts w:ascii="Calibri" w:eastAsia="Times New Roman" w:hAnsi="Calibri" w:cs="Calibri"/>
                <w:color w:val="000000"/>
                <w:sz w:val="18"/>
                <w:szCs w:val="18"/>
                <w:lang w:eastAsia="cs-CZ"/>
              </w:rPr>
              <w:t>3387</w:t>
            </w:r>
          </w:p>
        </w:tc>
      </w:tr>
    </w:tbl>
    <w:p w14:paraId="308D42AD" w14:textId="77777777" w:rsidR="004346FE" w:rsidRDefault="004346FE" w:rsidP="004346FE">
      <w:pPr>
        <w:spacing w:after="360" w:line="360" w:lineRule="auto"/>
        <w:contextualSpacing/>
        <w:jc w:val="both"/>
        <w:rPr>
          <w:sz w:val="20"/>
        </w:rPr>
      </w:pPr>
      <w:r w:rsidRPr="00033325">
        <w:rPr>
          <w:sz w:val="20"/>
        </w:rPr>
        <w:t>Zdroj: ŘSD České republiky, Sčítání dopravy 2010</w:t>
      </w:r>
    </w:p>
    <w:p w14:paraId="3643A676" w14:textId="77777777" w:rsidR="004346FE" w:rsidRDefault="004346FE" w:rsidP="004346FE">
      <w:pPr>
        <w:pStyle w:val="Nadpis4"/>
        <w:spacing w:after="120"/>
        <w:jc w:val="both"/>
      </w:pPr>
      <w:r>
        <w:t>Názory občanů na dopravní obslužnost</w:t>
      </w:r>
    </w:p>
    <w:p w14:paraId="5C55DEDF" w14:textId="77777777" w:rsidR="004346FE" w:rsidRDefault="004346FE" w:rsidP="004346FE">
      <w:pPr>
        <w:spacing w:line="360" w:lineRule="auto"/>
        <w:jc w:val="both"/>
        <w:rPr>
          <w:sz w:val="24"/>
        </w:rPr>
      </w:pPr>
      <w:r w:rsidRPr="00201340">
        <w:rPr>
          <w:noProof/>
          <w:lang w:eastAsia="cs-CZ"/>
        </w:rPr>
        <mc:AlternateContent>
          <mc:Choice Requires="wps">
            <w:drawing>
              <wp:anchor distT="0" distB="0" distL="114300" distR="114300" simplePos="0" relativeHeight="251780096" behindDoc="0" locked="0" layoutInCell="1" allowOverlap="1" wp14:anchorId="2998CE38" wp14:editId="662C04BF">
                <wp:simplePos x="0" y="0"/>
                <wp:positionH relativeFrom="column">
                  <wp:posOffset>5958205</wp:posOffset>
                </wp:positionH>
                <wp:positionV relativeFrom="paragraph">
                  <wp:posOffset>26670</wp:posOffset>
                </wp:positionV>
                <wp:extent cx="542925" cy="200025"/>
                <wp:effectExtent l="0" t="0" r="9525" b="9525"/>
                <wp:wrapNone/>
                <wp:docPr id="4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007F31C6"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8CE38" id="_x0000_s1100" type="#_x0000_t202" style="position:absolute;left:0;text-align:left;margin-left:469.15pt;margin-top:2.1pt;width:42.75pt;height:15.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" stroked="f">
                <v:textbox inset="0,0,0,0">
                  <w:txbxContent>
                    <w:p w14:paraId="007F31C6"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Pr>
          <w:sz w:val="24"/>
        </w:rPr>
        <w:t xml:space="preserve">Na spokojenost s dopravní obslužností regionu byla zaměřena jedna z otázek dotazníkového šetření pro občany. Výsledné hodnocení dopravní obslužnosti je znázorněno v níže uvedeném grafu. Z grafu vyplývá, že </w:t>
      </w:r>
      <w:r w:rsidRPr="00804B08">
        <w:rPr>
          <w:b/>
          <w:sz w:val="24"/>
        </w:rPr>
        <w:t>více než čtvrtina</w:t>
      </w:r>
      <w:r>
        <w:rPr>
          <w:sz w:val="24"/>
        </w:rPr>
        <w:t xml:space="preserve"> dotazovaných vnímá dopravní obslužnost regionu jako </w:t>
      </w:r>
      <w:r w:rsidRPr="00804B08">
        <w:rPr>
          <w:b/>
          <w:sz w:val="24"/>
        </w:rPr>
        <w:t>nedostatečnou</w:t>
      </w:r>
      <w:r>
        <w:rPr>
          <w:sz w:val="24"/>
        </w:rPr>
        <w:t xml:space="preserve">. Naopak za velmi dobrou nebo dobrou jí považuje 42% občanů. V porovnání s hodnocením kvality ostatních veřejných služeb (viz dále v textu) je dopravní obslužnost hodnocená </w:t>
      </w:r>
      <w:r w:rsidRPr="009A002D">
        <w:rPr>
          <w:b/>
          <w:sz w:val="24"/>
        </w:rPr>
        <w:t xml:space="preserve">spíše </w:t>
      </w:r>
      <w:r w:rsidRPr="00804B08">
        <w:rPr>
          <w:b/>
          <w:sz w:val="24"/>
        </w:rPr>
        <w:t>negativně</w:t>
      </w:r>
      <w:r>
        <w:rPr>
          <w:sz w:val="24"/>
        </w:rPr>
        <w:t>.</w:t>
      </w:r>
    </w:p>
    <w:p w14:paraId="65540154" w14:textId="77777777" w:rsidR="004346FE" w:rsidRDefault="004346FE" w:rsidP="004346FE">
      <w:r>
        <w:rPr>
          <w:noProof/>
          <w:sz w:val="24"/>
          <w:lang w:eastAsia="cs-CZ"/>
        </w:rPr>
        <w:lastRenderedPageBreak/>
        <w:drawing>
          <wp:inline distT="0" distB="0" distL="0" distR="0" wp14:anchorId="41BEFB63" wp14:editId="56BEE34C">
            <wp:extent cx="4686300" cy="2979578"/>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87607" cy="2980409"/>
                    </a:xfrm>
                    <a:prstGeom prst="rect">
                      <a:avLst/>
                    </a:prstGeom>
                    <a:noFill/>
                  </pic:spPr>
                </pic:pic>
              </a:graphicData>
            </a:graphic>
          </wp:inline>
        </w:drawing>
      </w:r>
    </w:p>
    <w:p w14:paraId="62C3D811" w14:textId="77777777" w:rsidR="004346FE" w:rsidRDefault="004346FE" w:rsidP="004346FE">
      <w:pPr>
        <w:spacing w:after="0" w:line="360" w:lineRule="auto"/>
        <w:jc w:val="both"/>
        <w:rPr>
          <w:i/>
          <w:sz w:val="18"/>
          <w:szCs w:val="18"/>
          <w:lang w:eastAsia="cs-CZ"/>
        </w:rPr>
      </w:pPr>
      <w:r w:rsidRPr="00316100">
        <w:rPr>
          <w:i/>
          <w:color w:val="FF0000"/>
          <w:sz w:val="18"/>
          <w:szCs w:val="18"/>
          <w:lang w:eastAsia="cs-CZ"/>
        </w:rPr>
        <w:t xml:space="preserve">Obr. X </w:t>
      </w:r>
      <w:r w:rsidRPr="00A92A74">
        <w:rPr>
          <w:i/>
          <w:sz w:val="18"/>
          <w:szCs w:val="18"/>
          <w:lang w:eastAsia="cs-CZ"/>
        </w:rPr>
        <w:t xml:space="preserve">– </w:t>
      </w:r>
      <w:r>
        <w:rPr>
          <w:i/>
          <w:sz w:val="18"/>
          <w:szCs w:val="18"/>
          <w:lang w:eastAsia="cs-CZ"/>
        </w:rPr>
        <w:t xml:space="preserve">Hodnocení úrovně dopravní obslužnosti podle názoru </w:t>
      </w:r>
      <w:r w:rsidRPr="00A92A74">
        <w:rPr>
          <w:i/>
          <w:sz w:val="18"/>
          <w:szCs w:val="18"/>
          <w:lang w:eastAsia="cs-CZ"/>
        </w:rPr>
        <w:t>občan</w:t>
      </w:r>
      <w:r>
        <w:rPr>
          <w:i/>
          <w:sz w:val="18"/>
          <w:szCs w:val="18"/>
          <w:lang w:eastAsia="cs-CZ"/>
        </w:rPr>
        <w:t>ů</w:t>
      </w:r>
      <w:r w:rsidRPr="00A92A74">
        <w:rPr>
          <w:i/>
          <w:sz w:val="18"/>
          <w:szCs w:val="18"/>
          <w:lang w:eastAsia="cs-CZ"/>
        </w:rPr>
        <w:t xml:space="preserve"> obcí na území MAS Oslavka</w:t>
      </w:r>
      <w:r>
        <w:rPr>
          <w:i/>
          <w:sz w:val="18"/>
          <w:szCs w:val="18"/>
          <w:lang w:eastAsia="cs-CZ"/>
        </w:rPr>
        <w:t xml:space="preserve"> </w:t>
      </w:r>
    </w:p>
    <w:p w14:paraId="0E44FB3D" w14:textId="77777777" w:rsidR="004346FE" w:rsidRDefault="004346FE" w:rsidP="004346FE">
      <w:pPr>
        <w:spacing w:after="240" w:line="360" w:lineRule="auto"/>
        <w:jc w:val="both"/>
        <w:rPr>
          <w:i/>
          <w:sz w:val="18"/>
          <w:szCs w:val="18"/>
          <w:lang w:eastAsia="cs-CZ"/>
        </w:rPr>
      </w:pPr>
      <w:r w:rsidRPr="00A92A74">
        <w:rPr>
          <w:i/>
          <w:sz w:val="18"/>
          <w:szCs w:val="18"/>
          <w:lang w:eastAsia="cs-CZ"/>
        </w:rPr>
        <w:t>(Zdroj: Vlastní šetření MAS, 2014)</w:t>
      </w:r>
    </w:p>
    <w:p w14:paraId="07671EB1" w14:textId="77777777" w:rsidR="004346FE" w:rsidRDefault="004346FE" w:rsidP="004346FE">
      <w:pPr>
        <w:spacing w:line="360" w:lineRule="auto"/>
        <w:jc w:val="both"/>
        <w:rPr>
          <w:sz w:val="24"/>
        </w:rPr>
      </w:pPr>
      <w:r w:rsidRPr="008B57D5">
        <w:rPr>
          <w:noProof/>
          <w:lang w:eastAsia="cs-CZ"/>
        </w:rPr>
        <mc:AlternateContent>
          <mc:Choice Requires="wps">
            <w:drawing>
              <wp:anchor distT="0" distB="0" distL="114300" distR="114300" simplePos="0" relativeHeight="251783168" behindDoc="0" locked="0" layoutInCell="1" allowOverlap="1" wp14:anchorId="7422CEBF" wp14:editId="7662640E">
                <wp:simplePos x="0" y="0"/>
                <wp:positionH relativeFrom="column">
                  <wp:posOffset>5939155</wp:posOffset>
                </wp:positionH>
                <wp:positionV relativeFrom="paragraph">
                  <wp:posOffset>285115</wp:posOffset>
                </wp:positionV>
                <wp:extent cx="514350" cy="190500"/>
                <wp:effectExtent l="0" t="0" r="0" b="0"/>
                <wp:wrapNone/>
                <wp:docPr id="4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1E299D82"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2CEBF" id="_x0000_s1101" type="#_x0000_t202" style="position:absolute;left:0;text-align:left;margin-left:467.65pt;margin-top:22.45pt;width:40.5pt;height: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" stroked="f">
                <v:textbox inset="0,0,0,0">
                  <w:txbxContent>
                    <w:p w14:paraId="1E299D82"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sidRPr="00201340">
        <w:rPr>
          <w:noProof/>
          <w:lang w:eastAsia="cs-CZ"/>
        </w:rPr>
        <mc:AlternateContent>
          <mc:Choice Requires="wps">
            <w:drawing>
              <wp:anchor distT="0" distB="0" distL="114300" distR="114300" simplePos="0" relativeHeight="251782144" behindDoc="0" locked="0" layoutInCell="1" allowOverlap="1" wp14:anchorId="37A551DE" wp14:editId="5C4270F6">
                <wp:simplePos x="0" y="0"/>
                <wp:positionH relativeFrom="column">
                  <wp:posOffset>5910580</wp:posOffset>
                </wp:positionH>
                <wp:positionV relativeFrom="paragraph">
                  <wp:posOffset>32385</wp:posOffset>
                </wp:positionV>
                <wp:extent cx="542925" cy="200025"/>
                <wp:effectExtent l="0" t="0" r="9525" b="9525"/>
                <wp:wrapNone/>
                <wp:docPr id="4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493FFF1B" w14:textId="77777777" w:rsidR="00C3165C" w:rsidRPr="00201340" w:rsidRDefault="00C3165C" w:rsidP="004346FE">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551DE" id="_x0000_s1102" type="#_x0000_t202" style="position:absolute;left:0;text-align:left;margin-left:465.4pt;margin-top:2.55pt;width:42.75pt;height:15.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" stroked="f">
                <v:textbox inset="0,0,0,0">
                  <w:txbxContent>
                    <w:p w14:paraId="493FFF1B" w14:textId="77777777" w:rsidR="00C3165C" w:rsidRPr="00201340" w:rsidRDefault="00C3165C" w:rsidP="004346FE">
                      <w:pPr>
                        <w:rPr>
                          <w:b/>
                          <w:color w:val="323E4F" w:themeColor="text2" w:themeShade="BF"/>
                        </w:rPr>
                      </w:pPr>
                      <w:r>
                        <w:rPr>
                          <w:b/>
                          <w:color w:val="323E4F" w:themeColor="text2" w:themeShade="BF"/>
                        </w:rPr>
                        <w:t>Problém</w:t>
                      </w:r>
                    </w:p>
                  </w:txbxContent>
                </v:textbox>
              </v:shape>
            </w:pict>
          </mc:Fallback>
        </mc:AlternateContent>
      </w:r>
      <w:r>
        <w:rPr>
          <w:sz w:val="24"/>
        </w:rPr>
        <w:t xml:space="preserve">Jako významný problém byla </w:t>
      </w:r>
      <w:r w:rsidRPr="00097540">
        <w:rPr>
          <w:b/>
          <w:sz w:val="24"/>
        </w:rPr>
        <w:t>nedostatečná obslužnost</w:t>
      </w:r>
      <w:r>
        <w:rPr>
          <w:sz w:val="24"/>
        </w:rPr>
        <w:t xml:space="preserve"> </w:t>
      </w:r>
      <w:r w:rsidRPr="00097540">
        <w:rPr>
          <w:b/>
          <w:sz w:val="24"/>
        </w:rPr>
        <w:t>veřejnou dopravou</w:t>
      </w:r>
      <w:r>
        <w:rPr>
          <w:sz w:val="24"/>
        </w:rPr>
        <w:t xml:space="preserve"> identifikována také v rámci komunitního projednávání strategie v obci Koněšín. Obtížná je především situace občanů, kteří </w:t>
      </w:r>
      <w:r w:rsidRPr="009A002D">
        <w:rPr>
          <w:b/>
          <w:sz w:val="24"/>
        </w:rPr>
        <w:t>nedisponují vlastním automobilem</w:t>
      </w:r>
      <w:r>
        <w:rPr>
          <w:sz w:val="24"/>
        </w:rPr>
        <w:t xml:space="preserve"> – senioři při cestování za lékaři a službami, studenti, matky na mateřské apod. Občané dále vyjádřili názor, že zvýšení frekvence spojů veřejné dopravy by mohlo přispět ke snížení nezaměstnanosti v regionu. Negativa tohoto stavu pociťují také místní </w:t>
      </w:r>
      <w:r w:rsidRPr="00E83FB9">
        <w:rPr>
          <w:b/>
          <w:sz w:val="24"/>
        </w:rPr>
        <w:t>podnikatelé v cestovním ruchu</w:t>
      </w:r>
      <w:r>
        <w:rPr>
          <w:sz w:val="24"/>
        </w:rPr>
        <w:t>, kteří často přicházejí o návštěvníky spoléhající na veřejnou dopravu.</w:t>
      </w:r>
    </w:p>
    <w:p w14:paraId="1A112360" w14:textId="77777777" w:rsidR="004346FE" w:rsidRDefault="004346FE" w:rsidP="004346FE">
      <w:pPr>
        <w:pStyle w:val="Nadpis4"/>
        <w:spacing w:after="120"/>
        <w:jc w:val="both"/>
      </w:pPr>
      <w:r>
        <w:t>Investiční potřeby obcí v dopravě</w:t>
      </w:r>
    </w:p>
    <w:p w14:paraId="1E86E0C2" w14:textId="77777777" w:rsidR="004346FE" w:rsidRDefault="004346FE" w:rsidP="004346FE">
      <w:pPr>
        <w:spacing w:line="360" w:lineRule="auto"/>
        <w:jc w:val="both"/>
        <w:rPr>
          <w:sz w:val="24"/>
        </w:rPr>
      </w:pPr>
      <w:r w:rsidRPr="008B57D5">
        <w:rPr>
          <w:noProof/>
          <w:lang w:eastAsia="cs-CZ"/>
        </w:rPr>
        <mc:AlternateContent>
          <mc:Choice Requires="wps">
            <w:drawing>
              <wp:anchor distT="0" distB="0" distL="114300" distR="114300" simplePos="0" relativeHeight="251785216" behindDoc="0" locked="0" layoutInCell="1" allowOverlap="1" wp14:anchorId="7BF479DC" wp14:editId="6CF3EDB9">
                <wp:simplePos x="0" y="0"/>
                <wp:positionH relativeFrom="column">
                  <wp:posOffset>5996305</wp:posOffset>
                </wp:positionH>
                <wp:positionV relativeFrom="paragraph">
                  <wp:posOffset>10795</wp:posOffset>
                </wp:positionV>
                <wp:extent cx="514350" cy="190500"/>
                <wp:effectExtent l="0" t="0" r="0" b="0"/>
                <wp:wrapNone/>
                <wp:docPr id="4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78331E2B" w14:textId="77777777" w:rsidR="00C3165C" w:rsidRPr="00201340" w:rsidRDefault="00C3165C" w:rsidP="004346FE">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479DC" id="_x0000_s1103" type="#_x0000_t202" style="position:absolute;left:0;text-align:left;margin-left:472.15pt;margin-top:.85pt;width:40.5pt;height: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" stroked="f">
                <v:textbox inset="0,0,0,0">
                  <w:txbxContent>
                    <w:p w14:paraId="78331E2B" w14:textId="77777777" w:rsidR="00C3165C" w:rsidRPr="00201340" w:rsidRDefault="00C3165C" w:rsidP="004346FE">
                      <w:pPr>
                        <w:rPr>
                          <w:b/>
                          <w:color w:val="323E4F" w:themeColor="text2" w:themeShade="BF"/>
                        </w:rPr>
                      </w:pPr>
                      <w:r>
                        <w:rPr>
                          <w:b/>
                          <w:color w:val="323E4F" w:themeColor="text2" w:themeShade="BF"/>
                        </w:rPr>
                        <w:t>Potřeba</w:t>
                      </w:r>
                    </w:p>
                  </w:txbxContent>
                </v:textbox>
              </v:shape>
            </w:pict>
          </mc:Fallback>
        </mc:AlternateContent>
      </w:r>
      <w:r>
        <w:rPr>
          <w:sz w:val="24"/>
        </w:rPr>
        <w:t xml:space="preserve">V rámci přípravy strategie byly při šetření mezi starosty obcí zjišťovány také projektové (investiční) záměry obcí v oblasti dopravy. Bylo zjištěno, že v této oblasti jsou relevantní dva typy projektů – </w:t>
      </w:r>
      <w:r w:rsidRPr="00A628C2">
        <w:rPr>
          <w:b/>
          <w:sz w:val="24"/>
        </w:rPr>
        <w:t>opravy a rekonstrukce místních komunikací</w:t>
      </w:r>
      <w:r>
        <w:rPr>
          <w:sz w:val="24"/>
        </w:rPr>
        <w:t xml:space="preserve"> (zjištěno 9 plánovaných projektů celkem za 27,5 mil. Kč) a investice do </w:t>
      </w:r>
      <w:r w:rsidRPr="00A628C2">
        <w:rPr>
          <w:b/>
          <w:sz w:val="24"/>
        </w:rPr>
        <w:t>nádraží a zastávek</w:t>
      </w:r>
      <w:r>
        <w:rPr>
          <w:sz w:val="24"/>
        </w:rPr>
        <w:t xml:space="preserve"> (2 projekty celkem za 4,2 mil. Kč). Je pravděpodobné, že přibližně v tento poměr (87 % ku 13 %) odpovídá i celkovým potřebám obcí v oblasti hmotných investic do místních komunikaci a infrastruktury pro hromadnou dopravu.</w:t>
      </w:r>
    </w:p>
    <w:p w14:paraId="376945DF" w14:textId="77777777" w:rsidR="002F7257" w:rsidRDefault="002F7257" w:rsidP="002F7257">
      <w:pPr>
        <w:pStyle w:val="Nadpis4"/>
        <w:spacing w:after="120"/>
        <w:jc w:val="both"/>
      </w:pPr>
      <w:r>
        <w:lastRenderedPageBreak/>
        <w:t>Investiční potřeby obcí v dopravě</w:t>
      </w:r>
    </w:p>
    <w:p w14:paraId="5CAA5C38" w14:textId="77777777" w:rsidR="002F7257" w:rsidRDefault="002F7257" w:rsidP="002F7257">
      <w:pPr>
        <w:spacing w:line="360" w:lineRule="auto"/>
        <w:jc w:val="both"/>
        <w:rPr>
          <w:sz w:val="24"/>
        </w:rPr>
      </w:pPr>
      <w:r w:rsidRPr="008B57D5">
        <w:rPr>
          <w:noProof/>
          <w:lang w:eastAsia="cs-CZ"/>
        </w:rPr>
        <mc:AlternateContent>
          <mc:Choice Requires="wps">
            <w:drawing>
              <wp:anchor distT="0" distB="0" distL="114300" distR="114300" simplePos="0" relativeHeight="251787264" behindDoc="0" locked="0" layoutInCell="1" allowOverlap="1" wp14:anchorId="64F3B556" wp14:editId="74808A11">
                <wp:simplePos x="0" y="0"/>
                <wp:positionH relativeFrom="column">
                  <wp:posOffset>5996305</wp:posOffset>
                </wp:positionH>
                <wp:positionV relativeFrom="paragraph">
                  <wp:posOffset>10795</wp:posOffset>
                </wp:positionV>
                <wp:extent cx="514350" cy="190500"/>
                <wp:effectExtent l="0" t="0" r="0" b="0"/>
                <wp:wrapNone/>
                <wp:docPr id="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2ACF270" w14:textId="77777777" w:rsidR="00C3165C" w:rsidRPr="00201340" w:rsidRDefault="00C3165C" w:rsidP="002F725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3B556" id="_x0000_s1104" type="#_x0000_t202" style="position:absolute;left:0;text-align:left;margin-left:472.15pt;margin-top:.85pt;width:40.5pt;height: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" stroked="f">
                <v:textbox inset="0,0,0,0">
                  <w:txbxContent>
                    <w:p w14:paraId="52ACF270" w14:textId="77777777" w:rsidR="00C3165C" w:rsidRPr="00201340" w:rsidRDefault="00C3165C" w:rsidP="002F7257">
                      <w:pPr>
                        <w:rPr>
                          <w:b/>
                          <w:color w:val="323E4F" w:themeColor="text2" w:themeShade="BF"/>
                        </w:rPr>
                      </w:pPr>
                      <w:r>
                        <w:rPr>
                          <w:b/>
                          <w:color w:val="323E4F" w:themeColor="text2" w:themeShade="BF"/>
                        </w:rPr>
                        <w:t>Potřeba</w:t>
                      </w:r>
                    </w:p>
                  </w:txbxContent>
                </v:textbox>
              </v:shape>
            </w:pict>
          </mc:Fallback>
        </mc:AlternateContent>
      </w:r>
      <w:r>
        <w:rPr>
          <w:sz w:val="24"/>
        </w:rPr>
        <w:t xml:space="preserve">V rámci přípravy strategie byly při šetření mezi starosty obcí zjišťovány také projektové (investiční) záměry obcí v oblasti dopravy. Bylo zjištěno, že v této oblasti jsou relevantní dva typy projektů – </w:t>
      </w:r>
      <w:r w:rsidRPr="00A628C2">
        <w:rPr>
          <w:b/>
          <w:sz w:val="24"/>
        </w:rPr>
        <w:t>opravy a rekonstrukce místních komunikací</w:t>
      </w:r>
      <w:r>
        <w:rPr>
          <w:sz w:val="24"/>
        </w:rPr>
        <w:t xml:space="preserve"> (zjištěno 9 plánovaných projektů celkem za 27,5 mil. Kč) a investice do </w:t>
      </w:r>
      <w:r w:rsidRPr="00A628C2">
        <w:rPr>
          <w:b/>
          <w:sz w:val="24"/>
        </w:rPr>
        <w:t>nádraží a zastávek</w:t>
      </w:r>
      <w:r>
        <w:rPr>
          <w:sz w:val="24"/>
        </w:rPr>
        <w:t xml:space="preserve"> (2 projekty celkem za 4,2 mil. Kč). Je pravděpodobné, že přibližně v tento poměr (87 % ku 13 %) odpovídá i celkovým potřebám obcí v oblasti hmotných investic do místních komunikaci a infrastruktury pro hromadnou dopravu.</w:t>
      </w:r>
    </w:p>
    <w:p w14:paraId="0EA0B2E1" w14:textId="77777777" w:rsidR="002F7257" w:rsidRPr="006B7372" w:rsidRDefault="002F7257" w:rsidP="002F7257">
      <w:pPr>
        <w:pStyle w:val="Nadpis3"/>
        <w:numPr>
          <w:ilvl w:val="2"/>
          <w:numId w:val="10"/>
        </w:numPr>
        <w:ind w:left="709" w:hanging="709"/>
        <w:rPr>
          <w:color w:val="2E74B5" w:themeColor="accent1" w:themeShade="BF"/>
          <w:sz w:val="26"/>
          <w:szCs w:val="26"/>
        </w:rPr>
      </w:pPr>
      <w:bookmarkStart w:id="18" w:name="_Toc436308839"/>
      <w:bookmarkStart w:id="19" w:name="_Toc436739903"/>
      <w:bookmarkStart w:id="20" w:name="_Toc436993146"/>
      <w:r w:rsidRPr="006B7372">
        <w:rPr>
          <w:color w:val="2E74B5" w:themeColor="accent1" w:themeShade="BF"/>
          <w:sz w:val="26"/>
          <w:szCs w:val="26"/>
        </w:rPr>
        <w:t>Vzdělávání v regionu</w:t>
      </w:r>
      <w:bookmarkEnd w:id="18"/>
      <w:bookmarkEnd w:id="19"/>
      <w:bookmarkEnd w:id="20"/>
    </w:p>
    <w:p w14:paraId="45FB0FBF" w14:textId="77777777" w:rsidR="002F7257" w:rsidRPr="00CF733C" w:rsidRDefault="002F7257" w:rsidP="002F7257">
      <w:pPr>
        <w:jc w:val="both"/>
      </w:pPr>
    </w:p>
    <w:p w14:paraId="4B97DA18" w14:textId="77777777" w:rsidR="002F7257" w:rsidRDefault="002F7257" w:rsidP="002F7257">
      <w:pPr>
        <w:spacing w:after="0" w:line="360" w:lineRule="auto"/>
        <w:jc w:val="both"/>
        <w:rPr>
          <w:sz w:val="24"/>
        </w:rPr>
      </w:pPr>
      <w:r w:rsidRPr="00201340">
        <w:rPr>
          <w:noProof/>
          <w:lang w:eastAsia="cs-CZ"/>
        </w:rPr>
        <mc:AlternateContent>
          <mc:Choice Requires="wps">
            <w:drawing>
              <wp:anchor distT="0" distB="0" distL="114300" distR="114300" simplePos="0" relativeHeight="251791360" behindDoc="0" locked="0" layoutInCell="1" allowOverlap="1" wp14:anchorId="023DA89D" wp14:editId="127A3B05">
                <wp:simplePos x="0" y="0"/>
                <wp:positionH relativeFrom="column">
                  <wp:posOffset>6015355</wp:posOffset>
                </wp:positionH>
                <wp:positionV relativeFrom="paragraph">
                  <wp:posOffset>245110</wp:posOffset>
                </wp:positionV>
                <wp:extent cx="542925" cy="200025"/>
                <wp:effectExtent l="0" t="0" r="9525" b="9525"/>
                <wp:wrapNone/>
                <wp:docPr id="4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00CC8F93" w14:textId="77777777" w:rsidR="00C3165C" w:rsidRPr="00201340" w:rsidRDefault="00C3165C" w:rsidP="002F725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DA89D" id="_x0000_s1105" type="#_x0000_t202" style="position:absolute;left:0;text-align:left;margin-left:473.65pt;margin-top:19.3pt;width:42.75pt;height:15.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" stroked="f">
                <v:textbox inset="0,0,0,0">
                  <w:txbxContent>
                    <w:p w14:paraId="00CC8F93" w14:textId="77777777" w:rsidR="00C3165C" w:rsidRPr="00201340" w:rsidRDefault="00C3165C" w:rsidP="002F7257">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789312" behindDoc="0" locked="0" layoutInCell="1" allowOverlap="1" wp14:anchorId="7636FA32" wp14:editId="362936AB">
                <wp:simplePos x="0" y="0"/>
                <wp:positionH relativeFrom="column">
                  <wp:posOffset>6015355</wp:posOffset>
                </wp:positionH>
                <wp:positionV relativeFrom="paragraph">
                  <wp:posOffset>26035</wp:posOffset>
                </wp:positionV>
                <wp:extent cx="323850" cy="200025"/>
                <wp:effectExtent l="0" t="0" r="0" b="9525"/>
                <wp:wrapNone/>
                <wp:docPr id="4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3C2D77D"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36FA32" id="_x0000_s1106" type="#_x0000_t202" style="position:absolute;left:0;text-align:left;margin-left:473.65pt;margin-top:2.05pt;width:25.5pt;height:15.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" stroked="f">
                <v:textbox inset="0,0,0,0">
                  <w:txbxContent>
                    <w:p w14:paraId="73C2D77D"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Pr>
          <w:sz w:val="24"/>
        </w:rPr>
        <w:t xml:space="preserve">Školská zařízení různé úrovně se vyskytují ve </w:t>
      </w:r>
      <w:r w:rsidRPr="00195F8B">
        <w:rPr>
          <w:b/>
          <w:sz w:val="24"/>
        </w:rPr>
        <w:t>12 obcích</w:t>
      </w:r>
      <w:r>
        <w:rPr>
          <w:b/>
          <w:sz w:val="24"/>
        </w:rPr>
        <w:t xml:space="preserve"> </w:t>
      </w:r>
      <w:r w:rsidRPr="003475B9">
        <w:rPr>
          <w:sz w:val="24"/>
        </w:rPr>
        <w:t>(viz kartogram níže)</w:t>
      </w:r>
      <w:r>
        <w:rPr>
          <w:sz w:val="24"/>
        </w:rPr>
        <w:t xml:space="preserve">. Mateřských škol je celkem 11 a jsou rozmístěny v 10 obcích. Nejčastěji jsou navázané na základní školy. Pouze v obcích Sedlec a Sudice jsou samostatně zřízené. Základních škol je celkem 11, z toho 6 škol má zřízený pouze první stupeň, tudíž musí žáci vyšších ročníků dojíždět do jiných škol. V Náměšti nad Oslavou je provozována </w:t>
      </w:r>
      <w:r w:rsidRPr="00195F8B">
        <w:rPr>
          <w:b/>
          <w:sz w:val="24"/>
        </w:rPr>
        <w:t>Základní umělecká škola</w:t>
      </w:r>
      <w:r>
        <w:rPr>
          <w:b/>
          <w:sz w:val="24"/>
        </w:rPr>
        <w:t>.</w:t>
      </w:r>
      <w:r>
        <w:rPr>
          <w:sz w:val="24"/>
        </w:rPr>
        <w:t xml:space="preserve"> V návaznosti na demografické charakteristiky můžeme konstatovat, že kapacita školských zařízení je dostatečná, v některých případech se školy </w:t>
      </w:r>
      <w:r w:rsidRPr="00195F8B">
        <w:rPr>
          <w:b/>
          <w:sz w:val="24"/>
        </w:rPr>
        <w:t>potýkají s nedostatkem žáků</w:t>
      </w:r>
      <w:r>
        <w:rPr>
          <w:sz w:val="24"/>
        </w:rPr>
        <w:t>.</w:t>
      </w:r>
    </w:p>
    <w:p w14:paraId="1B969E0B" w14:textId="77777777" w:rsidR="004346FE" w:rsidRDefault="002F7257" w:rsidP="00A33AB3">
      <w:pPr>
        <w:spacing w:line="360" w:lineRule="auto"/>
        <w:rPr>
          <w:sz w:val="24"/>
        </w:rPr>
      </w:pPr>
      <w:r w:rsidRPr="00201340">
        <w:rPr>
          <w:noProof/>
          <w:lang w:eastAsia="cs-CZ"/>
        </w:rPr>
        <mc:AlternateContent>
          <mc:Choice Requires="wps">
            <w:drawing>
              <wp:anchor distT="0" distB="0" distL="114300" distR="114300" simplePos="0" relativeHeight="251792384" behindDoc="0" locked="0" layoutInCell="1" allowOverlap="1" wp14:anchorId="6623042D" wp14:editId="68642C2E">
                <wp:simplePos x="0" y="0"/>
                <wp:positionH relativeFrom="column">
                  <wp:posOffset>6043930</wp:posOffset>
                </wp:positionH>
                <wp:positionV relativeFrom="paragraph">
                  <wp:posOffset>311150</wp:posOffset>
                </wp:positionV>
                <wp:extent cx="542925" cy="200025"/>
                <wp:effectExtent l="0" t="0" r="9525" b="9525"/>
                <wp:wrapNone/>
                <wp:docPr id="4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4FF8243B" w14:textId="77777777" w:rsidR="00C3165C" w:rsidRPr="00201340" w:rsidRDefault="00C3165C" w:rsidP="002F725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3042D" id="_x0000_s1107" type="#_x0000_t202" style="position:absolute;margin-left:475.9pt;margin-top:24.5pt;width:42.75pt;height:15.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" stroked="f">
                <v:textbox inset="0,0,0,0">
                  <w:txbxContent>
                    <w:p w14:paraId="4FF8243B" w14:textId="77777777" w:rsidR="00C3165C" w:rsidRPr="00201340" w:rsidRDefault="00C3165C" w:rsidP="002F7257">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790336" behindDoc="0" locked="0" layoutInCell="1" allowOverlap="1" wp14:anchorId="65FFC7E3" wp14:editId="20A42DE0">
                <wp:simplePos x="0" y="0"/>
                <wp:positionH relativeFrom="column">
                  <wp:posOffset>6043930</wp:posOffset>
                </wp:positionH>
                <wp:positionV relativeFrom="paragraph">
                  <wp:posOffset>34925</wp:posOffset>
                </wp:positionV>
                <wp:extent cx="323850" cy="200025"/>
                <wp:effectExtent l="0" t="0" r="0" b="9525"/>
                <wp:wrapNone/>
                <wp:docPr id="42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49DE979"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FC7E3" id="_x0000_s1108" type="#_x0000_t202" style="position:absolute;margin-left:475.9pt;margin-top:2.75pt;width:25.5pt;height:15.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" stroked="f">
                <v:textbox inset="0,0,0,0">
                  <w:txbxContent>
                    <w:p w14:paraId="049DE979"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Pr>
          <w:sz w:val="24"/>
        </w:rPr>
        <w:t xml:space="preserve">V území MAS Oslavka není zřízena žádná střední škola. To znamená, že žáci a studenti jsou nuceni </w:t>
      </w:r>
      <w:r w:rsidRPr="00195F8B">
        <w:rPr>
          <w:b/>
          <w:sz w:val="24"/>
        </w:rPr>
        <w:t>dojíždět za středním a vyšším vzděláním</w:t>
      </w:r>
      <w:r>
        <w:rPr>
          <w:sz w:val="24"/>
        </w:rPr>
        <w:t xml:space="preserve"> mimo zmínění region. To s sebou přináší vyšší nároky na </w:t>
      </w:r>
      <w:r w:rsidRPr="00195F8B">
        <w:rPr>
          <w:b/>
          <w:sz w:val="24"/>
        </w:rPr>
        <w:t>dopravní obslužnost území</w:t>
      </w:r>
      <w:r>
        <w:rPr>
          <w:sz w:val="24"/>
        </w:rPr>
        <w:t xml:space="preserve">. V důsledku nucené vyjížďky do škol se snižuje integrita území. Mladí lidé v dospívajícím věku </w:t>
      </w:r>
      <w:r w:rsidRPr="00195F8B">
        <w:rPr>
          <w:b/>
          <w:sz w:val="24"/>
        </w:rPr>
        <w:t>ztrácí denní kontakt se svým bydlištěm</w:t>
      </w:r>
      <w:r>
        <w:rPr>
          <w:sz w:val="24"/>
        </w:rPr>
        <w:t xml:space="preserve">, často si v místě studia hledají budoucí zaměstnání a již se nevracejí zpět. Tyto faktory se </w:t>
      </w:r>
      <w:r w:rsidRPr="00195F8B">
        <w:rPr>
          <w:b/>
          <w:sz w:val="24"/>
        </w:rPr>
        <w:t>podílejí na postupném úbytku</w:t>
      </w:r>
      <w:r>
        <w:rPr>
          <w:sz w:val="24"/>
        </w:rPr>
        <w:t xml:space="preserve"> a stárnutí obyvatel studovaného regionu. Omezená nabídka vzdělávacích zařízení se i negativně projevu ve </w:t>
      </w:r>
      <w:r w:rsidRPr="00195F8B">
        <w:rPr>
          <w:b/>
          <w:sz w:val="24"/>
        </w:rPr>
        <w:t>vzdělanosti obyvatel</w:t>
      </w:r>
      <w:r>
        <w:rPr>
          <w:sz w:val="24"/>
        </w:rPr>
        <w:t>, která je pod krajským i celorepublikovým průměrem.</w:t>
      </w:r>
    </w:p>
    <w:p w14:paraId="7C39BEDE" w14:textId="77777777" w:rsidR="002F7257" w:rsidRPr="004346FE" w:rsidRDefault="002F7257" w:rsidP="002F7257">
      <w:r>
        <w:rPr>
          <w:noProof/>
          <w:lang w:eastAsia="cs-CZ"/>
        </w:rPr>
        <w:lastRenderedPageBreak/>
        <w:drawing>
          <wp:inline distT="0" distB="0" distL="0" distR="0" wp14:anchorId="5580BF1E" wp14:editId="4730CC72">
            <wp:extent cx="5655729" cy="3533775"/>
            <wp:effectExtent l="0" t="0" r="2540" b="0"/>
            <wp:docPr id="424" name="Obráze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9033" cy="3535839"/>
                    </a:xfrm>
                    <a:prstGeom prst="rect">
                      <a:avLst/>
                    </a:prstGeom>
                    <a:noFill/>
                  </pic:spPr>
                </pic:pic>
              </a:graphicData>
            </a:graphic>
          </wp:inline>
        </w:drawing>
      </w:r>
    </w:p>
    <w:p w14:paraId="4E5C57AA" w14:textId="77777777" w:rsidR="002F7257" w:rsidRPr="00195F8B" w:rsidRDefault="002F7257" w:rsidP="002F7257">
      <w:pPr>
        <w:pStyle w:val="Titulek"/>
        <w:rPr>
          <w:noProof/>
          <w:sz w:val="24"/>
          <w:szCs w:val="24"/>
        </w:rPr>
      </w:pPr>
      <w:r w:rsidRPr="00195F8B">
        <w:rPr>
          <w:sz w:val="24"/>
          <w:szCs w:val="24"/>
        </w:rPr>
        <w:t xml:space="preserve">Obr. </w:t>
      </w:r>
      <w:r w:rsidR="00A33AB3">
        <w:rPr>
          <w:sz w:val="24"/>
          <w:szCs w:val="24"/>
        </w:rPr>
        <w:t xml:space="preserve">16 </w:t>
      </w:r>
      <w:r w:rsidRPr="00195F8B">
        <w:rPr>
          <w:sz w:val="24"/>
          <w:szCs w:val="24"/>
        </w:rPr>
        <w:t>Vývoj počtů dětí a žáků v MŠ a ZŠ na území MAS Oslavka (Výroční zpráva o stavu a rozvoji vzdělávací soustavy v Kraji Vysočina 2005 a 2013</w:t>
      </w:r>
      <w:r>
        <w:rPr>
          <w:sz w:val="24"/>
          <w:szCs w:val="24"/>
        </w:rPr>
        <w:t>)</w:t>
      </w:r>
    </w:p>
    <w:p w14:paraId="479BE8E7" w14:textId="77777777" w:rsidR="002F7257" w:rsidRPr="00195F8B" w:rsidRDefault="002F7257" w:rsidP="002F7257">
      <w:pPr>
        <w:spacing w:line="360" w:lineRule="auto"/>
        <w:jc w:val="both"/>
        <w:rPr>
          <w:sz w:val="24"/>
          <w:szCs w:val="24"/>
        </w:rPr>
      </w:pPr>
      <w:r w:rsidRPr="008B57D5">
        <w:rPr>
          <w:noProof/>
          <w:lang w:eastAsia="cs-CZ"/>
        </w:rPr>
        <w:lastRenderedPageBreak/>
        <mc:AlternateContent>
          <mc:Choice Requires="wps">
            <w:drawing>
              <wp:anchor distT="0" distB="0" distL="114300" distR="114300" simplePos="0" relativeHeight="251797504" behindDoc="0" locked="0" layoutInCell="1" allowOverlap="1" wp14:anchorId="3620167E" wp14:editId="080BBAE4">
                <wp:simplePos x="0" y="0"/>
                <wp:positionH relativeFrom="column">
                  <wp:posOffset>6034405</wp:posOffset>
                </wp:positionH>
                <wp:positionV relativeFrom="paragraph">
                  <wp:posOffset>257810</wp:posOffset>
                </wp:positionV>
                <wp:extent cx="514350" cy="190500"/>
                <wp:effectExtent l="0" t="0" r="0" b="0"/>
                <wp:wrapNone/>
                <wp:docPr id="4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16097953" w14:textId="77777777" w:rsidR="00C3165C" w:rsidRPr="00201340" w:rsidRDefault="00C3165C" w:rsidP="002F725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0167E" id="_x0000_s1109" type="#_x0000_t202" style="position:absolute;left:0;text-align:left;margin-left:475.15pt;margin-top:20.3pt;width:40.5pt;height: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" stroked="f">
                <v:textbox inset="0,0,0,0">
                  <w:txbxContent>
                    <w:p w14:paraId="16097953" w14:textId="77777777" w:rsidR="00C3165C" w:rsidRPr="00201340" w:rsidRDefault="00C3165C" w:rsidP="002F7257">
                      <w:pPr>
                        <w:rPr>
                          <w:b/>
                          <w:color w:val="323E4F" w:themeColor="text2" w:themeShade="BF"/>
                        </w:rPr>
                      </w:pPr>
                      <w:r>
                        <w:rPr>
                          <w:b/>
                          <w:color w:val="323E4F" w:themeColor="text2" w:themeShade="BF"/>
                        </w:rPr>
                        <w:t>Potřeba</w:t>
                      </w:r>
                    </w:p>
                  </w:txbxContent>
                </v:textbox>
              </v:shape>
            </w:pict>
          </mc:Fallback>
        </mc:AlternateContent>
      </w:r>
      <w:r w:rsidRPr="00115E3C">
        <w:rPr>
          <w:noProof/>
          <w:lang w:eastAsia="cs-CZ"/>
        </w:rPr>
        <mc:AlternateContent>
          <mc:Choice Requires="wps">
            <w:drawing>
              <wp:anchor distT="0" distB="0" distL="114300" distR="114300" simplePos="0" relativeHeight="251796480" behindDoc="0" locked="0" layoutInCell="1" allowOverlap="1" wp14:anchorId="450D6B82" wp14:editId="2EE23A49">
                <wp:simplePos x="0" y="0"/>
                <wp:positionH relativeFrom="column">
                  <wp:posOffset>6034405</wp:posOffset>
                </wp:positionH>
                <wp:positionV relativeFrom="paragraph">
                  <wp:posOffset>5080</wp:posOffset>
                </wp:positionV>
                <wp:extent cx="323850" cy="200025"/>
                <wp:effectExtent l="0" t="0" r="0" b="9525"/>
                <wp:wrapNone/>
                <wp:docPr id="4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3E40BA4"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D6B82" id="_x0000_s1110" type="#_x0000_t202" style="position:absolute;left:0;text-align:left;margin-left:475.15pt;margin-top:.4pt;width:25.5pt;height:15.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" stroked="f">
                <v:textbox inset="0,0,0,0">
                  <w:txbxContent>
                    <w:p w14:paraId="43E40BA4"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Pr>
          <w:noProof/>
          <w:sz w:val="24"/>
          <w:lang w:eastAsia="cs-CZ"/>
        </w:rPr>
        <w:drawing>
          <wp:anchor distT="0" distB="0" distL="114300" distR="114300" simplePos="0" relativeHeight="251795456" behindDoc="0" locked="0" layoutInCell="1" allowOverlap="1" wp14:anchorId="37E2D71D" wp14:editId="14635026">
            <wp:simplePos x="0" y="0"/>
            <wp:positionH relativeFrom="margin">
              <wp:posOffset>-33655</wp:posOffset>
            </wp:positionH>
            <wp:positionV relativeFrom="margin">
              <wp:posOffset>1538605</wp:posOffset>
            </wp:positionV>
            <wp:extent cx="5743575" cy="6083935"/>
            <wp:effectExtent l="0" t="0" r="9525" b="0"/>
            <wp:wrapTopAndBottom/>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_školství.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43575" cy="6083935"/>
                    </a:xfrm>
                    <a:prstGeom prst="rect">
                      <a:avLst/>
                    </a:prstGeom>
                  </pic:spPr>
                </pic:pic>
              </a:graphicData>
            </a:graphic>
            <wp14:sizeRelH relativeFrom="margin">
              <wp14:pctWidth>0</wp14:pctWidth>
            </wp14:sizeRelH>
            <wp14:sizeRelV relativeFrom="margin">
              <wp14:pctHeight>0</wp14:pctHeight>
            </wp14:sizeRelV>
          </wp:anchor>
        </w:drawing>
      </w:r>
      <w:r w:rsidRPr="00195F8B">
        <w:rPr>
          <w:noProof/>
          <w:sz w:val="24"/>
          <w:szCs w:val="24"/>
          <w:lang w:eastAsia="cs-CZ"/>
        </w:rPr>
        <mc:AlternateContent>
          <mc:Choice Requires="wps">
            <w:drawing>
              <wp:anchor distT="0" distB="0" distL="114300" distR="114300" simplePos="0" relativeHeight="251794432" behindDoc="0" locked="0" layoutInCell="1" allowOverlap="1" wp14:anchorId="410688C3" wp14:editId="32B97B34">
                <wp:simplePos x="0" y="0"/>
                <wp:positionH relativeFrom="column">
                  <wp:posOffset>594360</wp:posOffset>
                </wp:positionH>
                <wp:positionV relativeFrom="paragraph">
                  <wp:posOffset>2812415</wp:posOffset>
                </wp:positionV>
                <wp:extent cx="4572000" cy="635"/>
                <wp:effectExtent l="0" t="0" r="0" b="0"/>
                <wp:wrapSquare wrapText="bothSides"/>
                <wp:docPr id="34" name="Textové pole 34"/>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a:effectLst/>
                      </wps:spPr>
                      <wps:txbx>
                        <w:txbxContent>
                          <w:p w14:paraId="62F86E99" w14:textId="77777777" w:rsidR="00C3165C" w:rsidRPr="00C40710" w:rsidRDefault="00C3165C" w:rsidP="002F7257">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0688C3" id="Textové pole 34" o:spid="_x0000_s1111" type="#_x0000_t202" style="position:absolute;left:0;text-align:left;margin-left:46.8pt;margin-top:221.45pt;width:5in;height:.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" stroked="f">
                <v:textbox style="mso-fit-shape-to-text:t" inset="0,0,0,0">
                  <w:txbxContent>
                    <w:p w14:paraId="62F86E99" w14:textId="77777777" w:rsidR="00C3165C" w:rsidRPr="00C40710" w:rsidRDefault="00C3165C" w:rsidP="002F7257">
                      <w:pPr>
                        <w:pStyle w:val="Titulek"/>
                        <w:jc w:val="center"/>
                        <w:rPr>
                          <w:noProof/>
                        </w:rPr>
                      </w:pPr>
                    </w:p>
                  </w:txbxContent>
                </v:textbox>
                <w10:wrap type="square"/>
              </v:shape>
            </w:pict>
          </mc:Fallback>
        </mc:AlternateContent>
      </w:r>
      <w:r w:rsidRPr="00195F8B">
        <w:rPr>
          <w:sz w:val="24"/>
          <w:szCs w:val="24"/>
        </w:rPr>
        <w:t xml:space="preserve">Z výše uvedeného grafu vyplývá, že mezi roky 2005 a 2013 došlo k mírnému </w:t>
      </w:r>
      <w:r w:rsidRPr="00195F8B">
        <w:rPr>
          <w:b/>
          <w:sz w:val="24"/>
          <w:szCs w:val="24"/>
        </w:rPr>
        <w:t>nárůstu</w:t>
      </w:r>
      <w:r w:rsidRPr="00195F8B">
        <w:rPr>
          <w:sz w:val="24"/>
          <w:szCs w:val="24"/>
        </w:rPr>
        <w:t xml:space="preserve"> počtu dětí v </w:t>
      </w:r>
      <w:r w:rsidRPr="00195F8B">
        <w:rPr>
          <w:b/>
          <w:sz w:val="24"/>
          <w:szCs w:val="24"/>
        </w:rPr>
        <w:t>mateřských školách</w:t>
      </w:r>
      <w:r w:rsidRPr="00195F8B">
        <w:rPr>
          <w:sz w:val="24"/>
          <w:szCs w:val="24"/>
        </w:rPr>
        <w:t xml:space="preserve"> a k </w:t>
      </w:r>
      <w:r w:rsidRPr="00195F8B">
        <w:rPr>
          <w:b/>
          <w:sz w:val="24"/>
          <w:szCs w:val="24"/>
        </w:rPr>
        <w:t>poklesu</w:t>
      </w:r>
      <w:r w:rsidRPr="00195F8B">
        <w:rPr>
          <w:sz w:val="24"/>
          <w:szCs w:val="24"/>
        </w:rPr>
        <w:t xml:space="preserve"> počtu dětí ve </w:t>
      </w:r>
      <w:r w:rsidRPr="00195F8B">
        <w:rPr>
          <w:b/>
          <w:sz w:val="24"/>
          <w:szCs w:val="24"/>
        </w:rPr>
        <w:t>školách základních</w:t>
      </w:r>
      <w:r w:rsidRPr="00195F8B">
        <w:rPr>
          <w:sz w:val="24"/>
          <w:szCs w:val="24"/>
        </w:rPr>
        <w:t xml:space="preserve">. Je to způsobeno </w:t>
      </w:r>
      <w:r w:rsidRPr="00743A7E">
        <w:rPr>
          <w:sz w:val="24"/>
          <w:szCs w:val="24"/>
        </w:rPr>
        <w:t xml:space="preserve">obdobím zvýšené </w:t>
      </w:r>
      <w:r w:rsidRPr="00195F8B">
        <w:rPr>
          <w:sz w:val="24"/>
          <w:szCs w:val="24"/>
        </w:rPr>
        <w:t xml:space="preserve">porodnosti silných ročníků 70. let, které v ČR nastalo v letech 2008 – 2012. V následujících letech proto lze očekávat </w:t>
      </w:r>
      <w:r w:rsidRPr="00195F8B">
        <w:rPr>
          <w:b/>
          <w:sz w:val="24"/>
          <w:szCs w:val="24"/>
        </w:rPr>
        <w:t>opětovné navýšení počtu žáků v základních školách</w:t>
      </w:r>
      <w:r w:rsidRPr="00195F8B">
        <w:rPr>
          <w:sz w:val="24"/>
          <w:szCs w:val="24"/>
        </w:rPr>
        <w:t>.</w:t>
      </w:r>
    </w:p>
    <w:p w14:paraId="4342BF15" w14:textId="77777777" w:rsidR="004346FE" w:rsidRPr="004346FE" w:rsidRDefault="004346FE" w:rsidP="004346FE"/>
    <w:p w14:paraId="72A9684F" w14:textId="77777777" w:rsidR="004346FE" w:rsidRPr="004346FE" w:rsidRDefault="004346FE" w:rsidP="004346FE"/>
    <w:p w14:paraId="68139D2D" w14:textId="72C4EE01" w:rsidR="002F7257" w:rsidRPr="003475B9" w:rsidRDefault="002F7257" w:rsidP="002F7257">
      <w:pPr>
        <w:pStyle w:val="Titulek"/>
        <w:rPr>
          <w:noProof/>
          <w:sz w:val="24"/>
          <w:szCs w:val="24"/>
        </w:rPr>
      </w:pPr>
      <w:r w:rsidRPr="003475B9">
        <w:rPr>
          <w:sz w:val="24"/>
          <w:szCs w:val="24"/>
        </w:rPr>
        <w:t xml:space="preserve">Obr. </w:t>
      </w:r>
      <w:r w:rsidRPr="003475B9">
        <w:rPr>
          <w:sz w:val="24"/>
          <w:szCs w:val="24"/>
        </w:rPr>
        <w:fldChar w:fldCharType="begin"/>
      </w:r>
      <w:r w:rsidRPr="003475B9">
        <w:rPr>
          <w:sz w:val="24"/>
          <w:szCs w:val="24"/>
        </w:rPr>
        <w:instrText xml:space="preserve"> SEQ Obr. \* ARABIC </w:instrText>
      </w:r>
      <w:r w:rsidRPr="003475B9">
        <w:rPr>
          <w:sz w:val="24"/>
          <w:szCs w:val="24"/>
        </w:rPr>
        <w:fldChar w:fldCharType="separate"/>
      </w:r>
      <w:r w:rsidR="00A33AB3">
        <w:rPr>
          <w:noProof/>
          <w:sz w:val="24"/>
          <w:szCs w:val="24"/>
        </w:rPr>
        <w:t>17</w:t>
      </w:r>
      <w:r w:rsidRPr="003475B9">
        <w:rPr>
          <w:noProof/>
          <w:sz w:val="24"/>
          <w:szCs w:val="24"/>
        </w:rPr>
        <w:fldChar w:fldCharType="end"/>
      </w:r>
      <w:r w:rsidRPr="003475B9">
        <w:rPr>
          <w:sz w:val="24"/>
          <w:szCs w:val="24"/>
        </w:rPr>
        <w:t xml:space="preserve"> </w:t>
      </w:r>
      <w:r>
        <w:rPr>
          <w:sz w:val="24"/>
          <w:szCs w:val="24"/>
        </w:rPr>
        <w:t xml:space="preserve">Školská zařízení na území </w:t>
      </w:r>
      <w:r w:rsidRPr="003475B9">
        <w:rPr>
          <w:sz w:val="24"/>
          <w:szCs w:val="24"/>
        </w:rPr>
        <w:t>MAS Oslavka</w:t>
      </w:r>
      <w:r>
        <w:rPr>
          <w:sz w:val="24"/>
          <w:szCs w:val="24"/>
        </w:rPr>
        <w:t xml:space="preserve"> ve šk</w:t>
      </w:r>
      <w:r w:rsidR="003A2BF2">
        <w:rPr>
          <w:sz w:val="24"/>
          <w:szCs w:val="24"/>
        </w:rPr>
        <w:t>ol</w:t>
      </w:r>
      <w:r>
        <w:rPr>
          <w:sz w:val="24"/>
          <w:szCs w:val="24"/>
        </w:rPr>
        <w:t>. roce 2013/2014</w:t>
      </w:r>
      <w:r w:rsidRPr="003475B9">
        <w:rPr>
          <w:sz w:val="24"/>
          <w:szCs w:val="24"/>
        </w:rPr>
        <w:t xml:space="preserve"> (MAS Oslavka 2014)</w:t>
      </w:r>
    </w:p>
    <w:p w14:paraId="5381B890" w14:textId="77777777" w:rsidR="004346FE" w:rsidRDefault="004346FE" w:rsidP="004346FE"/>
    <w:p w14:paraId="329257C3" w14:textId="77777777" w:rsidR="002F7257" w:rsidRDefault="002F7257" w:rsidP="002F7257">
      <w:pPr>
        <w:pStyle w:val="Nadpis4"/>
        <w:spacing w:after="120"/>
        <w:jc w:val="both"/>
      </w:pPr>
      <w:r>
        <w:lastRenderedPageBreak/>
        <w:t>Názory občanů na oblast vzdělávání</w:t>
      </w:r>
    </w:p>
    <w:p w14:paraId="333D9973" w14:textId="77777777" w:rsidR="002F7257" w:rsidRDefault="002F7257" w:rsidP="002F7257">
      <w:pPr>
        <w:spacing w:line="360" w:lineRule="auto"/>
        <w:jc w:val="both"/>
        <w:rPr>
          <w:sz w:val="24"/>
        </w:rPr>
      </w:pPr>
      <w:r w:rsidRPr="00115E3C">
        <w:rPr>
          <w:noProof/>
          <w:lang w:eastAsia="cs-CZ"/>
        </w:rPr>
        <mc:AlternateContent>
          <mc:Choice Requires="wps">
            <w:drawing>
              <wp:anchor distT="0" distB="0" distL="114300" distR="114300" simplePos="0" relativeHeight="251799552" behindDoc="0" locked="0" layoutInCell="1" allowOverlap="1" wp14:anchorId="10B855FB" wp14:editId="0AC73ABB">
                <wp:simplePos x="0" y="0"/>
                <wp:positionH relativeFrom="column">
                  <wp:posOffset>6015355</wp:posOffset>
                </wp:positionH>
                <wp:positionV relativeFrom="paragraph">
                  <wp:posOffset>23495</wp:posOffset>
                </wp:positionV>
                <wp:extent cx="323850" cy="200025"/>
                <wp:effectExtent l="0" t="0" r="0" b="9525"/>
                <wp:wrapNone/>
                <wp:docPr id="4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6BCABF9"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855FB" id="_x0000_s1112" type="#_x0000_t202" style="position:absolute;left:0;text-align:left;margin-left:473.65pt;margin-top:1.85pt;width:25.5pt;height:15.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" stroked="f">
                <v:textbox inset="0,0,0,0">
                  <w:txbxContent>
                    <w:p w14:paraId="76BCABF9"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Pr>
          <w:sz w:val="24"/>
        </w:rPr>
        <w:t xml:space="preserve">Na oblast vzdělávání v regionu byly zaměřeny vybrané otázky dotazníkového šetření pro občany. Na níže uvedených obrázcích je zobrazeno vyhodnocení odpovědí </w:t>
      </w:r>
      <w:r w:rsidRPr="003475B9">
        <w:rPr>
          <w:b/>
          <w:sz w:val="24"/>
        </w:rPr>
        <w:t>480 respondentů</w:t>
      </w:r>
      <w:r>
        <w:rPr>
          <w:sz w:val="24"/>
        </w:rPr>
        <w:t xml:space="preserve"> dotazníku. V první části měli občané možnost ohodnotit kvalitu předškolního a základního školství v regionu. Z grafu je zřejmě, že za </w:t>
      </w:r>
      <w:r w:rsidRPr="00082A84">
        <w:rPr>
          <w:b/>
          <w:sz w:val="24"/>
        </w:rPr>
        <w:t>velmi dobrou nebo dobrou</w:t>
      </w:r>
      <w:r>
        <w:rPr>
          <w:sz w:val="24"/>
        </w:rPr>
        <w:t xml:space="preserve"> považuje úroveň mateřských i základních škol </w:t>
      </w:r>
      <w:r w:rsidRPr="00082A84">
        <w:rPr>
          <w:b/>
          <w:sz w:val="24"/>
        </w:rPr>
        <w:t>80 % občanů</w:t>
      </w:r>
      <w:r>
        <w:rPr>
          <w:sz w:val="24"/>
        </w:rPr>
        <w:t>. Jako nedostatečnou hodnotí úroveň obou typů zařízení jen zanedbatelné procento dotazovaných (3 %).</w:t>
      </w:r>
    </w:p>
    <w:p w14:paraId="5D34A0CD" w14:textId="77777777" w:rsidR="002F7257" w:rsidRDefault="002F7257" w:rsidP="004346FE">
      <w:r>
        <w:rPr>
          <w:noProof/>
          <w:sz w:val="24"/>
          <w:lang w:eastAsia="cs-CZ"/>
        </w:rPr>
        <w:drawing>
          <wp:inline distT="0" distB="0" distL="0" distR="0" wp14:anchorId="1824C26C" wp14:editId="55435C56">
            <wp:extent cx="5277698" cy="3333750"/>
            <wp:effectExtent l="0" t="0" r="0"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9915" cy="3335151"/>
                    </a:xfrm>
                    <a:prstGeom prst="rect">
                      <a:avLst/>
                    </a:prstGeom>
                    <a:noFill/>
                  </pic:spPr>
                </pic:pic>
              </a:graphicData>
            </a:graphic>
          </wp:inline>
        </w:drawing>
      </w:r>
    </w:p>
    <w:p w14:paraId="4709B203" w14:textId="77777777" w:rsidR="002F7257" w:rsidRDefault="002F7257" w:rsidP="002F7257">
      <w:pPr>
        <w:spacing w:after="240" w:line="360" w:lineRule="auto"/>
        <w:jc w:val="both"/>
        <w:rPr>
          <w:i/>
          <w:sz w:val="24"/>
          <w:szCs w:val="24"/>
          <w:lang w:eastAsia="cs-CZ"/>
        </w:rPr>
      </w:pPr>
      <w:r w:rsidRPr="00A16FBD">
        <w:rPr>
          <w:i/>
          <w:color w:val="FF0000"/>
          <w:sz w:val="24"/>
          <w:szCs w:val="24"/>
          <w:lang w:eastAsia="cs-CZ"/>
        </w:rPr>
        <w:t xml:space="preserve">Obr. X </w:t>
      </w:r>
      <w:r w:rsidRPr="003475B9">
        <w:rPr>
          <w:i/>
          <w:sz w:val="24"/>
          <w:szCs w:val="24"/>
          <w:lang w:eastAsia="cs-CZ"/>
        </w:rPr>
        <w:t>– Hodnocení úrovně předškolního školství podle názoru občanů obcí na území MAS Oslavka (Zdroj: Vlastní šetření MAS, 2014)</w:t>
      </w:r>
    </w:p>
    <w:p w14:paraId="59FEF940" w14:textId="77777777" w:rsidR="002F7257" w:rsidRDefault="002F7257" w:rsidP="002F7257">
      <w:pPr>
        <w:spacing w:line="360" w:lineRule="auto"/>
        <w:jc w:val="both"/>
        <w:rPr>
          <w:sz w:val="24"/>
        </w:rPr>
      </w:pPr>
      <w:r w:rsidRPr="008B57D5">
        <w:rPr>
          <w:noProof/>
          <w:lang w:eastAsia="cs-CZ"/>
        </w:rPr>
        <mc:AlternateContent>
          <mc:Choice Requires="wps">
            <w:drawing>
              <wp:anchor distT="0" distB="0" distL="114300" distR="114300" simplePos="0" relativeHeight="251801600" behindDoc="0" locked="0" layoutInCell="1" allowOverlap="1" wp14:anchorId="143A2470" wp14:editId="1594A452">
                <wp:simplePos x="0" y="0"/>
                <wp:positionH relativeFrom="column">
                  <wp:posOffset>6015355</wp:posOffset>
                </wp:positionH>
                <wp:positionV relativeFrom="paragraph">
                  <wp:posOffset>24130</wp:posOffset>
                </wp:positionV>
                <wp:extent cx="514350" cy="190500"/>
                <wp:effectExtent l="0" t="0" r="0" b="0"/>
                <wp:wrapNone/>
                <wp:docPr id="4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0C050B49" w14:textId="77777777" w:rsidR="00C3165C" w:rsidRPr="00201340" w:rsidRDefault="00C3165C" w:rsidP="002F725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A2470" id="_x0000_s1113" type="#_x0000_t202" style="position:absolute;left:0;text-align:left;margin-left:473.65pt;margin-top:1.9pt;width:40.5pt;height: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" stroked="f">
                <v:textbox inset="0,0,0,0">
                  <w:txbxContent>
                    <w:p w14:paraId="0C050B49" w14:textId="77777777" w:rsidR="00C3165C" w:rsidRPr="00201340" w:rsidRDefault="00C3165C" w:rsidP="002F7257">
                      <w:pPr>
                        <w:rPr>
                          <w:b/>
                          <w:color w:val="323E4F" w:themeColor="text2" w:themeShade="BF"/>
                        </w:rPr>
                      </w:pPr>
                      <w:r>
                        <w:rPr>
                          <w:b/>
                          <w:color w:val="323E4F" w:themeColor="text2" w:themeShade="BF"/>
                        </w:rPr>
                        <w:t>Potřeba</w:t>
                      </w:r>
                    </w:p>
                  </w:txbxContent>
                </v:textbox>
              </v:shape>
            </w:pict>
          </mc:Fallback>
        </mc:AlternateContent>
      </w:r>
      <w:r>
        <w:rPr>
          <w:sz w:val="24"/>
        </w:rPr>
        <w:t xml:space="preserve">V další části šetření byli respondenti dotazováni na oblasti, které je podle jejich názoru ve vzdělávání potřeba dále zlepšit. Z obrázku je patrné, že nejvíce respondentů navrhuje investovat do zlepšování </w:t>
      </w:r>
      <w:r w:rsidRPr="00EA3DC4">
        <w:rPr>
          <w:b/>
          <w:sz w:val="24"/>
        </w:rPr>
        <w:t>stavu školských budov a učeben</w:t>
      </w:r>
      <w:r>
        <w:rPr>
          <w:sz w:val="24"/>
        </w:rPr>
        <w:t xml:space="preserve">. </w:t>
      </w:r>
      <w:r w:rsidRPr="004B2BF9">
        <w:rPr>
          <w:sz w:val="24"/>
        </w:rPr>
        <w:t>V rámci komunitního projednávání strategie v obci Koněšín</w:t>
      </w:r>
      <w:r>
        <w:rPr>
          <w:sz w:val="24"/>
        </w:rPr>
        <w:t xml:space="preserve"> byla potřeba investic do školních budov zdůrazňována také v souvislosti s možností </w:t>
      </w:r>
      <w:r w:rsidRPr="004B2BF9">
        <w:rPr>
          <w:b/>
          <w:sz w:val="24"/>
        </w:rPr>
        <w:t>rozšiřování jejich funkcí</w:t>
      </w:r>
      <w:r>
        <w:rPr>
          <w:sz w:val="24"/>
        </w:rPr>
        <w:t xml:space="preserve"> – např. pro vzdělávání dospělých a seniorů ve večerních hodinách. Na druhém místě se s podobným počtem preferenčních hlasů umisťuje důraz na vlastní </w:t>
      </w:r>
      <w:r w:rsidRPr="00EA3DC4">
        <w:rPr>
          <w:b/>
          <w:sz w:val="24"/>
        </w:rPr>
        <w:t>kvalitu a rozsah výuky</w:t>
      </w:r>
      <w:r>
        <w:rPr>
          <w:sz w:val="24"/>
        </w:rPr>
        <w:t xml:space="preserve"> ve školách. Naopak relativně málo respondentů </w:t>
      </w:r>
      <w:r>
        <w:rPr>
          <w:sz w:val="24"/>
        </w:rPr>
        <w:lastRenderedPageBreak/>
        <w:t xml:space="preserve">zmiňuje potřebu doplňování kapacit mateřských škol a potřebu rozšiřování nabídky volnočasových a aktivit a kroužků. </w:t>
      </w:r>
    </w:p>
    <w:p w14:paraId="25ACF620" w14:textId="77777777" w:rsidR="002F7257" w:rsidRDefault="002F7257" w:rsidP="002F7257">
      <w:r>
        <w:rPr>
          <w:noProof/>
          <w:sz w:val="24"/>
          <w:lang w:eastAsia="cs-CZ"/>
        </w:rPr>
        <w:drawing>
          <wp:inline distT="0" distB="0" distL="0" distR="0" wp14:anchorId="0270AA25" wp14:editId="373C0471">
            <wp:extent cx="5095890" cy="3371850"/>
            <wp:effectExtent l="0" t="0" r="9525"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94466" cy="3370908"/>
                    </a:xfrm>
                    <a:prstGeom prst="rect">
                      <a:avLst/>
                    </a:prstGeom>
                    <a:noFill/>
                  </pic:spPr>
                </pic:pic>
              </a:graphicData>
            </a:graphic>
          </wp:inline>
        </w:drawing>
      </w:r>
    </w:p>
    <w:p w14:paraId="776AF659" w14:textId="77777777" w:rsidR="002F7257" w:rsidRDefault="002F7257" w:rsidP="002F7257">
      <w:pPr>
        <w:spacing w:after="0" w:line="360" w:lineRule="auto"/>
        <w:jc w:val="both"/>
        <w:rPr>
          <w:i/>
          <w:sz w:val="24"/>
          <w:szCs w:val="24"/>
          <w:lang w:eastAsia="cs-CZ"/>
        </w:rPr>
      </w:pPr>
      <w:r w:rsidRPr="00A16FBD">
        <w:rPr>
          <w:i/>
          <w:color w:val="FF0000"/>
          <w:sz w:val="24"/>
          <w:szCs w:val="24"/>
          <w:lang w:eastAsia="cs-CZ"/>
        </w:rPr>
        <w:t xml:space="preserve">Obr. X </w:t>
      </w:r>
      <w:r w:rsidRPr="003475B9">
        <w:rPr>
          <w:i/>
          <w:sz w:val="24"/>
          <w:szCs w:val="24"/>
          <w:lang w:eastAsia="cs-CZ"/>
        </w:rPr>
        <w:t>– Hodnocení úrovně základního školství podle názoru občanů obcí na území MAS Oslavka (Zdroj: Vlastní šetření MAS, 2014)</w:t>
      </w:r>
    </w:p>
    <w:p w14:paraId="5D79B488" w14:textId="77777777" w:rsidR="002F7257" w:rsidRDefault="002F7257" w:rsidP="002F7257">
      <w:r>
        <w:rPr>
          <w:noProof/>
          <w:sz w:val="24"/>
          <w:lang w:eastAsia="cs-CZ"/>
        </w:rPr>
        <w:lastRenderedPageBreak/>
        <w:drawing>
          <wp:inline distT="0" distB="0" distL="0" distR="0" wp14:anchorId="148322F8" wp14:editId="05E14C41">
            <wp:extent cx="5095875" cy="3746775"/>
            <wp:effectExtent l="0" t="0" r="0" b="635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05472" cy="3753831"/>
                    </a:xfrm>
                    <a:prstGeom prst="rect">
                      <a:avLst/>
                    </a:prstGeom>
                    <a:noFill/>
                  </pic:spPr>
                </pic:pic>
              </a:graphicData>
            </a:graphic>
          </wp:inline>
        </w:drawing>
      </w:r>
    </w:p>
    <w:p w14:paraId="210FBD85" w14:textId="77777777" w:rsidR="002F7257" w:rsidRPr="00AA5DAC" w:rsidRDefault="002F7257" w:rsidP="002F7257">
      <w:pPr>
        <w:spacing w:after="0" w:line="360" w:lineRule="auto"/>
        <w:jc w:val="both"/>
        <w:rPr>
          <w:i/>
          <w:sz w:val="24"/>
          <w:szCs w:val="24"/>
          <w:lang w:eastAsia="cs-CZ"/>
        </w:rPr>
      </w:pPr>
      <w:r w:rsidRPr="00D82FF6">
        <w:rPr>
          <w:i/>
          <w:color w:val="FF0000"/>
          <w:sz w:val="24"/>
          <w:szCs w:val="24"/>
          <w:lang w:eastAsia="cs-CZ"/>
        </w:rPr>
        <w:t xml:space="preserve">Obr. X </w:t>
      </w:r>
      <w:r w:rsidRPr="00AA5DAC">
        <w:rPr>
          <w:i/>
          <w:sz w:val="24"/>
          <w:szCs w:val="24"/>
          <w:lang w:eastAsia="cs-CZ"/>
        </w:rPr>
        <w:t>– Oblasti s nejvýznamnějšími rozvojovými potřebami v oblasti školství podle názoru občanů obcí na území MAS Oslavka (Zdroj: Vlastní šetření MAS, 2014)</w:t>
      </w:r>
    </w:p>
    <w:p w14:paraId="73E6514F" w14:textId="77777777" w:rsidR="002F7257" w:rsidRDefault="002F7257" w:rsidP="002F7257">
      <w:pPr>
        <w:pStyle w:val="Nadpis4"/>
        <w:spacing w:after="120" w:line="360" w:lineRule="auto"/>
        <w:jc w:val="both"/>
      </w:pPr>
      <w:r w:rsidRPr="00322CF9">
        <w:t xml:space="preserve">Investiční </w:t>
      </w:r>
      <w:r>
        <w:t>potřeby</w:t>
      </w:r>
      <w:r w:rsidRPr="00322CF9">
        <w:t xml:space="preserve"> </w:t>
      </w:r>
      <w:r>
        <w:t>obcí a neziskových organizací v oblasti vzdělávání</w:t>
      </w:r>
    </w:p>
    <w:p w14:paraId="65CA342A" w14:textId="37EDE713" w:rsidR="002F7257" w:rsidRPr="00AA5DAC" w:rsidRDefault="002F7257" w:rsidP="002F7257">
      <w:pPr>
        <w:spacing w:after="0" w:line="360" w:lineRule="auto"/>
        <w:jc w:val="both"/>
        <w:rPr>
          <w:sz w:val="24"/>
          <w:szCs w:val="24"/>
        </w:rPr>
      </w:pPr>
      <w:r w:rsidRPr="008B57D5">
        <w:rPr>
          <w:noProof/>
          <w:lang w:eastAsia="cs-CZ"/>
        </w:rPr>
        <mc:AlternateContent>
          <mc:Choice Requires="wps">
            <w:drawing>
              <wp:anchor distT="0" distB="0" distL="114300" distR="114300" simplePos="0" relativeHeight="251803648" behindDoc="0" locked="0" layoutInCell="1" allowOverlap="1" wp14:anchorId="2F370A05" wp14:editId="6D882254">
                <wp:simplePos x="0" y="0"/>
                <wp:positionH relativeFrom="column">
                  <wp:posOffset>5958205</wp:posOffset>
                </wp:positionH>
                <wp:positionV relativeFrom="paragraph">
                  <wp:posOffset>45720</wp:posOffset>
                </wp:positionV>
                <wp:extent cx="514350" cy="190500"/>
                <wp:effectExtent l="0" t="0" r="0" b="0"/>
                <wp:wrapNone/>
                <wp:docPr id="4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3747DC8" w14:textId="77777777" w:rsidR="00C3165C" w:rsidRPr="00201340" w:rsidRDefault="00C3165C" w:rsidP="002F725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70A05" id="_x0000_s1114" type="#_x0000_t202" style="position:absolute;left:0;text-align:left;margin-left:469.15pt;margin-top:3.6pt;width:40.5pt;height: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" stroked="f">
                <v:textbox inset="0,0,0,0">
                  <w:txbxContent>
                    <w:p w14:paraId="53747DC8" w14:textId="77777777" w:rsidR="00C3165C" w:rsidRPr="00201340" w:rsidRDefault="00C3165C" w:rsidP="002F7257">
                      <w:pPr>
                        <w:rPr>
                          <w:b/>
                          <w:color w:val="323E4F" w:themeColor="text2" w:themeShade="BF"/>
                        </w:rPr>
                      </w:pPr>
                      <w:r>
                        <w:rPr>
                          <w:b/>
                          <w:color w:val="323E4F" w:themeColor="text2" w:themeShade="BF"/>
                        </w:rPr>
                        <w:t>Potřeba</w:t>
                      </w:r>
                    </w:p>
                  </w:txbxContent>
                </v:textbox>
              </v:shape>
            </w:pict>
          </mc:Fallback>
        </mc:AlternateContent>
      </w:r>
      <w:r w:rsidRPr="00AA5DAC">
        <w:rPr>
          <w:sz w:val="24"/>
          <w:szCs w:val="24"/>
        </w:rPr>
        <w:t>V rámci přípravy strategie byly zjišťovány projektové záměry obcí a neziskových subjektů ve školství a dalším vzdělávání. Počty a finanční náročnost zjištěných záměrů jsou znázorněny v níže uvedeném grafu. Z grafu vyplývá, že největší finanční objem připadá na 8 záměrů v</w:t>
      </w:r>
      <w:r>
        <w:rPr>
          <w:sz w:val="24"/>
          <w:szCs w:val="24"/>
        </w:rPr>
        <w:t> </w:t>
      </w:r>
      <w:r w:rsidRPr="00AA5DAC">
        <w:rPr>
          <w:sz w:val="24"/>
          <w:szCs w:val="24"/>
        </w:rPr>
        <w:t xml:space="preserve">podpoře </w:t>
      </w:r>
      <w:r w:rsidRPr="00AA5DAC">
        <w:rPr>
          <w:b/>
          <w:sz w:val="24"/>
          <w:szCs w:val="24"/>
        </w:rPr>
        <w:t>vzdělávání v oblasti životního prostředí a zdraví</w:t>
      </w:r>
      <w:r w:rsidRPr="00AA5DAC">
        <w:rPr>
          <w:sz w:val="24"/>
          <w:szCs w:val="24"/>
        </w:rPr>
        <w:t>. Příčina spočívá především v několika velkých záměrech zjištěných od Zera</w:t>
      </w:r>
      <w:r w:rsidR="003A2BF2">
        <w:rPr>
          <w:sz w:val="24"/>
          <w:szCs w:val="24"/>
        </w:rPr>
        <w:t>,</w:t>
      </w:r>
      <w:r>
        <w:rPr>
          <w:sz w:val="24"/>
          <w:szCs w:val="24"/>
        </w:rPr>
        <w:t xml:space="preserve"> </w:t>
      </w:r>
      <w:r w:rsidR="00BD0355">
        <w:rPr>
          <w:sz w:val="24"/>
          <w:szCs w:val="24"/>
        </w:rPr>
        <w:t>z</w:t>
      </w:r>
      <w:r>
        <w:rPr>
          <w:sz w:val="24"/>
          <w:szCs w:val="24"/>
        </w:rPr>
        <w:t>.s</w:t>
      </w:r>
      <w:r w:rsidRPr="00743A7E">
        <w:rPr>
          <w:sz w:val="24"/>
          <w:szCs w:val="24"/>
        </w:rPr>
        <w:t xml:space="preserve">. (zaměřeny na plánované budování </w:t>
      </w:r>
      <w:r w:rsidRPr="00743A7E">
        <w:rPr>
          <w:b/>
          <w:sz w:val="24"/>
          <w:szCs w:val="24"/>
        </w:rPr>
        <w:t>zázemí vzdělávacích zařízení</w:t>
      </w:r>
      <w:r w:rsidRPr="00743A7E">
        <w:rPr>
          <w:sz w:val="24"/>
          <w:szCs w:val="24"/>
        </w:rPr>
        <w:t>).</w:t>
      </w:r>
    </w:p>
    <w:p w14:paraId="194021D3" w14:textId="77777777" w:rsidR="002F7257" w:rsidRPr="00AA5DAC" w:rsidRDefault="002F7257" w:rsidP="002F7257">
      <w:pPr>
        <w:tabs>
          <w:tab w:val="left" w:pos="1020"/>
        </w:tabs>
        <w:spacing w:after="0" w:line="360" w:lineRule="auto"/>
        <w:jc w:val="both"/>
        <w:rPr>
          <w:sz w:val="24"/>
          <w:szCs w:val="24"/>
        </w:rPr>
      </w:pPr>
      <w:r w:rsidRPr="008B57D5">
        <w:rPr>
          <w:noProof/>
          <w:lang w:eastAsia="cs-CZ"/>
        </w:rPr>
        <mc:AlternateContent>
          <mc:Choice Requires="wps">
            <w:drawing>
              <wp:anchor distT="0" distB="0" distL="114300" distR="114300" simplePos="0" relativeHeight="251804672" behindDoc="0" locked="0" layoutInCell="1" allowOverlap="1" wp14:anchorId="1A99D96B" wp14:editId="1B369CBD">
                <wp:simplePos x="0" y="0"/>
                <wp:positionH relativeFrom="column">
                  <wp:posOffset>6005830</wp:posOffset>
                </wp:positionH>
                <wp:positionV relativeFrom="paragraph">
                  <wp:posOffset>66675</wp:posOffset>
                </wp:positionV>
                <wp:extent cx="514350" cy="190500"/>
                <wp:effectExtent l="0" t="0" r="0" b="0"/>
                <wp:wrapNone/>
                <wp:docPr id="4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1FE999AE" w14:textId="77777777" w:rsidR="00C3165C" w:rsidRPr="00201340" w:rsidRDefault="00C3165C" w:rsidP="002F725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9D96B" id="_x0000_s1115" type="#_x0000_t202" style="position:absolute;left:0;text-align:left;margin-left:472.9pt;margin-top:5.25pt;width:40.5pt;height: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" stroked="f">
                <v:textbox inset="0,0,0,0">
                  <w:txbxContent>
                    <w:p w14:paraId="1FE999AE" w14:textId="77777777" w:rsidR="00C3165C" w:rsidRPr="00201340" w:rsidRDefault="00C3165C" w:rsidP="002F7257">
                      <w:pPr>
                        <w:rPr>
                          <w:b/>
                          <w:color w:val="323E4F" w:themeColor="text2" w:themeShade="BF"/>
                        </w:rPr>
                      </w:pPr>
                      <w:r>
                        <w:rPr>
                          <w:b/>
                          <w:color w:val="323E4F" w:themeColor="text2" w:themeShade="BF"/>
                        </w:rPr>
                        <w:t>Potřeba</w:t>
                      </w:r>
                    </w:p>
                  </w:txbxContent>
                </v:textbox>
              </v:shape>
            </w:pict>
          </mc:Fallback>
        </mc:AlternateContent>
      </w:r>
      <w:r w:rsidRPr="00AA5DAC">
        <w:rPr>
          <w:sz w:val="24"/>
          <w:szCs w:val="24"/>
        </w:rPr>
        <w:t xml:space="preserve">Druhou finančně nejvýznamnější oblastí jsou investice do </w:t>
      </w:r>
      <w:r w:rsidRPr="00AA5DAC">
        <w:rPr>
          <w:b/>
          <w:sz w:val="24"/>
          <w:szCs w:val="24"/>
        </w:rPr>
        <w:t>nemovitostí a vybavení mateřských škol</w:t>
      </w:r>
      <w:r w:rsidRPr="00AA5DAC">
        <w:rPr>
          <w:sz w:val="24"/>
          <w:szCs w:val="24"/>
        </w:rPr>
        <w:t xml:space="preserve">. Bylo zjištěno celkem </w:t>
      </w:r>
      <w:r w:rsidRPr="00AA5DAC">
        <w:rPr>
          <w:b/>
          <w:sz w:val="24"/>
          <w:szCs w:val="24"/>
        </w:rPr>
        <w:t>25 projektů v úhrnné hodnotě 19 mil. Kč</w:t>
      </w:r>
      <w:r w:rsidRPr="00AA5DAC">
        <w:rPr>
          <w:sz w:val="24"/>
          <w:szCs w:val="24"/>
        </w:rPr>
        <w:t>. Většina investic</w:t>
      </w:r>
      <w:r>
        <w:rPr>
          <w:sz w:val="24"/>
          <w:szCs w:val="24"/>
        </w:rPr>
        <w:t xml:space="preserve"> má</w:t>
      </w:r>
      <w:r w:rsidRPr="00AA5DAC">
        <w:rPr>
          <w:sz w:val="24"/>
          <w:szCs w:val="24"/>
        </w:rPr>
        <w:t xml:space="preserve"> očekávané náklady v řádu statisíců Kč. Největšími projekty jsou pak celková rekonstrukce budovy a půdní vestavba v MŠ Třebíčská v Náměšti n. Osl. a dále přístavba MŠ v obci Mohelno – každý z projektů v hodnotě cca 5 mil. Kč.</w:t>
      </w:r>
    </w:p>
    <w:p w14:paraId="4C5E6B13" w14:textId="77777777" w:rsidR="002F7257" w:rsidRDefault="002F7257" w:rsidP="00A33AB3">
      <w:pPr>
        <w:spacing w:line="360" w:lineRule="auto"/>
        <w:rPr>
          <w:sz w:val="24"/>
          <w:szCs w:val="24"/>
        </w:rPr>
      </w:pPr>
      <w:r w:rsidRPr="008B57D5">
        <w:rPr>
          <w:noProof/>
          <w:lang w:eastAsia="cs-CZ"/>
        </w:rPr>
        <mc:AlternateContent>
          <mc:Choice Requires="wps">
            <w:drawing>
              <wp:anchor distT="0" distB="0" distL="114300" distR="114300" simplePos="0" relativeHeight="251805696" behindDoc="0" locked="0" layoutInCell="1" allowOverlap="1" wp14:anchorId="1927C159" wp14:editId="25314023">
                <wp:simplePos x="0" y="0"/>
                <wp:positionH relativeFrom="column">
                  <wp:posOffset>6005830</wp:posOffset>
                </wp:positionH>
                <wp:positionV relativeFrom="paragraph">
                  <wp:posOffset>33655</wp:posOffset>
                </wp:positionV>
                <wp:extent cx="514350" cy="190500"/>
                <wp:effectExtent l="0" t="0" r="0" b="0"/>
                <wp:wrapNone/>
                <wp:docPr id="4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676944CD" w14:textId="77777777" w:rsidR="00C3165C" w:rsidRPr="00201340" w:rsidRDefault="00C3165C" w:rsidP="002F725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27C159" id="_x0000_s1116" type="#_x0000_t202" style="position:absolute;margin-left:472.9pt;margin-top:2.65pt;width:40.5pt;height: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" stroked="f">
                <v:textbox inset="0,0,0,0">
                  <w:txbxContent>
                    <w:p w14:paraId="676944CD" w14:textId="77777777" w:rsidR="00C3165C" w:rsidRPr="00201340" w:rsidRDefault="00C3165C" w:rsidP="002F7257">
                      <w:pPr>
                        <w:rPr>
                          <w:b/>
                          <w:color w:val="323E4F" w:themeColor="text2" w:themeShade="BF"/>
                        </w:rPr>
                      </w:pPr>
                      <w:r>
                        <w:rPr>
                          <w:b/>
                          <w:color w:val="323E4F" w:themeColor="text2" w:themeShade="BF"/>
                        </w:rPr>
                        <w:t>Potřeba</w:t>
                      </w:r>
                    </w:p>
                  </w:txbxContent>
                </v:textbox>
              </v:shape>
            </w:pict>
          </mc:Fallback>
        </mc:AlternateContent>
      </w:r>
      <w:r w:rsidRPr="00AA5DAC">
        <w:rPr>
          <w:sz w:val="24"/>
          <w:szCs w:val="24"/>
        </w:rPr>
        <w:t xml:space="preserve">V oblasti investic do budov a vybavení základních škol bylo zjištěno </w:t>
      </w:r>
      <w:r w:rsidRPr="00AA5DAC">
        <w:rPr>
          <w:b/>
          <w:sz w:val="24"/>
          <w:szCs w:val="24"/>
        </w:rPr>
        <w:t>16 plánovaných projektů v hodnotě 17,5 mil. Kč</w:t>
      </w:r>
      <w:r w:rsidRPr="00AA5DAC">
        <w:rPr>
          <w:sz w:val="24"/>
          <w:szCs w:val="24"/>
        </w:rPr>
        <w:t>. Podobně jako v případě mateřských škol má většina projektů náklady</w:t>
      </w:r>
    </w:p>
    <w:p w14:paraId="5D3EA66C" w14:textId="77777777" w:rsidR="002F7257" w:rsidRDefault="002F7257" w:rsidP="002F7257">
      <w:pPr>
        <w:tabs>
          <w:tab w:val="left" w:pos="1020"/>
        </w:tabs>
        <w:spacing w:after="240" w:line="360" w:lineRule="auto"/>
        <w:jc w:val="both"/>
        <w:rPr>
          <w:sz w:val="24"/>
          <w:szCs w:val="24"/>
        </w:rPr>
      </w:pPr>
      <w:r w:rsidRPr="00AA5DAC">
        <w:rPr>
          <w:sz w:val="24"/>
          <w:szCs w:val="24"/>
        </w:rPr>
        <w:lastRenderedPageBreak/>
        <w:t xml:space="preserve">ve výši maximálně statisíců Kč. Největší plánovanou investicí je rekonstrukce školní budovy v Kladerubech n. Osl., jejíž celkové plánované náklady jsou cca 9 mil. Kč. </w:t>
      </w:r>
    </w:p>
    <w:p w14:paraId="47835400" w14:textId="77777777" w:rsidR="002F7257" w:rsidRDefault="002F7257" w:rsidP="002F7257">
      <w:pPr>
        <w:tabs>
          <w:tab w:val="left" w:pos="1020"/>
        </w:tabs>
        <w:spacing w:after="240" w:line="360" w:lineRule="auto"/>
        <w:jc w:val="both"/>
        <w:rPr>
          <w:sz w:val="24"/>
          <w:szCs w:val="24"/>
        </w:rPr>
      </w:pPr>
      <w:r>
        <w:rPr>
          <w:sz w:val="24"/>
          <w:szCs w:val="24"/>
        </w:rPr>
        <w:t xml:space="preserve">Zajímavý projekt připravuje také </w:t>
      </w:r>
      <w:r w:rsidRPr="00250DDE">
        <w:rPr>
          <w:sz w:val="24"/>
          <w:szCs w:val="24"/>
        </w:rPr>
        <w:t>Římskokatolická farnost Náměšť nad Oslavou</w:t>
      </w:r>
      <w:r>
        <w:rPr>
          <w:sz w:val="24"/>
          <w:szCs w:val="24"/>
        </w:rPr>
        <w:t>, v jejichž prostorách sídlí Umělecká škola. Jedná se o rekonstrukci stávajících prostor pro rozšíření a zkvalitnění výuky.</w:t>
      </w:r>
    </w:p>
    <w:p w14:paraId="143A6AE1" w14:textId="77777777" w:rsidR="002F7257" w:rsidRPr="00AA5DAC" w:rsidRDefault="002F7257" w:rsidP="002F7257">
      <w:pPr>
        <w:tabs>
          <w:tab w:val="left" w:pos="1020"/>
        </w:tabs>
        <w:spacing w:after="240" w:line="360" w:lineRule="auto"/>
        <w:jc w:val="both"/>
        <w:rPr>
          <w:sz w:val="24"/>
          <w:szCs w:val="24"/>
        </w:rPr>
      </w:pPr>
      <w:r w:rsidRPr="00AA5DAC">
        <w:rPr>
          <w:sz w:val="24"/>
          <w:szCs w:val="24"/>
        </w:rPr>
        <w:t>Seznam všech projektových záměrů obcí v oblasti školství a vzdělávání je uveden v příloze této strategie.</w:t>
      </w:r>
    </w:p>
    <w:p w14:paraId="2022FC47" w14:textId="77777777" w:rsidR="002F7257" w:rsidRDefault="002F7257" w:rsidP="002F7257">
      <w:r>
        <w:rPr>
          <w:i/>
          <w:noProof/>
          <w:sz w:val="18"/>
          <w:szCs w:val="18"/>
          <w:lang w:eastAsia="cs-CZ"/>
        </w:rPr>
        <w:drawing>
          <wp:inline distT="0" distB="0" distL="0" distR="0" wp14:anchorId="6D763928" wp14:editId="6B7BA771">
            <wp:extent cx="5715000" cy="3245022"/>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2460" cy="3243580"/>
                    </a:xfrm>
                    <a:prstGeom prst="rect">
                      <a:avLst/>
                    </a:prstGeom>
                    <a:noFill/>
                  </pic:spPr>
                </pic:pic>
              </a:graphicData>
            </a:graphic>
          </wp:inline>
        </w:drawing>
      </w:r>
    </w:p>
    <w:p w14:paraId="7934EEA8" w14:textId="77777777" w:rsidR="002F7257" w:rsidRPr="00AA5DAC" w:rsidRDefault="002F7257" w:rsidP="002F7257">
      <w:pPr>
        <w:pStyle w:val="Titulek"/>
        <w:jc w:val="both"/>
        <w:rPr>
          <w:noProof/>
          <w:sz w:val="24"/>
          <w:szCs w:val="24"/>
        </w:rPr>
      </w:pPr>
      <w:r w:rsidRPr="00EE7DA0">
        <w:rPr>
          <w:color w:val="FF0000"/>
          <w:sz w:val="24"/>
          <w:szCs w:val="24"/>
        </w:rPr>
        <w:t xml:space="preserve">Obr. X </w:t>
      </w:r>
      <w:r w:rsidRPr="00AA5DAC">
        <w:rPr>
          <w:sz w:val="24"/>
          <w:szCs w:val="24"/>
        </w:rPr>
        <w:t>Odhadované náklady a počet projektů v oblasti vzdělávání na území MAS Oslavka (MAS Oslavka, 2014: Dotazníkové šetření mezi obcemi a neziskovými organizacemi v regionu)</w:t>
      </w:r>
    </w:p>
    <w:p w14:paraId="7EB48C14" w14:textId="77777777" w:rsidR="002F7257" w:rsidRPr="006B7372" w:rsidRDefault="002F7257" w:rsidP="002F7257">
      <w:pPr>
        <w:pStyle w:val="Nadpis3"/>
        <w:numPr>
          <w:ilvl w:val="2"/>
          <w:numId w:val="10"/>
        </w:numPr>
        <w:ind w:left="709" w:hanging="709"/>
        <w:rPr>
          <w:sz w:val="26"/>
          <w:szCs w:val="26"/>
        </w:rPr>
      </w:pPr>
      <w:bookmarkStart w:id="21" w:name="_Toc436308840"/>
      <w:bookmarkStart w:id="22" w:name="_Toc436739904"/>
      <w:bookmarkStart w:id="23" w:name="_Toc436993147"/>
      <w:r w:rsidRPr="006B7372">
        <w:rPr>
          <w:sz w:val="26"/>
          <w:szCs w:val="26"/>
        </w:rPr>
        <w:t>Veřejné služby</w:t>
      </w:r>
      <w:bookmarkEnd w:id="21"/>
      <w:bookmarkEnd w:id="22"/>
      <w:bookmarkEnd w:id="23"/>
    </w:p>
    <w:p w14:paraId="6F6ECE94" w14:textId="77777777" w:rsidR="002F7257" w:rsidRPr="00F81291" w:rsidRDefault="002F7257" w:rsidP="002F7257">
      <w:pPr>
        <w:jc w:val="both"/>
      </w:pPr>
    </w:p>
    <w:p w14:paraId="08F7F297" w14:textId="77777777" w:rsidR="002F7257" w:rsidRPr="00F81291" w:rsidRDefault="002F7257" w:rsidP="002F7257">
      <w:pPr>
        <w:spacing w:line="360" w:lineRule="auto"/>
        <w:jc w:val="both"/>
        <w:rPr>
          <w:sz w:val="24"/>
        </w:rPr>
      </w:pPr>
      <w:r w:rsidRPr="00F81291">
        <w:rPr>
          <w:sz w:val="24"/>
        </w:rPr>
        <w:t>V této kapitole je nejprve analyzován</w:t>
      </w:r>
      <w:r>
        <w:rPr>
          <w:sz w:val="24"/>
        </w:rPr>
        <w:t xml:space="preserve"> stav základních </w:t>
      </w:r>
      <w:r w:rsidRPr="003B10EA">
        <w:rPr>
          <w:b/>
          <w:sz w:val="24"/>
        </w:rPr>
        <w:t>zdravotních a sociálních služeb</w:t>
      </w:r>
      <w:r>
        <w:rPr>
          <w:sz w:val="24"/>
        </w:rPr>
        <w:t xml:space="preserve"> na území MAS a to z pohledu vyhodnocení objektivních </w:t>
      </w:r>
      <w:r w:rsidRPr="003B10EA">
        <w:rPr>
          <w:b/>
          <w:sz w:val="24"/>
        </w:rPr>
        <w:t>statistických dat</w:t>
      </w:r>
      <w:r>
        <w:rPr>
          <w:sz w:val="24"/>
        </w:rPr>
        <w:t xml:space="preserve"> a následně z hlediska </w:t>
      </w:r>
      <w:r w:rsidRPr="003B10EA">
        <w:rPr>
          <w:b/>
          <w:sz w:val="24"/>
        </w:rPr>
        <w:t>názorů občanů</w:t>
      </w:r>
      <w:r>
        <w:rPr>
          <w:sz w:val="24"/>
        </w:rPr>
        <w:t xml:space="preserve"> na stav jednotlivých služeb (kromě zdravotnictví a sociálních služeb byly do šetření zahrnuty také veřejná doprava, školství a komerční služby). Druhá podkapitola se zaměřuje na </w:t>
      </w:r>
      <w:r w:rsidRPr="003B10EA">
        <w:rPr>
          <w:b/>
          <w:sz w:val="24"/>
        </w:rPr>
        <w:t>oblast bydlení</w:t>
      </w:r>
      <w:r>
        <w:rPr>
          <w:sz w:val="24"/>
        </w:rPr>
        <w:t xml:space="preserve">. Bydlení sice není většině občanů zabezpečováno jako veřejná služba, ale obce zpravidla vytvářejí </w:t>
      </w:r>
      <w:r w:rsidRPr="003B10EA">
        <w:rPr>
          <w:b/>
          <w:sz w:val="24"/>
        </w:rPr>
        <w:t>podmínky pro poptávku</w:t>
      </w:r>
      <w:r>
        <w:rPr>
          <w:sz w:val="24"/>
        </w:rPr>
        <w:t xml:space="preserve"> po bydlení – zasíťování a nabídka parcel, faktory </w:t>
      </w:r>
      <w:r>
        <w:rPr>
          <w:sz w:val="24"/>
        </w:rPr>
        <w:lastRenderedPageBreak/>
        <w:t xml:space="preserve">ovlivňující atraktivitu života v obci apod. Proto je v této kapitole uvedeno také vyhodnocení </w:t>
      </w:r>
      <w:r w:rsidRPr="003B10EA">
        <w:rPr>
          <w:b/>
          <w:sz w:val="24"/>
        </w:rPr>
        <w:t xml:space="preserve">názorů občanů </w:t>
      </w:r>
      <w:r>
        <w:rPr>
          <w:b/>
          <w:sz w:val="24"/>
        </w:rPr>
        <w:t xml:space="preserve">na </w:t>
      </w:r>
      <w:r w:rsidRPr="003B10EA">
        <w:rPr>
          <w:b/>
          <w:sz w:val="24"/>
        </w:rPr>
        <w:t>bezpečnost</w:t>
      </w:r>
      <w:r>
        <w:rPr>
          <w:sz w:val="24"/>
        </w:rPr>
        <w:t xml:space="preserve"> v obcích. Kapitola je uzavřena vyhodnocením zjištěných </w:t>
      </w:r>
      <w:r>
        <w:rPr>
          <w:b/>
          <w:sz w:val="24"/>
        </w:rPr>
        <w:t>investičních potřeb</w:t>
      </w:r>
      <w:r w:rsidRPr="003B10EA">
        <w:rPr>
          <w:b/>
          <w:sz w:val="24"/>
        </w:rPr>
        <w:t xml:space="preserve"> obcí</w:t>
      </w:r>
      <w:r>
        <w:rPr>
          <w:sz w:val="24"/>
        </w:rPr>
        <w:t xml:space="preserve"> v oblasti veřejných služeb </w:t>
      </w:r>
      <w:r w:rsidRPr="003B10EA">
        <w:t>a</w:t>
      </w:r>
      <w:r>
        <w:t> </w:t>
      </w:r>
      <w:r w:rsidRPr="003B10EA">
        <w:t>jejich</w:t>
      </w:r>
      <w:r>
        <w:rPr>
          <w:sz w:val="24"/>
        </w:rPr>
        <w:t xml:space="preserve"> infrastrukturního zázemí.</w:t>
      </w:r>
    </w:p>
    <w:p w14:paraId="2B2230D9" w14:textId="77777777" w:rsidR="002F7257" w:rsidRPr="00F81291" w:rsidRDefault="002F7257" w:rsidP="002F7257">
      <w:pPr>
        <w:jc w:val="both"/>
      </w:pPr>
    </w:p>
    <w:p w14:paraId="59B8ABD4" w14:textId="77777777" w:rsidR="002F7257" w:rsidRPr="006B7372" w:rsidRDefault="002F7257" w:rsidP="002F7257">
      <w:pPr>
        <w:pStyle w:val="Nadpis4"/>
        <w:numPr>
          <w:ilvl w:val="3"/>
          <w:numId w:val="10"/>
        </w:numPr>
        <w:spacing w:after="240"/>
        <w:ind w:left="851" w:hanging="851"/>
        <w:rPr>
          <w:sz w:val="26"/>
          <w:szCs w:val="26"/>
        </w:rPr>
      </w:pPr>
      <w:r w:rsidRPr="006B7372">
        <w:rPr>
          <w:sz w:val="26"/>
          <w:szCs w:val="26"/>
        </w:rPr>
        <w:t>Zdravotní a sociální služby</w:t>
      </w:r>
    </w:p>
    <w:p w14:paraId="1CA4CA4C" w14:textId="77777777" w:rsidR="002F7257" w:rsidRPr="00031750" w:rsidRDefault="002F7257" w:rsidP="002F7257">
      <w:pPr>
        <w:spacing w:line="360" w:lineRule="auto"/>
        <w:contextualSpacing/>
        <w:jc w:val="both"/>
        <w:rPr>
          <w:sz w:val="24"/>
        </w:rPr>
      </w:pPr>
      <w:r w:rsidRPr="00115E3C">
        <w:rPr>
          <w:noProof/>
          <w:lang w:eastAsia="cs-CZ"/>
        </w:rPr>
        <mc:AlternateContent>
          <mc:Choice Requires="wps">
            <w:drawing>
              <wp:anchor distT="0" distB="0" distL="114300" distR="114300" simplePos="0" relativeHeight="251807744" behindDoc="0" locked="0" layoutInCell="1" allowOverlap="1" wp14:anchorId="01D39A42" wp14:editId="2DD1815D">
                <wp:simplePos x="0" y="0"/>
                <wp:positionH relativeFrom="column">
                  <wp:posOffset>6053455</wp:posOffset>
                </wp:positionH>
                <wp:positionV relativeFrom="paragraph">
                  <wp:posOffset>38100</wp:posOffset>
                </wp:positionV>
                <wp:extent cx="323850" cy="200025"/>
                <wp:effectExtent l="0" t="0" r="0" b="9525"/>
                <wp:wrapNone/>
                <wp:docPr id="4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B94E1A3"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39A42" id="_x0000_s1117" type="#_x0000_t202" style="position:absolute;left:0;text-align:left;margin-left:476.65pt;margin-top:3pt;width:25.5pt;height:15.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" stroked="f">
                <v:textbox inset="0,0,0,0">
                  <w:txbxContent>
                    <w:p w14:paraId="1B94E1A3"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sidRPr="00031750">
        <w:rPr>
          <w:sz w:val="24"/>
        </w:rPr>
        <w:t>Území MAS Oslavka je vybaveno základními zdravotnickými zařízeními, které jsou nutnou součástí občanské vybavenosti. Zdravotnická zařízení různého typu se nacházejí v </w:t>
      </w:r>
      <w:r w:rsidRPr="00E875C8">
        <w:rPr>
          <w:b/>
          <w:sz w:val="24"/>
        </w:rPr>
        <w:t>7 obcích</w:t>
      </w:r>
      <w:r>
        <w:rPr>
          <w:b/>
          <w:sz w:val="24"/>
        </w:rPr>
        <w:t xml:space="preserve">. </w:t>
      </w:r>
      <w:r w:rsidRPr="00031750">
        <w:rPr>
          <w:sz w:val="24"/>
        </w:rPr>
        <w:t xml:space="preserve">Uspořádání těchto zařízení v prostoru je poměrně vyvážené, tudíž je zabezpečena </w:t>
      </w:r>
      <w:r w:rsidRPr="00E875C8">
        <w:rPr>
          <w:b/>
          <w:sz w:val="24"/>
        </w:rPr>
        <w:t>dobrá dostupnost zdravotnické péče</w:t>
      </w:r>
      <w:r w:rsidRPr="00031750">
        <w:rPr>
          <w:sz w:val="24"/>
        </w:rPr>
        <w:t xml:space="preserve"> pro obyvatele území. Nejvíce zdravotnických zařízení se nachází v největší obci regionu v městě </w:t>
      </w:r>
      <w:r w:rsidRPr="00E875C8">
        <w:rPr>
          <w:b/>
          <w:sz w:val="24"/>
        </w:rPr>
        <w:t>Náměšť nad Oslavou</w:t>
      </w:r>
      <w:r w:rsidRPr="00031750">
        <w:rPr>
          <w:sz w:val="24"/>
        </w:rPr>
        <w:t xml:space="preserve">. Zde mohou lidé využít služeb praktického lékaře pro dospělé, děti a mládež, stomatologa, lékařů specialistů, lékáren aj. Nachází se zde i </w:t>
      </w:r>
      <w:r w:rsidRPr="00E875C8">
        <w:rPr>
          <w:b/>
          <w:sz w:val="24"/>
        </w:rPr>
        <w:t>detašované pracoviště střediska záchranné služby</w:t>
      </w:r>
      <w:r w:rsidRPr="00031750">
        <w:rPr>
          <w:sz w:val="24"/>
        </w:rPr>
        <w:t xml:space="preserve"> a </w:t>
      </w:r>
      <w:r w:rsidRPr="00E875C8">
        <w:rPr>
          <w:b/>
          <w:sz w:val="24"/>
        </w:rPr>
        <w:t>detašované pracoviště nemocnice</w:t>
      </w:r>
      <w:r w:rsidRPr="00031750">
        <w:rPr>
          <w:sz w:val="24"/>
        </w:rPr>
        <w:t>. Samostatné nemocnice se v území MAS nenachází. Nejbližší nemocnice je v okresním městě Třebíč a lze využít i Fakultní nemocnici v Brně. Ordinace pro dospělé, děti a</w:t>
      </w:r>
      <w:r>
        <w:rPr>
          <w:sz w:val="24"/>
        </w:rPr>
        <w:t> </w:t>
      </w:r>
      <w:r w:rsidRPr="00031750">
        <w:rPr>
          <w:sz w:val="24"/>
        </w:rPr>
        <w:t>mládež se ještě vyskytuje v o</w:t>
      </w:r>
      <w:r>
        <w:rPr>
          <w:sz w:val="24"/>
        </w:rPr>
        <w:t>bci Budišov. Obce</w:t>
      </w:r>
      <w:r w:rsidRPr="00031750">
        <w:rPr>
          <w:sz w:val="24"/>
        </w:rPr>
        <w:t xml:space="preserve"> Mohelno a Kralice nad Oslavou nabízejí služby praktického lékaře pro dospělé a ordinace stomatologa. Hartvíkovice a Studenec disponují detašovaným pracovištěm ordinace pro dospělé a v Jinošově funguje detašované pracoviště lékaře specialisty.</w:t>
      </w:r>
    </w:p>
    <w:p w14:paraId="78F176C2" w14:textId="77777777" w:rsidR="002F7257" w:rsidRDefault="002F7257" w:rsidP="002F7257">
      <w:pPr>
        <w:spacing w:line="360" w:lineRule="auto"/>
        <w:ind w:firstLine="709"/>
        <w:contextualSpacing/>
        <w:jc w:val="both"/>
        <w:rPr>
          <w:sz w:val="24"/>
        </w:rPr>
      </w:pPr>
      <w:r w:rsidRPr="00115E3C">
        <w:rPr>
          <w:noProof/>
          <w:lang w:eastAsia="cs-CZ"/>
        </w:rPr>
        <mc:AlternateContent>
          <mc:Choice Requires="wps">
            <w:drawing>
              <wp:anchor distT="0" distB="0" distL="114300" distR="114300" simplePos="0" relativeHeight="251808768" behindDoc="0" locked="0" layoutInCell="1" allowOverlap="1" wp14:anchorId="595C86C8" wp14:editId="4DAB87C3">
                <wp:simplePos x="0" y="0"/>
                <wp:positionH relativeFrom="column">
                  <wp:posOffset>6043930</wp:posOffset>
                </wp:positionH>
                <wp:positionV relativeFrom="paragraph">
                  <wp:posOffset>20320</wp:posOffset>
                </wp:positionV>
                <wp:extent cx="323850" cy="200025"/>
                <wp:effectExtent l="0" t="0" r="0" b="9525"/>
                <wp:wrapNone/>
                <wp:docPr id="4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ACD47D3"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C86C8" id="_x0000_s1118" type="#_x0000_t202" style="position:absolute;left:0;text-align:left;margin-left:475.9pt;margin-top:1.6pt;width:25.5pt;height:15.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" stroked="f">
                <v:textbox inset="0,0,0,0">
                  <w:txbxContent>
                    <w:p w14:paraId="6ACD47D3"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sidRPr="00031750">
        <w:rPr>
          <w:sz w:val="24"/>
        </w:rPr>
        <w:t xml:space="preserve">Ve zkoumaném území je zajištěna </w:t>
      </w:r>
      <w:r w:rsidRPr="00E875C8">
        <w:rPr>
          <w:b/>
          <w:sz w:val="24"/>
        </w:rPr>
        <w:t>terénní pečovatelská péče pro dospělé a seniory</w:t>
      </w:r>
      <w:r w:rsidRPr="00031750">
        <w:rPr>
          <w:sz w:val="24"/>
        </w:rPr>
        <w:t xml:space="preserve"> a</w:t>
      </w:r>
      <w:r>
        <w:rPr>
          <w:sz w:val="24"/>
        </w:rPr>
        <w:t> </w:t>
      </w:r>
      <w:r w:rsidRPr="00031750">
        <w:rPr>
          <w:sz w:val="24"/>
        </w:rPr>
        <w:t xml:space="preserve">také je provozován </w:t>
      </w:r>
      <w:r w:rsidRPr="00E875C8">
        <w:rPr>
          <w:b/>
          <w:sz w:val="24"/>
        </w:rPr>
        <w:t>domov pro osoby se zdravotním postižením</w:t>
      </w:r>
      <w:r w:rsidRPr="00031750">
        <w:rPr>
          <w:sz w:val="24"/>
        </w:rPr>
        <w:t xml:space="preserve"> a </w:t>
      </w:r>
      <w:r w:rsidRPr="00E875C8">
        <w:rPr>
          <w:b/>
          <w:sz w:val="24"/>
        </w:rPr>
        <w:t>domy s pečovatelskou službou</w:t>
      </w:r>
      <w:r w:rsidRPr="00031750">
        <w:rPr>
          <w:sz w:val="24"/>
        </w:rPr>
        <w:t xml:space="preserve">. Terénní pečovatelskou službu provozuje město Náměšť nad Oslavou a poskytuje základní služby nejen pro obyvatele Náměště nad Oslavou. Od roku 2014 v území působí i Oblastní Charita Třebíč, která nabízí </w:t>
      </w:r>
      <w:r w:rsidRPr="00743A7E">
        <w:rPr>
          <w:sz w:val="24"/>
        </w:rPr>
        <w:t xml:space="preserve">Charitativní </w:t>
      </w:r>
      <w:r w:rsidRPr="00031750">
        <w:rPr>
          <w:sz w:val="24"/>
        </w:rPr>
        <w:t>pečovatelskou službu. Poskytují pomoc a</w:t>
      </w:r>
      <w:r>
        <w:rPr>
          <w:sz w:val="24"/>
        </w:rPr>
        <w:t> </w:t>
      </w:r>
      <w:r w:rsidRPr="00031750">
        <w:rPr>
          <w:sz w:val="24"/>
        </w:rPr>
        <w:t>podporu dospělým osobám a seniorům se sníženou soběstačností z důvodu věku nebo zdravotního stavu. V Náměšti nad Oslavou se nachází příspěvková organizace Kraje Vysočina Domov bez zámku. Poskytují domov lidem s </w:t>
      </w:r>
      <w:r w:rsidRPr="00E875C8">
        <w:rPr>
          <w:b/>
          <w:sz w:val="24"/>
        </w:rPr>
        <w:t>mentálním i kombinovaným postižením</w:t>
      </w:r>
      <w:r w:rsidRPr="00031750">
        <w:rPr>
          <w:sz w:val="24"/>
        </w:rPr>
        <w:t xml:space="preserve"> nad 18 let. Domov bez zámku nabízí několik druhů služeb: domov pro osoby se zdravotním postižením s kapacitou 22 osob, chráněné bydlení pro 48 osob, denní stacionář pro 30 osob, odlehčovací </w:t>
      </w:r>
      <w:r w:rsidRPr="00031750">
        <w:rPr>
          <w:sz w:val="24"/>
        </w:rPr>
        <w:lastRenderedPageBreak/>
        <w:t>službu pro 2 osoby a sociálně terapeutickou dílnu pro 6 osob. V Mohelnu a</w:t>
      </w:r>
      <w:r>
        <w:rPr>
          <w:sz w:val="24"/>
        </w:rPr>
        <w:t> </w:t>
      </w:r>
      <w:r w:rsidRPr="00031750">
        <w:rPr>
          <w:sz w:val="24"/>
        </w:rPr>
        <w:t xml:space="preserve">Kralicích nad Oslavou je provozován </w:t>
      </w:r>
      <w:r w:rsidRPr="00E875C8">
        <w:rPr>
          <w:b/>
          <w:sz w:val="24"/>
        </w:rPr>
        <w:t>dům s pečovatelskou službou</w:t>
      </w:r>
      <w:r w:rsidRPr="00031750">
        <w:rPr>
          <w:sz w:val="24"/>
        </w:rPr>
        <w:t>.</w:t>
      </w:r>
    </w:p>
    <w:p w14:paraId="6265F6AC" w14:textId="77777777" w:rsidR="002F7257" w:rsidRPr="00031750" w:rsidRDefault="002F7257" w:rsidP="002F7257">
      <w:pPr>
        <w:spacing w:line="360" w:lineRule="auto"/>
        <w:ind w:firstLine="709"/>
        <w:contextualSpacing/>
        <w:jc w:val="both"/>
        <w:rPr>
          <w:sz w:val="24"/>
        </w:rPr>
      </w:pPr>
    </w:p>
    <w:p w14:paraId="7CB50A9C" w14:textId="77777777" w:rsidR="002F7257" w:rsidRDefault="002F7257" w:rsidP="002F7257">
      <w:r>
        <w:rPr>
          <w:noProof/>
          <w:lang w:eastAsia="cs-CZ"/>
        </w:rPr>
        <w:drawing>
          <wp:inline distT="0" distB="0" distL="0" distR="0" wp14:anchorId="48842D44" wp14:editId="11C952FC">
            <wp:extent cx="5760720" cy="5571511"/>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5571511"/>
                    </a:xfrm>
                    <a:prstGeom prst="rect">
                      <a:avLst/>
                    </a:prstGeom>
                    <a:noFill/>
                  </pic:spPr>
                </pic:pic>
              </a:graphicData>
            </a:graphic>
          </wp:inline>
        </w:drawing>
      </w:r>
    </w:p>
    <w:p w14:paraId="4864F29D" w14:textId="77777777" w:rsidR="002F7257" w:rsidRPr="00E875C8" w:rsidRDefault="002F7257" w:rsidP="002F7257">
      <w:pPr>
        <w:pStyle w:val="Titulek"/>
        <w:spacing w:after="240"/>
        <w:jc w:val="both"/>
        <w:rPr>
          <w:sz w:val="24"/>
          <w:szCs w:val="24"/>
        </w:rPr>
      </w:pPr>
      <w:r w:rsidRPr="00E875C8">
        <w:rPr>
          <w:sz w:val="24"/>
          <w:szCs w:val="24"/>
        </w:rPr>
        <w:t xml:space="preserve">Obr. </w:t>
      </w:r>
      <w:r w:rsidR="00A33AB3">
        <w:rPr>
          <w:sz w:val="24"/>
          <w:szCs w:val="24"/>
        </w:rPr>
        <w:t xml:space="preserve">18 </w:t>
      </w:r>
      <w:r w:rsidRPr="00E875C8">
        <w:rPr>
          <w:sz w:val="24"/>
          <w:szCs w:val="24"/>
        </w:rPr>
        <w:t>Rozmístění základních zdravotnických zařízení v</w:t>
      </w:r>
      <w:r>
        <w:rPr>
          <w:sz w:val="24"/>
          <w:szCs w:val="24"/>
        </w:rPr>
        <w:t xml:space="preserve"> území </w:t>
      </w:r>
      <w:r w:rsidRPr="00E875C8">
        <w:rPr>
          <w:sz w:val="24"/>
          <w:szCs w:val="24"/>
        </w:rPr>
        <w:t>MAS Oslavka (ČSÚ 2013)</w:t>
      </w:r>
    </w:p>
    <w:p w14:paraId="63BC5942" w14:textId="77777777" w:rsidR="002F7257" w:rsidRDefault="002F7257" w:rsidP="002F7257">
      <w:pPr>
        <w:spacing w:line="360" w:lineRule="auto"/>
        <w:contextualSpacing/>
        <w:jc w:val="both"/>
        <w:rPr>
          <w:sz w:val="24"/>
          <w:szCs w:val="24"/>
        </w:rPr>
      </w:pPr>
      <w:r w:rsidRPr="008B57D5">
        <w:rPr>
          <w:noProof/>
          <w:lang w:eastAsia="cs-CZ"/>
        </w:rPr>
        <mc:AlternateContent>
          <mc:Choice Requires="wps">
            <w:drawing>
              <wp:anchor distT="0" distB="0" distL="114300" distR="114300" simplePos="0" relativeHeight="251810816" behindDoc="0" locked="0" layoutInCell="1" allowOverlap="1" wp14:anchorId="738159BF" wp14:editId="445CEA2D">
                <wp:simplePos x="0" y="0"/>
                <wp:positionH relativeFrom="column">
                  <wp:posOffset>5939155</wp:posOffset>
                </wp:positionH>
                <wp:positionV relativeFrom="paragraph">
                  <wp:posOffset>38735</wp:posOffset>
                </wp:positionV>
                <wp:extent cx="514350" cy="190500"/>
                <wp:effectExtent l="0" t="0" r="0" b="0"/>
                <wp:wrapNone/>
                <wp:docPr id="4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799A3D4F" w14:textId="77777777" w:rsidR="00C3165C" w:rsidRPr="00201340" w:rsidRDefault="00C3165C" w:rsidP="002F725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159BF" id="_x0000_s1119" type="#_x0000_t202" style="position:absolute;left:0;text-align:left;margin-left:467.65pt;margin-top:3.05pt;width:40.5pt;height: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" stroked="f">
                <v:textbox inset="0,0,0,0">
                  <w:txbxContent>
                    <w:p w14:paraId="799A3D4F" w14:textId="77777777" w:rsidR="00C3165C" w:rsidRPr="00201340" w:rsidRDefault="00C3165C" w:rsidP="002F7257">
                      <w:pPr>
                        <w:rPr>
                          <w:b/>
                          <w:color w:val="323E4F" w:themeColor="text2" w:themeShade="BF"/>
                        </w:rPr>
                      </w:pPr>
                      <w:r>
                        <w:rPr>
                          <w:b/>
                          <w:color w:val="323E4F" w:themeColor="text2" w:themeShade="BF"/>
                        </w:rPr>
                        <w:t>Potřeba</w:t>
                      </w:r>
                    </w:p>
                  </w:txbxContent>
                </v:textbox>
              </v:shape>
            </w:pict>
          </mc:Fallback>
        </mc:AlternateContent>
      </w:r>
      <w:r w:rsidRPr="00031750">
        <w:rPr>
          <w:sz w:val="24"/>
        </w:rPr>
        <w:t xml:space="preserve">Využití zdravotnických zařízení a sociálních služeb pro seniory se </w:t>
      </w:r>
      <w:r w:rsidRPr="00E875C8">
        <w:rPr>
          <w:b/>
          <w:sz w:val="24"/>
        </w:rPr>
        <w:t>bude v budoucnosti zvyšovat z důvodu stárnutí obyvatel</w:t>
      </w:r>
      <w:r w:rsidRPr="00031750">
        <w:rPr>
          <w:sz w:val="24"/>
        </w:rPr>
        <w:t xml:space="preserve"> ve zkoumaném území, které indikuje demografický vývoj. Bude nutné </w:t>
      </w:r>
      <w:r w:rsidRPr="00B366C4">
        <w:rPr>
          <w:sz w:val="24"/>
          <w:szCs w:val="24"/>
        </w:rPr>
        <w:t xml:space="preserve">se zaměřit na </w:t>
      </w:r>
      <w:r w:rsidRPr="00E875C8">
        <w:rPr>
          <w:b/>
          <w:sz w:val="24"/>
          <w:szCs w:val="24"/>
        </w:rPr>
        <w:t>zvyšování kvality a kapacity</w:t>
      </w:r>
      <w:r w:rsidRPr="00B366C4">
        <w:rPr>
          <w:sz w:val="24"/>
          <w:szCs w:val="24"/>
        </w:rPr>
        <w:t xml:space="preserve"> těchto zařízení.</w:t>
      </w:r>
    </w:p>
    <w:p w14:paraId="4BB92C37" w14:textId="77777777" w:rsidR="002F7257" w:rsidRDefault="002F7257" w:rsidP="002F7257"/>
    <w:p w14:paraId="19E221C2" w14:textId="77777777" w:rsidR="002F7257" w:rsidRPr="006B7372" w:rsidRDefault="002F7257" w:rsidP="002F7257">
      <w:pPr>
        <w:pStyle w:val="Nadpis4"/>
        <w:numPr>
          <w:ilvl w:val="3"/>
          <w:numId w:val="10"/>
        </w:numPr>
        <w:spacing w:after="120"/>
        <w:ind w:left="851" w:hanging="851"/>
        <w:jc w:val="both"/>
        <w:rPr>
          <w:sz w:val="26"/>
          <w:szCs w:val="26"/>
        </w:rPr>
      </w:pPr>
      <w:r w:rsidRPr="006B7372">
        <w:rPr>
          <w:sz w:val="26"/>
          <w:szCs w:val="26"/>
        </w:rPr>
        <w:lastRenderedPageBreak/>
        <w:t>Názory občanů na veřejné služby</w:t>
      </w:r>
    </w:p>
    <w:p w14:paraId="1335D8E9" w14:textId="77777777" w:rsidR="002F7257" w:rsidRDefault="002F7257" w:rsidP="002F7257">
      <w:pPr>
        <w:spacing w:line="360" w:lineRule="auto"/>
        <w:jc w:val="both"/>
        <w:rPr>
          <w:sz w:val="24"/>
          <w:szCs w:val="24"/>
        </w:rPr>
      </w:pPr>
      <w:r w:rsidRPr="00115E3C">
        <w:rPr>
          <w:noProof/>
          <w:lang w:eastAsia="cs-CZ"/>
        </w:rPr>
        <mc:AlternateContent>
          <mc:Choice Requires="wps">
            <w:drawing>
              <wp:anchor distT="0" distB="0" distL="114300" distR="114300" simplePos="0" relativeHeight="251811840" behindDoc="0" locked="0" layoutInCell="1" allowOverlap="1" wp14:anchorId="3B908881" wp14:editId="32D193A2">
                <wp:simplePos x="0" y="0"/>
                <wp:positionH relativeFrom="column">
                  <wp:posOffset>5977255</wp:posOffset>
                </wp:positionH>
                <wp:positionV relativeFrom="paragraph">
                  <wp:posOffset>5715</wp:posOffset>
                </wp:positionV>
                <wp:extent cx="323850" cy="200025"/>
                <wp:effectExtent l="0" t="0" r="0" b="9525"/>
                <wp:wrapNone/>
                <wp:docPr id="4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C3953F9"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08881" id="_x0000_s1120" type="#_x0000_t202" style="position:absolute;left:0;text-align:left;margin-left:470.65pt;margin-top:.45pt;width:25.5pt;height:15.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" stroked="f">
                <v:textbox inset="0,0,0,0">
                  <w:txbxContent>
                    <w:p w14:paraId="7C3953F9"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sidRPr="00B366C4">
        <w:rPr>
          <w:sz w:val="24"/>
          <w:szCs w:val="24"/>
        </w:rPr>
        <w:t>Na hodnocení stavu ve výše analyzovaných třech okruzích klíčových veřejných služeb (dopravní obslužnost, školstv</w:t>
      </w:r>
      <w:r>
        <w:rPr>
          <w:sz w:val="24"/>
          <w:szCs w:val="24"/>
        </w:rPr>
        <w:t xml:space="preserve">í, zdravotní a sociální služby), stejně jako hodnocení nabídky služeb komerčních, </w:t>
      </w:r>
      <w:r w:rsidRPr="00B366C4">
        <w:rPr>
          <w:sz w:val="24"/>
          <w:szCs w:val="24"/>
        </w:rPr>
        <w:t xml:space="preserve">byl zaměřen </w:t>
      </w:r>
      <w:r w:rsidRPr="00B366C4">
        <w:rPr>
          <w:b/>
          <w:sz w:val="24"/>
          <w:szCs w:val="24"/>
        </w:rPr>
        <w:t>speciální oddíl dotazníkového šetření</w:t>
      </w:r>
      <w:r w:rsidRPr="00B366C4">
        <w:rPr>
          <w:sz w:val="24"/>
          <w:szCs w:val="24"/>
        </w:rPr>
        <w:t xml:space="preserve"> pro občany regionu.</w:t>
      </w:r>
      <w:r>
        <w:rPr>
          <w:sz w:val="24"/>
          <w:szCs w:val="24"/>
        </w:rPr>
        <w:t xml:space="preserve"> Na níže uvedených obrázcích jsou zobrazeny výsledky hlasování pro muže vs. ženy a dále pro jednotlivé věkové skupiny respondentů. Obrázky znázorňují podíl hlasů typu „velmi dobré“ a „dobré“ hodnocení dané oblasti na jedné straně a hodnocení „nedostatečně“ na straně druhé.</w:t>
      </w:r>
    </w:p>
    <w:p w14:paraId="13CF166C" w14:textId="77777777" w:rsidR="002F7257" w:rsidRDefault="002F7257" w:rsidP="002F7257">
      <w:r>
        <w:rPr>
          <w:noProof/>
          <w:sz w:val="24"/>
          <w:szCs w:val="24"/>
          <w:lang w:eastAsia="cs-CZ"/>
        </w:rPr>
        <w:drawing>
          <wp:inline distT="0" distB="0" distL="0" distR="0" wp14:anchorId="2D196E5E" wp14:editId="43ABCEAF">
            <wp:extent cx="5343525" cy="3564179"/>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47185" cy="3566620"/>
                    </a:xfrm>
                    <a:prstGeom prst="rect">
                      <a:avLst/>
                    </a:prstGeom>
                    <a:noFill/>
                  </pic:spPr>
                </pic:pic>
              </a:graphicData>
            </a:graphic>
          </wp:inline>
        </w:drawing>
      </w:r>
    </w:p>
    <w:p w14:paraId="0A9BF46B" w14:textId="77777777" w:rsidR="002F7257" w:rsidRPr="004346FE" w:rsidRDefault="002F7257" w:rsidP="002F7257"/>
    <w:p w14:paraId="1BFC75C7" w14:textId="77777777" w:rsidR="002F7257" w:rsidRPr="00AD27FC" w:rsidRDefault="002F7257" w:rsidP="002F7257">
      <w:pPr>
        <w:spacing w:after="240" w:line="360" w:lineRule="auto"/>
        <w:jc w:val="both"/>
        <w:rPr>
          <w:i/>
          <w:sz w:val="24"/>
          <w:szCs w:val="24"/>
          <w:lang w:eastAsia="cs-CZ"/>
        </w:rPr>
      </w:pPr>
      <w:r w:rsidRPr="00EE7DA0">
        <w:rPr>
          <w:i/>
          <w:color w:val="FF0000"/>
          <w:sz w:val="24"/>
          <w:szCs w:val="24"/>
          <w:lang w:eastAsia="cs-CZ"/>
        </w:rPr>
        <w:t xml:space="preserve">Obr. X </w:t>
      </w:r>
      <w:r w:rsidRPr="00AD27FC">
        <w:rPr>
          <w:i/>
          <w:sz w:val="24"/>
          <w:szCs w:val="24"/>
          <w:lang w:eastAsia="cs-CZ"/>
        </w:rPr>
        <w:t>– Hodnocení kvality služeb občany obcí na území MAS Oslavka – hodnocení typu velmi dobře a dobře (Zdroj: Vlastní šetření MAS, 2014)</w:t>
      </w:r>
    </w:p>
    <w:p w14:paraId="3F3F2304" w14:textId="77777777" w:rsidR="002F7257" w:rsidRPr="00AD27FC" w:rsidRDefault="002F7257" w:rsidP="002F7257">
      <w:pPr>
        <w:spacing w:after="0" w:line="360" w:lineRule="auto"/>
        <w:jc w:val="both"/>
        <w:rPr>
          <w:sz w:val="24"/>
          <w:szCs w:val="24"/>
        </w:rPr>
      </w:pPr>
      <w:r w:rsidRPr="00201340">
        <w:rPr>
          <w:noProof/>
          <w:lang w:eastAsia="cs-CZ"/>
        </w:rPr>
        <mc:AlternateContent>
          <mc:Choice Requires="wps">
            <w:drawing>
              <wp:anchor distT="0" distB="0" distL="114300" distR="114300" simplePos="0" relativeHeight="251813888" behindDoc="0" locked="0" layoutInCell="1" allowOverlap="1" wp14:anchorId="3124F4CE" wp14:editId="71D04585">
                <wp:simplePos x="0" y="0"/>
                <wp:positionH relativeFrom="column">
                  <wp:posOffset>5958205</wp:posOffset>
                </wp:positionH>
                <wp:positionV relativeFrom="paragraph">
                  <wp:posOffset>15875</wp:posOffset>
                </wp:positionV>
                <wp:extent cx="542925" cy="200025"/>
                <wp:effectExtent l="0" t="0" r="9525" b="9525"/>
                <wp:wrapNone/>
                <wp:docPr id="48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C5A02EF" w14:textId="77777777" w:rsidR="00C3165C" w:rsidRPr="00201340" w:rsidRDefault="00C3165C" w:rsidP="002F725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4F4CE" id="_x0000_s1121" type="#_x0000_t202" style="position:absolute;left:0;text-align:left;margin-left:469.15pt;margin-top:1.25pt;width:42.75pt;height:15.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" stroked="f">
                <v:textbox inset="0,0,0,0">
                  <w:txbxContent>
                    <w:p w14:paraId="3C5A02EF" w14:textId="77777777" w:rsidR="00C3165C" w:rsidRPr="00201340" w:rsidRDefault="00C3165C" w:rsidP="002F7257">
                      <w:pPr>
                        <w:rPr>
                          <w:b/>
                          <w:color w:val="323E4F" w:themeColor="text2" w:themeShade="BF"/>
                        </w:rPr>
                      </w:pPr>
                      <w:r>
                        <w:rPr>
                          <w:b/>
                          <w:color w:val="323E4F" w:themeColor="text2" w:themeShade="BF"/>
                        </w:rPr>
                        <w:t>Problém</w:t>
                      </w:r>
                    </w:p>
                  </w:txbxContent>
                </v:textbox>
              </v:shape>
            </w:pict>
          </mc:Fallback>
        </mc:AlternateContent>
      </w:r>
      <w:r>
        <w:rPr>
          <w:sz w:val="24"/>
          <w:szCs w:val="24"/>
        </w:rPr>
        <w:t xml:space="preserve">Z obrázků je patrné, že nadpoloviční většina respondentů hodnotí kvalitu a dostupnost </w:t>
      </w:r>
      <w:r w:rsidRPr="003E4C1D">
        <w:rPr>
          <w:b/>
          <w:sz w:val="24"/>
          <w:szCs w:val="24"/>
        </w:rPr>
        <w:t xml:space="preserve">všech služeb s výjimkou </w:t>
      </w:r>
      <w:r>
        <w:rPr>
          <w:b/>
          <w:sz w:val="24"/>
          <w:szCs w:val="24"/>
        </w:rPr>
        <w:t>dopravní dostupnosti území</w:t>
      </w:r>
      <w:r>
        <w:rPr>
          <w:sz w:val="24"/>
          <w:szCs w:val="24"/>
        </w:rPr>
        <w:t xml:space="preserve"> veřejnou dopravou jako dobré nebo </w:t>
      </w:r>
      <w:r w:rsidRPr="003E4C1D">
        <w:rPr>
          <w:b/>
          <w:sz w:val="24"/>
          <w:szCs w:val="24"/>
        </w:rPr>
        <w:t>velmi dobré</w:t>
      </w:r>
      <w:r>
        <w:rPr>
          <w:sz w:val="24"/>
          <w:szCs w:val="24"/>
        </w:rPr>
        <w:t xml:space="preserve">. Z hodnocení přitom nejlépe vycházejí základní a mateřské školy. Mezi hodnocením </w:t>
      </w:r>
      <w:r w:rsidRPr="00AD27FC">
        <w:rPr>
          <w:sz w:val="24"/>
          <w:szCs w:val="24"/>
        </w:rPr>
        <w:t>těchto služeb ze strany mužů a žen přitom nejsou významné rozdíly.</w:t>
      </w:r>
    </w:p>
    <w:p w14:paraId="742F347B" w14:textId="77777777" w:rsidR="002F7257" w:rsidRPr="00AD27FC" w:rsidRDefault="002F7257" w:rsidP="002F7257">
      <w:pPr>
        <w:spacing w:after="0" w:line="360" w:lineRule="auto"/>
        <w:ind w:firstLine="709"/>
        <w:jc w:val="both"/>
        <w:rPr>
          <w:sz w:val="24"/>
          <w:szCs w:val="24"/>
        </w:rPr>
      </w:pPr>
      <w:r w:rsidRPr="00201340">
        <w:rPr>
          <w:noProof/>
          <w:lang w:eastAsia="cs-CZ"/>
        </w:rPr>
        <mc:AlternateContent>
          <mc:Choice Requires="wps">
            <w:drawing>
              <wp:anchor distT="0" distB="0" distL="114300" distR="114300" simplePos="0" relativeHeight="251814912" behindDoc="0" locked="0" layoutInCell="1" allowOverlap="1" wp14:anchorId="5E07F27B" wp14:editId="71EE3990">
                <wp:simplePos x="0" y="0"/>
                <wp:positionH relativeFrom="column">
                  <wp:posOffset>5948680</wp:posOffset>
                </wp:positionH>
                <wp:positionV relativeFrom="paragraph">
                  <wp:posOffset>59690</wp:posOffset>
                </wp:positionV>
                <wp:extent cx="542925" cy="200025"/>
                <wp:effectExtent l="0" t="0" r="9525" b="9525"/>
                <wp:wrapNone/>
                <wp:docPr id="48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06F3D96E" w14:textId="77777777" w:rsidR="00C3165C" w:rsidRPr="00201340" w:rsidRDefault="00C3165C" w:rsidP="002F725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7F27B" id="_x0000_s1122" type="#_x0000_t202" style="position:absolute;left:0;text-align:left;margin-left:468.4pt;margin-top:4.7pt;width:42.75pt;height:15.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" stroked="f">
                <v:textbox inset="0,0,0,0">
                  <w:txbxContent>
                    <w:p w14:paraId="06F3D96E" w14:textId="77777777" w:rsidR="00C3165C" w:rsidRPr="00201340" w:rsidRDefault="00C3165C" w:rsidP="002F7257">
                      <w:pPr>
                        <w:rPr>
                          <w:b/>
                          <w:color w:val="323E4F" w:themeColor="text2" w:themeShade="BF"/>
                        </w:rPr>
                      </w:pPr>
                      <w:r>
                        <w:rPr>
                          <w:b/>
                          <w:color w:val="323E4F" w:themeColor="text2" w:themeShade="BF"/>
                        </w:rPr>
                        <w:t>Problém</w:t>
                      </w:r>
                    </w:p>
                  </w:txbxContent>
                </v:textbox>
              </v:shape>
            </w:pict>
          </mc:Fallback>
        </mc:AlternateContent>
      </w:r>
      <w:r w:rsidRPr="00AD27FC">
        <w:rPr>
          <w:sz w:val="24"/>
          <w:szCs w:val="24"/>
        </w:rPr>
        <w:t xml:space="preserve">Naopak jednoznačně </w:t>
      </w:r>
      <w:r w:rsidRPr="00AD27FC">
        <w:rPr>
          <w:b/>
          <w:sz w:val="24"/>
          <w:szCs w:val="24"/>
        </w:rPr>
        <w:t>nejméně příznivě</w:t>
      </w:r>
      <w:r w:rsidRPr="00AD27FC">
        <w:rPr>
          <w:sz w:val="24"/>
          <w:szCs w:val="24"/>
        </w:rPr>
        <w:t xml:space="preserve"> je respondenty hodnocena dopravní </w:t>
      </w:r>
      <w:r w:rsidRPr="00AD27FC">
        <w:rPr>
          <w:b/>
          <w:sz w:val="24"/>
          <w:szCs w:val="24"/>
        </w:rPr>
        <w:t xml:space="preserve">dostupnosti regionu – </w:t>
      </w:r>
      <w:r w:rsidRPr="00AD27FC">
        <w:rPr>
          <w:sz w:val="24"/>
          <w:szCs w:val="24"/>
        </w:rPr>
        <w:t xml:space="preserve">především veřejnou dopravou. Jako nepříznivou označuje situaci v této </w:t>
      </w:r>
      <w:r w:rsidRPr="00AD27FC">
        <w:rPr>
          <w:sz w:val="24"/>
          <w:szCs w:val="24"/>
        </w:rPr>
        <w:lastRenderedPageBreak/>
        <w:t xml:space="preserve">oblasti cca 25 % respondentů. Tuto oblast hodnotí negativně </w:t>
      </w:r>
      <w:r w:rsidRPr="00AD27FC">
        <w:rPr>
          <w:b/>
          <w:sz w:val="24"/>
          <w:szCs w:val="24"/>
        </w:rPr>
        <w:t>o polovinu více žen</w:t>
      </w:r>
      <w:r w:rsidRPr="00AD27FC">
        <w:rPr>
          <w:sz w:val="24"/>
          <w:szCs w:val="24"/>
        </w:rPr>
        <w:t xml:space="preserve"> než mužů. Tento jev pravděpodobně souvisí obecně s nižší individuální mobilitou žen, které se častěji musejí spoléhat na veřejnou dopravu. Kvalitu a dostupnost dalších služeb pak jako nepříznivou hodnotí jen cca 5 – 10 </w:t>
      </w:r>
      <w:r w:rsidRPr="00AD27FC">
        <w:rPr>
          <w:sz w:val="24"/>
          <w:szCs w:val="24"/>
          <w:lang w:val="en-US"/>
        </w:rPr>
        <w:t>%</w:t>
      </w:r>
      <w:r w:rsidRPr="00AD27FC">
        <w:rPr>
          <w:sz w:val="24"/>
          <w:szCs w:val="24"/>
        </w:rPr>
        <w:t xml:space="preserve"> respondentů.</w:t>
      </w:r>
    </w:p>
    <w:p w14:paraId="51FD3F54" w14:textId="77777777" w:rsidR="002F7257" w:rsidRPr="00AD27FC" w:rsidRDefault="002F7257" w:rsidP="002F7257">
      <w:pPr>
        <w:spacing w:line="360" w:lineRule="auto"/>
        <w:ind w:firstLine="709"/>
        <w:jc w:val="both"/>
        <w:rPr>
          <w:sz w:val="24"/>
          <w:szCs w:val="24"/>
        </w:rPr>
      </w:pPr>
      <w:r w:rsidRPr="00201340">
        <w:rPr>
          <w:noProof/>
          <w:lang w:eastAsia="cs-CZ"/>
        </w:rPr>
        <mc:AlternateContent>
          <mc:Choice Requires="wps">
            <w:drawing>
              <wp:anchor distT="0" distB="0" distL="114300" distR="114300" simplePos="0" relativeHeight="251816960" behindDoc="0" locked="0" layoutInCell="1" allowOverlap="1" wp14:anchorId="5B234432" wp14:editId="72FC07CE">
                <wp:simplePos x="0" y="0"/>
                <wp:positionH relativeFrom="column">
                  <wp:posOffset>5967730</wp:posOffset>
                </wp:positionH>
                <wp:positionV relativeFrom="paragraph">
                  <wp:posOffset>83820</wp:posOffset>
                </wp:positionV>
                <wp:extent cx="542925" cy="200025"/>
                <wp:effectExtent l="0" t="0" r="9525" b="9525"/>
                <wp:wrapNone/>
                <wp:docPr id="48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2AF20A2A" w14:textId="77777777" w:rsidR="00C3165C" w:rsidRPr="00201340" w:rsidRDefault="00C3165C" w:rsidP="002F725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34432" id="_x0000_s1123" type="#_x0000_t202" style="position:absolute;left:0;text-align:left;margin-left:469.9pt;margin-top:6.6pt;width:42.75pt;height:15.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" stroked="f">
                <v:textbox inset="0,0,0,0">
                  <w:txbxContent>
                    <w:p w14:paraId="2AF20A2A" w14:textId="77777777" w:rsidR="00C3165C" w:rsidRPr="00201340" w:rsidRDefault="00C3165C" w:rsidP="002F7257">
                      <w:pPr>
                        <w:rPr>
                          <w:b/>
                          <w:color w:val="323E4F" w:themeColor="text2" w:themeShade="BF"/>
                        </w:rPr>
                      </w:pPr>
                      <w:r>
                        <w:rPr>
                          <w:b/>
                          <w:color w:val="323E4F" w:themeColor="text2" w:themeShade="BF"/>
                        </w:rPr>
                        <w:t>Problém</w:t>
                      </w:r>
                    </w:p>
                  </w:txbxContent>
                </v:textbox>
              </v:shape>
            </w:pict>
          </mc:Fallback>
        </mc:AlternateContent>
      </w:r>
      <w:r w:rsidRPr="00AD27FC">
        <w:rPr>
          <w:sz w:val="24"/>
          <w:szCs w:val="24"/>
        </w:rPr>
        <w:t xml:space="preserve">Na dalších dvou obrázcích jsou uvedeny rozdíly v hodnocení jednotlivých oblastí různými </w:t>
      </w:r>
      <w:r w:rsidRPr="00AD27FC">
        <w:rPr>
          <w:b/>
          <w:sz w:val="24"/>
          <w:szCs w:val="24"/>
        </w:rPr>
        <w:t xml:space="preserve">věkovými skupinami </w:t>
      </w:r>
      <w:r w:rsidRPr="00AD27FC">
        <w:rPr>
          <w:sz w:val="24"/>
          <w:szCs w:val="24"/>
        </w:rPr>
        <w:t xml:space="preserve">respondentů. Největší rozdíly v hodnocení jsou mezi nejmladší (do 18 let) a nejstarší (nad 59 let) věkovou skupinou. Nejmladší věková skupina má tendenci hodnotit kvalitu a dostupnost služeb </w:t>
      </w:r>
      <w:r w:rsidRPr="00AD27FC">
        <w:rPr>
          <w:b/>
          <w:sz w:val="24"/>
          <w:szCs w:val="24"/>
        </w:rPr>
        <w:t>mnohem příznivěji</w:t>
      </w:r>
      <w:r>
        <w:rPr>
          <w:sz w:val="24"/>
          <w:szCs w:val="24"/>
        </w:rPr>
        <w:t xml:space="preserve"> než nestarší věková skupina. </w:t>
      </w:r>
      <w:r w:rsidRPr="00AD27FC">
        <w:rPr>
          <w:sz w:val="24"/>
          <w:szCs w:val="24"/>
        </w:rPr>
        <w:t xml:space="preserve">Všechny věkové skupiny kromě skupiny mezi 19 a 25 lety hodnotí jako </w:t>
      </w:r>
      <w:r w:rsidRPr="00AD27FC">
        <w:rPr>
          <w:b/>
          <w:sz w:val="24"/>
          <w:szCs w:val="24"/>
        </w:rPr>
        <w:t>nejméně příznivou</w:t>
      </w:r>
      <w:r w:rsidRPr="00AD27FC">
        <w:rPr>
          <w:sz w:val="24"/>
          <w:szCs w:val="24"/>
        </w:rPr>
        <w:t xml:space="preserve"> situaci v oblasti </w:t>
      </w:r>
      <w:r w:rsidRPr="00AD27FC">
        <w:rPr>
          <w:b/>
          <w:sz w:val="24"/>
          <w:szCs w:val="24"/>
        </w:rPr>
        <w:t>dopravní dostupnosti regionu</w:t>
      </w:r>
      <w:r w:rsidRPr="00AD27FC">
        <w:rPr>
          <w:sz w:val="24"/>
          <w:szCs w:val="24"/>
        </w:rPr>
        <w:t xml:space="preserve">. Mladí lidé mezi 19 a 25 vidí největší problém v nedostatku příležitostí </w:t>
      </w:r>
      <w:r w:rsidRPr="00AD27FC">
        <w:rPr>
          <w:b/>
          <w:sz w:val="24"/>
          <w:szCs w:val="24"/>
        </w:rPr>
        <w:t>pro mimoškolní aktivity</w:t>
      </w:r>
      <w:r w:rsidRPr="00AD27FC">
        <w:rPr>
          <w:sz w:val="24"/>
          <w:szCs w:val="24"/>
        </w:rPr>
        <w:t xml:space="preserve"> a </w:t>
      </w:r>
      <w:r w:rsidRPr="00AD27FC">
        <w:rPr>
          <w:b/>
          <w:sz w:val="24"/>
          <w:szCs w:val="24"/>
        </w:rPr>
        <w:t>sportovní vyžití</w:t>
      </w:r>
      <w:r w:rsidRPr="00AD27FC">
        <w:rPr>
          <w:sz w:val="24"/>
          <w:szCs w:val="24"/>
        </w:rPr>
        <w:t>.</w:t>
      </w:r>
    </w:p>
    <w:p w14:paraId="7B73620A" w14:textId="77777777" w:rsidR="004346FE" w:rsidRDefault="002F7257" w:rsidP="004346FE">
      <w:r>
        <w:rPr>
          <w:noProof/>
          <w:lang w:eastAsia="cs-CZ"/>
        </w:rPr>
        <w:drawing>
          <wp:inline distT="0" distB="0" distL="0" distR="0" wp14:anchorId="49C45B47" wp14:editId="0CEE8CEF">
            <wp:extent cx="5086350" cy="3726306"/>
            <wp:effectExtent l="0" t="0" r="0" b="762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91604" cy="3730155"/>
                    </a:xfrm>
                    <a:prstGeom prst="rect">
                      <a:avLst/>
                    </a:prstGeom>
                    <a:noFill/>
                  </pic:spPr>
                </pic:pic>
              </a:graphicData>
            </a:graphic>
          </wp:inline>
        </w:drawing>
      </w:r>
    </w:p>
    <w:p w14:paraId="14850263" w14:textId="77777777" w:rsidR="002F7257" w:rsidRPr="00AD27FC" w:rsidRDefault="002F7257" w:rsidP="002F7257">
      <w:pPr>
        <w:spacing w:after="0" w:line="360" w:lineRule="auto"/>
        <w:jc w:val="both"/>
        <w:rPr>
          <w:i/>
          <w:sz w:val="24"/>
          <w:szCs w:val="24"/>
          <w:lang w:eastAsia="cs-CZ"/>
        </w:rPr>
      </w:pPr>
      <w:r w:rsidRPr="00E1736D">
        <w:rPr>
          <w:i/>
          <w:color w:val="FF0000"/>
          <w:sz w:val="24"/>
          <w:szCs w:val="24"/>
          <w:lang w:eastAsia="cs-CZ"/>
        </w:rPr>
        <w:t xml:space="preserve">Obr. X </w:t>
      </w:r>
      <w:r w:rsidRPr="00AD27FC">
        <w:rPr>
          <w:i/>
          <w:sz w:val="24"/>
          <w:szCs w:val="24"/>
          <w:lang w:eastAsia="cs-CZ"/>
        </w:rPr>
        <w:t>– Hodnocení kvality služeb občany obcí na území MAS Oslavka – hodnocení typu nedostatečně (Zdroj: Vlastní šetření MAS, 2014)</w:t>
      </w:r>
    </w:p>
    <w:p w14:paraId="4DB9410B" w14:textId="77777777" w:rsidR="002F7257" w:rsidRDefault="002F7257" w:rsidP="004346FE">
      <w:r>
        <w:rPr>
          <w:noProof/>
          <w:lang w:eastAsia="cs-CZ"/>
        </w:rPr>
        <w:lastRenderedPageBreak/>
        <w:drawing>
          <wp:inline distT="0" distB="0" distL="0" distR="0" wp14:anchorId="36A17402" wp14:editId="6AEC39A1">
            <wp:extent cx="4708487" cy="3524250"/>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11782" cy="3526716"/>
                    </a:xfrm>
                    <a:prstGeom prst="rect">
                      <a:avLst/>
                    </a:prstGeom>
                    <a:noFill/>
                  </pic:spPr>
                </pic:pic>
              </a:graphicData>
            </a:graphic>
          </wp:inline>
        </w:drawing>
      </w:r>
    </w:p>
    <w:p w14:paraId="57011BDC" w14:textId="77777777" w:rsidR="002F7257" w:rsidRPr="00AD27FC" w:rsidRDefault="002F7257" w:rsidP="002F7257">
      <w:pPr>
        <w:spacing w:after="240" w:line="360" w:lineRule="auto"/>
        <w:jc w:val="both"/>
        <w:rPr>
          <w:i/>
          <w:sz w:val="24"/>
          <w:szCs w:val="24"/>
          <w:lang w:eastAsia="cs-CZ"/>
        </w:rPr>
      </w:pPr>
      <w:r w:rsidRPr="00E1736D">
        <w:rPr>
          <w:i/>
          <w:color w:val="FF0000"/>
          <w:sz w:val="24"/>
          <w:szCs w:val="24"/>
          <w:lang w:eastAsia="cs-CZ"/>
        </w:rPr>
        <w:t xml:space="preserve">Obr. X </w:t>
      </w:r>
      <w:r w:rsidRPr="00AD27FC">
        <w:rPr>
          <w:i/>
          <w:sz w:val="24"/>
          <w:szCs w:val="24"/>
          <w:lang w:eastAsia="cs-CZ"/>
        </w:rPr>
        <w:t>– Hodnocení kvality služeb jednotlivými věkovými skupinami občanů obcí na území MAS Oslavka – hodnocení typu velmi dobře a dobře (Zdroj: Vlastní šetření MAS, 2014)</w:t>
      </w:r>
    </w:p>
    <w:p w14:paraId="6096B118" w14:textId="77777777" w:rsidR="002F7257" w:rsidRDefault="002F7257" w:rsidP="004346FE">
      <w:r>
        <w:rPr>
          <w:noProof/>
          <w:lang w:eastAsia="cs-CZ"/>
        </w:rPr>
        <w:drawing>
          <wp:inline distT="0" distB="0" distL="0" distR="0" wp14:anchorId="036BCB94" wp14:editId="596DAA6E">
            <wp:extent cx="4705350" cy="3726338"/>
            <wp:effectExtent l="0" t="0" r="0" b="762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12630" cy="3732103"/>
                    </a:xfrm>
                    <a:prstGeom prst="rect">
                      <a:avLst/>
                    </a:prstGeom>
                    <a:noFill/>
                  </pic:spPr>
                </pic:pic>
              </a:graphicData>
            </a:graphic>
          </wp:inline>
        </w:drawing>
      </w:r>
    </w:p>
    <w:p w14:paraId="1014CE52" w14:textId="77777777" w:rsidR="002F7257" w:rsidRDefault="002F7257" w:rsidP="004346FE"/>
    <w:p w14:paraId="093BE926" w14:textId="77777777" w:rsidR="002F7257" w:rsidRPr="00AD27FC" w:rsidRDefault="002F7257" w:rsidP="002F7257">
      <w:pPr>
        <w:spacing w:after="0" w:line="360" w:lineRule="auto"/>
        <w:jc w:val="both"/>
        <w:rPr>
          <w:i/>
          <w:sz w:val="24"/>
          <w:szCs w:val="24"/>
          <w:lang w:eastAsia="cs-CZ"/>
        </w:rPr>
      </w:pPr>
      <w:r w:rsidRPr="00E1736D">
        <w:rPr>
          <w:i/>
          <w:color w:val="FF0000"/>
          <w:sz w:val="24"/>
          <w:szCs w:val="24"/>
          <w:lang w:eastAsia="cs-CZ"/>
        </w:rPr>
        <w:lastRenderedPageBreak/>
        <w:t xml:space="preserve">Obr. X </w:t>
      </w:r>
      <w:r w:rsidRPr="00AD27FC">
        <w:rPr>
          <w:i/>
          <w:sz w:val="24"/>
          <w:szCs w:val="24"/>
          <w:lang w:eastAsia="cs-CZ"/>
        </w:rPr>
        <w:t>– Hodnocení kvality služeb jednotlivými věkovými skupinami občanů obcí na území MAS Oslavka – hodnocení typu nedostatečně (Zdroj: Vlastní šetření MAS, 2014)</w:t>
      </w:r>
    </w:p>
    <w:p w14:paraId="5A6C039C" w14:textId="77777777" w:rsidR="002F7257" w:rsidRDefault="002F7257" w:rsidP="002F7257">
      <w:pPr>
        <w:spacing w:line="360" w:lineRule="auto"/>
        <w:jc w:val="both"/>
        <w:rPr>
          <w:sz w:val="24"/>
        </w:rPr>
      </w:pPr>
      <w:r w:rsidRPr="00115E3C">
        <w:rPr>
          <w:noProof/>
          <w:lang w:eastAsia="cs-CZ"/>
        </w:rPr>
        <mc:AlternateContent>
          <mc:Choice Requires="wps">
            <w:drawing>
              <wp:anchor distT="0" distB="0" distL="114300" distR="114300" simplePos="0" relativeHeight="251819008" behindDoc="0" locked="0" layoutInCell="1" allowOverlap="1" wp14:anchorId="5F302A9B" wp14:editId="55DF64AF">
                <wp:simplePos x="0" y="0"/>
                <wp:positionH relativeFrom="column">
                  <wp:posOffset>6024880</wp:posOffset>
                </wp:positionH>
                <wp:positionV relativeFrom="paragraph">
                  <wp:posOffset>33655</wp:posOffset>
                </wp:positionV>
                <wp:extent cx="323850" cy="200025"/>
                <wp:effectExtent l="0" t="0" r="0" b="9525"/>
                <wp:wrapNone/>
                <wp:docPr id="48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86A7632" w14:textId="77777777" w:rsidR="00C3165C" w:rsidRPr="00201340" w:rsidRDefault="00C3165C" w:rsidP="002F725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02A9B" id="_x0000_s1124" type="#_x0000_t202" style="position:absolute;left:0;text-align:left;margin-left:474.4pt;margin-top:2.65pt;width:25.5pt;height:15.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" stroked="f">
                <v:textbox inset="0,0,0,0">
                  <w:txbxContent>
                    <w:p w14:paraId="286A7632" w14:textId="77777777" w:rsidR="00C3165C" w:rsidRPr="00201340" w:rsidRDefault="00C3165C" w:rsidP="002F7257">
                      <w:pPr>
                        <w:rPr>
                          <w:b/>
                          <w:color w:val="323E4F" w:themeColor="text2" w:themeShade="BF"/>
                        </w:rPr>
                      </w:pPr>
                      <w:r>
                        <w:rPr>
                          <w:b/>
                          <w:color w:val="323E4F" w:themeColor="text2" w:themeShade="BF"/>
                        </w:rPr>
                        <w:t>Stav</w:t>
                      </w:r>
                    </w:p>
                  </w:txbxContent>
                </v:textbox>
              </v:shape>
            </w:pict>
          </mc:Fallback>
        </mc:AlternateContent>
      </w:r>
      <w:r>
        <w:rPr>
          <w:sz w:val="24"/>
        </w:rPr>
        <w:t xml:space="preserve">V následujícím textu jsou dále shrnuty názory občanů na dílčí oblasti řešené v rámci výše uvedeného šetření – konkrétně na </w:t>
      </w:r>
      <w:r w:rsidRPr="008F2781">
        <w:rPr>
          <w:b/>
          <w:sz w:val="24"/>
        </w:rPr>
        <w:t xml:space="preserve">zdravotnické </w:t>
      </w:r>
      <w:r w:rsidRPr="008F2781">
        <w:rPr>
          <w:sz w:val="24"/>
        </w:rPr>
        <w:t>a na</w:t>
      </w:r>
      <w:r w:rsidRPr="008F2781">
        <w:rPr>
          <w:b/>
          <w:sz w:val="24"/>
        </w:rPr>
        <w:t xml:space="preserve"> sociální služby</w:t>
      </w:r>
      <w:r>
        <w:rPr>
          <w:sz w:val="24"/>
        </w:rPr>
        <w:t xml:space="preserve"> na území MAS. Z níže uvedených obrázků je zřejmé, že s oběma druhy služeb je </w:t>
      </w:r>
      <w:r w:rsidRPr="008F2781">
        <w:rPr>
          <w:b/>
          <w:sz w:val="24"/>
        </w:rPr>
        <w:t>většina občanů spokojena</w:t>
      </w:r>
      <w:r>
        <w:rPr>
          <w:sz w:val="24"/>
        </w:rPr>
        <w:t xml:space="preserve">.  Negativní hodnocení je v obou případech zaznamenáno pouze v 6 % případů. Naopak hodnocení </w:t>
      </w:r>
      <w:r w:rsidRPr="009C27D0">
        <w:rPr>
          <w:b/>
          <w:sz w:val="24"/>
        </w:rPr>
        <w:t>„velmi dobře a „dobře“</w:t>
      </w:r>
      <w:r>
        <w:rPr>
          <w:sz w:val="24"/>
        </w:rPr>
        <w:t xml:space="preserve"> uvádějí u zdravotnických i sociálních služeb přibližně </w:t>
      </w:r>
      <w:r w:rsidRPr="009C27D0">
        <w:rPr>
          <w:b/>
          <w:sz w:val="24"/>
        </w:rPr>
        <w:t>dvě třetiny</w:t>
      </w:r>
      <w:r>
        <w:rPr>
          <w:sz w:val="24"/>
        </w:rPr>
        <w:t xml:space="preserve"> respondentů.</w:t>
      </w:r>
    </w:p>
    <w:p w14:paraId="7CD36956" w14:textId="77777777" w:rsidR="002F7257" w:rsidRDefault="002F7257" w:rsidP="004346FE">
      <w:r>
        <w:rPr>
          <w:noProof/>
          <w:sz w:val="24"/>
          <w:lang w:eastAsia="cs-CZ"/>
        </w:rPr>
        <w:drawing>
          <wp:inline distT="0" distB="0" distL="0" distR="0" wp14:anchorId="76266862" wp14:editId="3A7F7D80">
            <wp:extent cx="4724400" cy="3330271"/>
            <wp:effectExtent l="0" t="0" r="0" b="381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28345" cy="3333052"/>
                    </a:xfrm>
                    <a:prstGeom prst="rect">
                      <a:avLst/>
                    </a:prstGeom>
                    <a:noFill/>
                  </pic:spPr>
                </pic:pic>
              </a:graphicData>
            </a:graphic>
          </wp:inline>
        </w:drawing>
      </w:r>
    </w:p>
    <w:p w14:paraId="557CF723" w14:textId="77777777" w:rsidR="00852CDF" w:rsidRPr="004346FE" w:rsidRDefault="00852CDF" w:rsidP="004346FE"/>
    <w:p w14:paraId="3621CCF6" w14:textId="77777777" w:rsidR="00852CDF" w:rsidRPr="00AD27FC" w:rsidRDefault="00852CDF" w:rsidP="00852CDF">
      <w:pPr>
        <w:spacing w:after="0" w:line="360" w:lineRule="auto"/>
        <w:jc w:val="both"/>
        <w:rPr>
          <w:i/>
          <w:sz w:val="24"/>
          <w:szCs w:val="24"/>
          <w:lang w:eastAsia="cs-CZ"/>
        </w:rPr>
      </w:pPr>
      <w:r w:rsidRPr="00E1736D">
        <w:rPr>
          <w:i/>
          <w:color w:val="FF0000"/>
          <w:sz w:val="24"/>
          <w:szCs w:val="24"/>
          <w:lang w:eastAsia="cs-CZ"/>
        </w:rPr>
        <w:t xml:space="preserve">Obr. X </w:t>
      </w:r>
      <w:r w:rsidRPr="00AD27FC">
        <w:rPr>
          <w:i/>
          <w:sz w:val="24"/>
          <w:szCs w:val="24"/>
          <w:lang w:eastAsia="cs-CZ"/>
        </w:rPr>
        <w:t xml:space="preserve">– Hodnocení nabídky zdravotnických služeb občany obcí na území MAS Oslavka </w:t>
      </w:r>
    </w:p>
    <w:p w14:paraId="49C0CBA3" w14:textId="77777777" w:rsidR="00852CDF" w:rsidRPr="00AD27FC" w:rsidRDefault="00852CDF" w:rsidP="00852CDF">
      <w:pPr>
        <w:spacing w:after="240" w:line="360" w:lineRule="auto"/>
        <w:jc w:val="both"/>
        <w:rPr>
          <w:i/>
          <w:sz w:val="24"/>
          <w:szCs w:val="24"/>
          <w:lang w:eastAsia="cs-CZ"/>
        </w:rPr>
      </w:pPr>
      <w:r w:rsidRPr="00AD27FC">
        <w:rPr>
          <w:i/>
          <w:sz w:val="24"/>
          <w:szCs w:val="24"/>
          <w:lang w:eastAsia="cs-CZ"/>
        </w:rPr>
        <w:t>(Zdroj: Vlastní šetření MAS, 2014)</w:t>
      </w:r>
    </w:p>
    <w:p w14:paraId="045116FE" w14:textId="77777777" w:rsidR="00852CDF" w:rsidRDefault="00852CDF" w:rsidP="00852CDF">
      <w:pPr>
        <w:spacing w:line="360" w:lineRule="auto"/>
        <w:jc w:val="both"/>
        <w:rPr>
          <w:sz w:val="24"/>
          <w:szCs w:val="24"/>
        </w:rPr>
      </w:pPr>
      <w:r w:rsidRPr="00201340">
        <w:rPr>
          <w:noProof/>
          <w:lang w:eastAsia="cs-CZ"/>
        </w:rPr>
        <mc:AlternateContent>
          <mc:Choice Requires="wps">
            <w:drawing>
              <wp:anchor distT="0" distB="0" distL="114300" distR="114300" simplePos="0" relativeHeight="251821056" behindDoc="0" locked="0" layoutInCell="1" allowOverlap="1" wp14:anchorId="47FE61C1" wp14:editId="04F9032E">
                <wp:simplePos x="0" y="0"/>
                <wp:positionH relativeFrom="column">
                  <wp:posOffset>5967730</wp:posOffset>
                </wp:positionH>
                <wp:positionV relativeFrom="paragraph">
                  <wp:posOffset>29210</wp:posOffset>
                </wp:positionV>
                <wp:extent cx="542925" cy="200025"/>
                <wp:effectExtent l="0" t="0" r="9525" b="9525"/>
                <wp:wrapNone/>
                <wp:docPr id="4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51951FCE" w14:textId="77777777" w:rsidR="00C3165C" w:rsidRPr="00201340" w:rsidRDefault="00C3165C" w:rsidP="00852CDF">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E61C1" id="_x0000_s1125" type="#_x0000_t202" style="position:absolute;left:0;text-align:left;margin-left:469.9pt;margin-top:2.3pt;width:42.75pt;height:15.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" stroked="f">
                <v:textbox inset="0,0,0,0">
                  <w:txbxContent>
                    <w:p w14:paraId="51951FCE" w14:textId="77777777" w:rsidR="00C3165C" w:rsidRPr="00201340" w:rsidRDefault="00C3165C" w:rsidP="00852CDF">
                      <w:pPr>
                        <w:rPr>
                          <w:b/>
                          <w:color w:val="323E4F" w:themeColor="text2" w:themeShade="BF"/>
                        </w:rPr>
                      </w:pPr>
                      <w:r>
                        <w:rPr>
                          <w:b/>
                          <w:color w:val="323E4F" w:themeColor="text2" w:themeShade="BF"/>
                        </w:rPr>
                        <w:t>Problém</w:t>
                      </w:r>
                    </w:p>
                  </w:txbxContent>
                </v:textbox>
              </v:shape>
            </w:pict>
          </mc:Fallback>
        </mc:AlternateContent>
      </w:r>
      <w:r>
        <w:rPr>
          <w:sz w:val="24"/>
        </w:rPr>
        <w:t xml:space="preserve">Druhá otázka z oblasti zdravotnictví byla zaměřena na nedostatky a potřeby v této oblasti. Na níže uvedeném obrázku je zobrazeno vyhodnocení odpovědí. Z grafu je patrné, že největším problémem je </w:t>
      </w:r>
      <w:r w:rsidRPr="00A14914">
        <w:rPr>
          <w:b/>
          <w:sz w:val="24"/>
        </w:rPr>
        <w:t>obtížná dostupnost zdravotnických zařízení</w:t>
      </w:r>
      <w:r>
        <w:rPr>
          <w:sz w:val="24"/>
        </w:rPr>
        <w:t xml:space="preserve"> pro občany. Tato skutečnost může souviset s obecně špatným hodnocením dopravní obslužnosti území. Na druhém místě respondenti uvádějí výhrady ke </w:t>
      </w:r>
      <w:r w:rsidRPr="00A14914">
        <w:rPr>
          <w:b/>
          <w:sz w:val="24"/>
        </w:rPr>
        <w:t>kvalitě zdravotní a sociální péče</w:t>
      </w:r>
      <w:r>
        <w:rPr>
          <w:sz w:val="24"/>
        </w:rPr>
        <w:t xml:space="preserve">. </w:t>
      </w:r>
    </w:p>
    <w:p w14:paraId="35EBBB88" w14:textId="77777777" w:rsidR="004346FE" w:rsidRDefault="00852CDF" w:rsidP="004346FE">
      <w:r>
        <w:rPr>
          <w:noProof/>
          <w:sz w:val="24"/>
          <w:lang w:eastAsia="cs-CZ"/>
        </w:rPr>
        <w:lastRenderedPageBreak/>
        <w:drawing>
          <wp:inline distT="0" distB="0" distL="0" distR="0" wp14:anchorId="5FFBBBEC" wp14:editId="5765401F">
            <wp:extent cx="4686300" cy="3195605"/>
            <wp:effectExtent l="0" t="0" r="0" b="508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98633" cy="3204015"/>
                    </a:xfrm>
                    <a:prstGeom prst="rect">
                      <a:avLst/>
                    </a:prstGeom>
                    <a:noFill/>
                  </pic:spPr>
                </pic:pic>
              </a:graphicData>
            </a:graphic>
          </wp:inline>
        </w:drawing>
      </w:r>
    </w:p>
    <w:p w14:paraId="2F861F28" w14:textId="77777777" w:rsidR="00852CDF" w:rsidRPr="00AD27FC" w:rsidRDefault="00852CDF" w:rsidP="00852CDF">
      <w:pPr>
        <w:spacing w:after="0" w:line="360" w:lineRule="auto"/>
        <w:jc w:val="both"/>
        <w:rPr>
          <w:i/>
          <w:sz w:val="24"/>
          <w:szCs w:val="24"/>
          <w:lang w:eastAsia="cs-CZ"/>
        </w:rPr>
      </w:pPr>
      <w:r w:rsidRPr="00E1736D">
        <w:rPr>
          <w:i/>
          <w:color w:val="FF0000"/>
          <w:sz w:val="24"/>
          <w:szCs w:val="24"/>
          <w:lang w:eastAsia="cs-CZ"/>
        </w:rPr>
        <w:t xml:space="preserve">Obr. X </w:t>
      </w:r>
      <w:r w:rsidRPr="00AD27FC">
        <w:rPr>
          <w:i/>
          <w:sz w:val="24"/>
          <w:szCs w:val="24"/>
          <w:lang w:eastAsia="cs-CZ"/>
        </w:rPr>
        <w:t>– Hodnocení nabídky sociálníc</w:t>
      </w:r>
      <w:r>
        <w:rPr>
          <w:i/>
          <w:sz w:val="24"/>
          <w:szCs w:val="24"/>
          <w:lang w:eastAsia="cs-CZ"/>
        </w:rPr>
        <w:t xml:space="preserve">h služeb </w:t>
      </w:r>
      <w:r w:rsidRPr="00AD27FC">
        <w:rPr>
          <w:i/>
          <w:sz w:val="24"/>
          <w:szCs w:val="24"/>
          <w:lang w:eastAsia="cs-CZ"/>
        </w:rPr>
        <w:t xml:space="preserve">občany obcí na území MAS Oslavka </w:t>
      </w:r>
    </w:p>
    <w:p w14:paraId="476617B3" w14:textId="77777777" w:rsidR="00852CDF" w:rsidRDefault="00852CDF" w:rsidP="00852CDF">
      <w:pPr>
        <w:spacing w:after="120" w:line="360" w:lineRule="auto"/>
        <w:jc w:val="both"/>
        <w:rPr>
          <w:sz w:val="24"/>
          <w:szCs w:val="24"/>
        </w:rPr>
      </w:pPr>
      <w:r w:rsidRPr="00AD27FC">
        <w:rPr>
          <w:i/>
          <w:sz w:val="24"/>
          <w:szCs w:val="24"/>
          <w:lang w:eastAsia="cs-CZ"/>
        </w:rPr>
        <w:t>(Zdroj: Vlastní šetření MAS, 2014)</w:t>
      </w:r>
    </w:p>
    <w:p w14:paraId="32A80386" w14:textId="77777777" w:rsidR="00852CDF" w:rsidRDefault="00852CDF" w:rsidP="004346FE">
      <w:r>
        <w:rPr>
          <w:noProof/>
          <w:sz w:val="24"/>
          <w:szCs w:val="24"/>
          <w:lang w:eastAsia="cs-CZ"/>
        </w:rPr>
        <w:drawing>
          <wp:inline distT="0" distB="0" distL="0" distR="0" wp14:anchorId="6259DAF9" wp14:editId="2C326A02">
            <wp:extent cx="4607848" cy="4152900"/>
            <wp:effectExtent l="0" t="0" r="254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24831" cy="4168206"/>
                    </a:xfrm>
                    <a:prstGeom prst="rect">
                      <a:avLst/>
                    </a:prstGeom>
                    <a:noFill/>
                  </pic:spPr>
                </pic:pic>
              </a:graphicData>
            </a:graphic>
          </wp:inline>
        </w:drawing>
      </w:r>
    </w:p>
    <w:p w14:paraId="729BE8D2" w14:textId="77777777" w:rsidR="00852CDF" w:rsidRDefault="00852CDF" w:rsidP="004346FE"/>
    <w:p w14:paraId="623FA285" w14:textId="77777777" w:rsidR="00852CDF" w:rsidRPr="00AD27FC" w:rsidRDefault="00852CDF" w:rsidP="00852CDF">
      <w:pPr>
        <w:spacing w:after="0" w:line="360" w:lineRule="auto"/>
        <w:jc w:val="both"/>
        <w:rPr>
          <w:i/>
          <w:sz w:val="24"/>
          <w:szCs w:val="24"/>
          <w:lang w:eastAsia="cs-CZ"/>
        </w:rPr>
      </w:pPr>
      <w:r w:rsidRPr="00E1736D">
        <w:rPr>
          <w:i/>
          <w:color w:val="FF0000"/>
          <w:sz w:val="24"/>
          <w:szCs w:val="24"/>
          <w:lang w:eastAsia="cs-CZ"/>
        </w:rPr>
        <w:lastRenderedPageBreak/>
        <w:t xml:space="preserve">Obr. X </w:t>
      </w:r>
      <w:r w:rsidRPr="00AD27FC">
        <w:rPr>
          <w:i/>
          <w:sz w:val="24"/>
          <w:szCs w:val="24"/>
          <w:lang w:eastAsia="cs-CZ"/>
        </w:rPr>
        <w:t>– Největší nedostatky v oblasti zdravotnictví podle názoru občanů obcí na území MAS Oslavka (Zdroj: Vlastní šetření MAS, 2014)</w:t>
      </w:r>
    </w:p>
    <w:p w14:paraId="3E4AA740" w14:textId="77777777" w:rsidR="00852CDF" w:rsidRPr="004859D3" w:rsidRDefault="00852CDF" w:rsidP="00852CDF">
      <w:pPr>
        <w:spacing w:after="0" w:line="360" w:lineRule="auto"/>
        <w:jc w:val="both"/>
        <w:rPr>
          <w:sz w:val="24"/>
          <w:szCs w:val="24"/>
        </w:rPr>
      </w:pPr>
      <w:r w:rsidRPr="004859D3">
        <w:rPr>
          <w:noProof/>
          <w:sz w:val="24"/>
          <w:szCs w:val="24"/>
          <w:lang w:eastAsia="cs-CZ"/>
        </w:rPr>
        <mc:AlternateContent>
          <mc:Choice Requires="wps">
            <w:drawing>
              <wp:anchor distT="0" distB="0" distL="114300" distR="114300" simplePos="0" relativeHeight="251823104" behindDoc="0" locked="0" layoutInCell="1" allowOverlap="1" wp14:anchorId="2519A99E" wp14:editId="648CD289">
                <wp:simplePos x="0" y="0"/>
                <wp:positionH relativeFrom="column">
                  <wp:posOffset>5977255</wp:posOffset>
                </wp:positionH>
                <wp:positionV relativeFrom="paragraph">
                  <wp:posOffset>38735</wp:posOffset>
                </wp:positionV>
                <wp:extent cx="514350" cy="190500"/>
                <wp:effectExtent l="0" t="0" r="0" b="0"/>
                <wp:wrapNone/>
                <wp:docPr id="4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4241E020" w14:textId="77777777" w:rsidR="00C3165C" w:rsidRPr="00201340" w:rsidRDefault="00C3165C" w:rsidP="00852CDF">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9A99E" id="_x0000_s1126" type="#_x0000_t202" style="position:absolute;left:0;text-align:left;margin-left:470.65pt;margin-top:3.05pt;width:40.5pt;height:1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" stroked="f">
                <v:textbox inset="0,0,0,0">
                  <w:txbxContent>
                    <w:p w14:paraId="4241E020" w14:textId="77777777" w:rsidR="00C3165C" w:rsidRPr="00201340" w:rsidRDefault="00C3165C" w:rsidP="00852CDF">
                      <w:pPr>
                        <w:rPr>
                          <w:b/>
                          <w:color w:val="323E4F" w:themeColor="text2" w:themeShade="BF"/>
                        </w:rPr>
                      </w:pPr>
                      <w:r>
                        <w:rPr>
                          <w:b/>
                          <w:color w:val="323E4F" w:themeColor="text2" w:themeShade="BF"/>
                        </w:rPr>
                        <w:t>Potřeba</w:t>
                      </w:r>
                    </w:p>
                  </w:txbxContent>
                </v:textbox>
              </v:shape>
            </w:pict>
          </mc:Fallback>
        </mc:AlternateContent>
      </w:r>
      <w:r w:rsidRPr="004859D3">
        <w:rPr>
          <w:sz w:val="24"/>
          <w:szCs w:val="24"/>
        </w:rPr>
        <w:t>Na oblast sociálních služeb a přístupu k potřebám specifických skupin obyvatel se zaměřila také část dotazování starostů na území MAS Oslavka. Hlavní zjištění lze shrnout do těchto bodů:</w:t>
      </w:r>
    </w:p>
    <w:p w14:paraId="50FF2169" w14:textId="77777777" w:rsidR="00852CDF" w:rsidRPr="004859D3" w:rsidRDefault="00852CDF" w:rsidP="00852CDF">
      <w:pPr>
        <w:pStyle w:val="Odstavecseseznamem"/>
        <w:numPr>
          <w:ilvl w:val="0"/>
          <w:numId w:val="14"/>
        </w:numPr>
        <w:spacing w:line="360" w:lineRule="auto"/>
        <w:jc w:val="both"/>
        <w:rPr>
          <w:sz w:val="24"/>
          <w:szCs w:val="24"/>
        </w:rPr>
      </w:pPr>
      <w:r w:rsidRPr="004859D3">
        <w:rPr>
          <w:b/>
          <w:sz w:val="24"/>
          <w:szCs w:val="24"/>
        </w:rPr>
        <w:t xml:space="preserve">Třetina </w:t>
      </w:r>
      <w:r w:rsidRPr="004859D3">
        <w:rPr>
          <w:sz w:val="24"/>
          <w:szCs w:val="24"/>
        </w:rPr>
        <w:t xml:space="preserve">obcí buduje </w:t>
      </w:r>
      <w:r w:rsidRPr="004859D3">
        <w:rPr>
          <w:b/>
          <w:sz w:val="24"/>
          <w:szCs w:val="24"/>
        </w:rPr>
        <w:t>bezbariérové prvky a přístupy</w:t>
      </w:r>
      <w:r w:rsidRPr="004859D3">
        <w:rPr>
          <w:sz w:val="24"/>
          <w:szCs w:val="24"/>
        </w:rPr>
        <w:t>, zbývající dvě třetiny obcí podobná opatření zatím nerealizuje.</w:t>
      </w:r>
    </w:p>
    <w:p w14:paraId="66B186D8" w14:textId="77777777" w:rsidR="00852CDF" w:rsidRPr="004859D3" w:rsidRDefault="00852CDF" w:rsidP="00852CDF">
      <w:pPr>
        <w:pStyle w:val="Odstavecseseznamem"/>
        <w:numPr>
          <w:ilvl w:val="0"/>
          <w:numId w:val="14"/>
        </w:numPr>
        <w:spacing w:line="360" w:lineRule="auto"/>
        <w:jc w:val="both"/>
        <w:rPr>
          <w:sz w:val="24"/>
          <w:szCs w:val="24"/>
        </w:rPr>
      </w:pPr>
      <w:r w:rsidRPr="004859D3">
        <w:rPr>
          <w:b/>
          <w:sz w:val="24"/>
          <w:szCs w:val="24"/>
        </w:rPr>
        <w:t>Téměř všechny obce</w:t>
      </w:r>
      <w:r w:rsidRPr="004859D3">
        <w:rPr>
          <w:sz w:val="24"/>
          <w:szCs w:val="24"/>
        </w:rPr>
        <w:t xml:space="preserve"> vnímají jako důležité opatření do budoucna zřízení </w:t>
      </w:r>
      <w:r w:rsidRPr="004859D3">
        <w:rPr>
          <w:b/>
          <w:sz w:val="24"/>
          <w:szCs w:val="24"/>
        </w:rPr>
        <w:t>domovů pro seniory s pečovatelskou službou</w:t>
      </w:r>
      <w:r w:rsidRPr="004859D3">
        <w:rPr>
          <w:sz w:val="24"/>
          <w:szCs w:val="24"/>
        </w:rPr>
        <w:t>. Většinou však jejich výstavbu zatím nerealizují z důvodu finanční náročnosti či pochybností o udržitelnosti provozu podobných zařízení.</w:t>
      </w:r>
    </w:p>
    <w:p w14:paraId="438EF42B" w14:textId="77777777" w:rsidR="00852CDF" w:rsidRPr="004859D3" w:rsidRDefault="00852CDF" w:rsidP="00852CDF">
      <w:pPr>
        <w:pStyle w:val="Odstavecseseznamem"/>
        <w:numPr>
          <w:ilvl w:val="0"/>
          <w:numId w:val="14"/>
        </w:numPr>
        <w:spacing w:line="360" w:lineRule="auto"/>
        <w:jc w:val="both"/>
        <w:rPr>
          <w:sz w:val="24"/>
          <w:szCs w:val="24"/>
        </w:rPr>
      </w:pPr>
      <w:r w:rsidRPr="004859D3">
        <w:rPr>
          <w:b/>
          <w:sz w:val="24"/>
          <w:szCs w:val="24"/>
        </w:rPr>
        <w:t>Všechny</w:t>
      </w:r>
      <w:r w:rsidRPr="004859D3">
        <w:rPr>
          <w:sz w:val="24"/>
          <w:szCs w:val="24"/>
        </w:rPr>
        <w:t xml:space="preserve"> zúčastněné obce zajišťují </w:t>
      </w:r>
      <w:r w:rsidRPr="004859D3">
        <w:rPr>
          <w:b/>
          <w:sz w:val="24"/>
          <w:szCs w:val="24"/>
        </w:rPr>
        <w:t>rozvozy obědů pro seniory</w:t>
      </w:r>
      <w:r w:rsidRPr="004859D3">
        <w:rPr>
          <w:sz w:val="24"/>
          <w:szCs w:val="24"/>
        </w:rPr>
        <w:t xml:space="preserve"> a i přes zvyšující se finanční náročnost této aktivity počítají v budoucnu s jejím udržením.</w:t>
      </w:r>
    </w:p>
    <w:p w14:paraId="5E39FE72" w14:textId="77777777" w:rsidR="00852CDF" w:rsidRPr="004859D3" w:rsidRDefault="00852CDF" w:rsidP="00852CDF">
      <w:pPr>
        <w:pStyle w:val="Odstavecseseznamem"/>
        <w:numPr>
          <w:ilvl w:val="0"/>
          <w:numId w:val="14"/>
        </w:numPr>
        <w:spacing w:line="360" w:lineRule="auto"/>
        <w:jc w:val="both"/>
        <w:rPr>
          <w:sz w:val="24"/>
          <w:szCs w:val="24"/>
        </w:rPr>
      </w:pPr>
      <w:r w:rsidRPr="004859D3">
        <w:rPr>
          <w:sz w:val="24"/>
          <w:szCs w:val="24"/>
        </w:rPr>
        <w:t xml:space="preserve">Přibližně </w:t>
      </w:r>
      <w:r w:rsidRPr="004859D3">
        <w:rPr>
          <w:b/>
          <w:sz w:val="24"/>
          <w:szCs w:val="24"/>
        </w:rPr>
        <w:t xml:space="preserve">polovina </w:t>
      </w:r>
      <w:r w:rsidRPr="004859D3">
        <w:rPr>
          <w:sz w:val="24"/>
          <w:szCs w:val="24"/>
        </w:rPr>
        <w:t xml:space="preserve">obcí podporuje nebo pořádá </w:t>
      </w:r>
      <w:r w:rsidRPr="004859D3">
        <w:rPr>
          <w:b/>
          <w:sz w:val="24"/>
          <w:szCs w:val="24"/>
        </w:rPr>
        <w:t>volnočasové aktivity</w:t>
      </w:r>
      <w:r>
        <w:rPr>
          <w:sz w:val="24"/>
          <w:szCs w:val="24"/>
        </w:rPr>
        <w:t xml:space="preserve"> pro seniory;</w:t>
      </w:r>
      <w:r w:rsidRPr="004859D3">
        <w:rPr>
          <w:sz w:val="24"/>
          <w:szCs w:val="24"/>
        </w:rPr>
        <w:t xml:space="preserve"> další obce mají tuto podporu v plánu (některé chystají např. investici do cvičebních prvků pro dospělé v rámci veřejných prostranství a sportovišť). Aktivity </w:t>
      </w:r>
      <w:r>
        <w:rPr>
          <w:sz w:val="24"/>
          <w:szCs w:val="24"/>
        </w:rPr>
        <w:t>pro seniory vůbec neřeší cca 20</w:t>
      </w:r>
      <w:r w:rsidRPr="004859D3">
        <w:rPr>
          <w:sz w:val="24"/>
          <w:szCs w:val="24"/>
        </w:rPr>
        <w:t>% obcí.</w:t>
      </w:r>
    </w:p>
    <w:p w14:paraId="71E339AC" w14:textId="77777777" w:rsidR="00852CDF" w:rsidRPr="004859D3" w:rsidRDefault="00852CDF" w:rsidP="00852CDF">
      <w:pPr>
        <w:pStyle w:val="Odstavecseseznamem"/>
        <w:numPr>
          <w:ilvl w:val="0"/>
          <w:numId w:val="14"/>
        </w:numPr>
        <w:spacing w:after="0" w:line="360" w:lineRule="auto"/>
        <w:ind w:left="714" w:hanging="357"/>
        <w:jc w:val="both"/>
        <w:rPr>
          <w:sz w:val="24"/>
          <w:szCs w:val="24"/>
        </w:rPr>
      </w:pPr>
      <w:r w:rsidRPr="004859D3">
        <w:rPr>
          <w:b/>
          <w:sz w:val="24"/>
          <w:szCs w:val="24"/>
        </w:rPr>
        <w:t>Sociální péči</w:t>
      </w:r>
      <w:r w:rsidRPr="004859D3">
        <w:rPr>
          <w:sz w:val="24"/>
          <w:szCs w:val="24"/>
        </w:rPr>
        <w:t xml:space="preserve"> v obci finančně </w:t>
      </w:r>
      <w:r w:rsidRPr="004859D3">
        <w:rPr>
          <w:b/>
          <w:sz w:val="24"/>
          <w:szCs w:val="24"/>
        </w:rPr>
        <w:t xml:space="preserve">podporuje 37 % </w:t>
      </w:r>
      <w:r w:rsidRPr="004859D3">
        <w:rPr>
          <w:sz w:val="24"/>
          <w:szCs w:val="24"/>
        </w:rPr>
        <w:t xml:space="preserve">obcí; dalších </w:t>
      </w:r>
      <w:r w:rsidRPr="004859D3">
        <w:rPr>
          <w:b/>
          <w:sz w:val="24"/>
          <w:szCs w:val="24"/>
        </w:rPr>
        <w:t>27 %</w:t>
      </w:r>
      <w:r w:rsidRPr="004859D3">
        <w:rPr>
          <w:sz w:val="24"/>
          <w:szCs w:val="24"/>
        </w:rPr>
        <w:t xml:space="preserve"> obcí s těmito činnostmi </w:t>
      </w:r>
      <w:r w:rsidRPr="004859D3">
        <w:rPr>
          <w:b/>
          <w:sz w:val="24"/>
          <w:szCs w:val="24"/>
        </w:rPr>
        <w:t>plánuje v budoucnu začít</w:t>
      </w:r>
      <w:r w:rsidRPr="004859D3">
        <w:rPr>
          <w:sz w:val="24"/>
          <w:szCs w:val="24"/>
        </w:rPr>
        <w:t xml:space="preserve"> a vnímá je jako potřebné. Ostatní obce se zlepšováním d</w:t>
      </w:r>
      <w:r>
        <w:rPr>
          <w:sz w:val="24"/>
          <w:szCs w:val="24"/>
        </w:rPr>
        <w:t>ostupnosti sociální péče</w:t>
      </w:r>
      <w:r w:rsidRPr="004859D3">
        <w:rPr>
          <w:sz w:val="24"/>
          <w:szCs w:val="24"/>
        </w:rPr>
        <w:t xml:space="preserve"> nezabývají.</w:t>
      </w:r>
    </w:p>
    <w:p w14:paraId="352868A8" w14:textId="77777777" w:rsidR="00852CDF" w:rsidRPr="004859D3" w:rsidRDefault="00852CDF" w:rsidP="00852CDF">
      <w:pPr>
        <w:spacing w:after="0" w:line="360" w:lineRule="auto"/>
        <w:jc w:val="both"/>
        <w:rPr>
          <w:sz w:val="24"/>
          <w:szCs w:val="24"/>
        </w:rPr>
      </w:pPr>
      <w:r w:rsidRPr="00115E3C">
        <w:rPr>
          <w:noProof/>
          <w:lang w:eastAsia="cs-CZ"/>
        </w:rPr>
        <mc:AlternateContent>
          <mc:Choice Requires="wps">
            <w:drawing>
              <wp:anchor distT="0" distB="0" distL="114300" distR="114300" simplePos="0" relativeHeight="251825152" behindDoc="0" locked="0" layoutInCell="1" allowOverlap="1" wp14:anchorId="0975BE32" wp14:editId="050E3146">
                <wp:simplePos x="0" y="0"/>
                <wp:positionH relativeFrom="column">
                  <wp:posOffset>5977255</wp:posOffset>
                </wp:positionH>
                <wp:positionV relativeFrom="paragraph">
                  <wp:posOffset>18415</wp:posOffset>
                </wp:positionV>
                <wp:extent cx="323850" cy="200025"/>
                <wp:effectExtent l="0" t="0" r="0" b="9525"/>
                <wp:wrapNone/>
                <wp:docPr id="4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58BF4526"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5BE32" id="_x0000_s1127" type="#_x0000_t202" style="position:absolute;left:0;text-align:left;margin-left:470.65pt;margin-top:1.45pt;width:25.5pt;height:15.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" stroked="f">
                <v:textbox inset="0,0,0,0">
                  <w:txbxContent>
                    <w:p w14:paraId="58BF4526"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4859D3">
        <w:rPr>
          <w:sz w:val="24"/>
          <w:szCs w:val="24"/>
        </w:rPr>
        <w:t>Z výsledků uvedeného šetření mezi starosty je patrné, že mezi obcemi existují značné rozdíly v míře pro-aktivity v přístupu ke službám pro seniory a zdravotně hendikepované. Tyto rozdíly jsou do značné míry způsobeny </w:t>
      </w:r>
      <w:r w:rsidRPr="004859D3">
        <w:rPr>
          <w:b/>
          <w:sz w:val="24"/>
          <w:szCs w:val="24"/>
        </w:rPr>
        <w:t>odlišnými reálnými možnostmi</w:t>
      </w:r>
      <w:r w:rsidRPr="004859D3">
        <w:rPr>
          <w:sz w:val="24"/>
          <w:szCs w:val="24"/>
        </w:rPr>
        <w:t xml:space="preserve"> jednotlivých obcí. Z hlediska potenciálních uživatelů uvedených služeb (potřebných osob) však uvedené rozdíly v některých obcích znamenají horší přístup ke službám.</w:t>
      </w:r>
    </w:p>
    <w:p w14:paraId="6A43C188" w14:textId="77777777" w:rsidR="00852CDF" w:rsidRPr="004859D3" w:rsidRDefault="00852CDF" w:rsidP="00852CDF">
      <w:pPr>
        <w:spacing w:line="360" w:lineRule="auto"/>
        <w:ind w:firstLine="709"/>
        <w:jc w:val="both"/>
        <w:rPr>
          <w:sz w:val="24"/>
          <w:szCs w:val="24"/>
        </w:rPr>
      </w:pPr>
      <w:r w:rsidRPr="008B57D5">
        <w:rPr>
          <w:noProof/>
          <w:lang w:eastAsia="cs-CZ"/>
        </w:rPr>
        <mc:AlternateContent>
          <mc:Choice Requires="wps">
            <w:drawing>
              <wp:anchor distT="0" distB="0" distL="114300" distR="114300" simplePos="0" relativeHeight="251824128" behindDoc="0" locked="0" layoutInCell="1" allowOverlap="1" wp14:anchorId="0C850B3F" wp14:editId="670D27EE">
                <wp:simplePos x="0" y="0"/>
                <wp:positionH relativeFrom="column">
                  <wp:posOffset>5977255</wp:posOffset>
                </wp:positionH>
                <wp:positionV relativeFrom="paragraph">
                  <wp:posOffset>38100</wp:posOffset>
                </wp:positionV>
                <wp:extent cx="514350" cy="190500"/>
                <wp:effectExtent l="0" t="0" r="0" b="0"/>
                <wp:wrapNone/>
                <wp:docPr id="49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13039C33" w14:textId="77777777" w:rsidR="00C3165C" w:rsidRPr="00201340" w:rsidRDefault="00C3165C" w:rsidP="00852CDF">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50B3F" id="_x0000_s1128" type="#_x0000_t202" style="position:absolute;left:0;text-align:left;margin-left:470.65pt;margin-top:3pt;width:40.5pt;height: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" stroked="f">
                <v:textbox inset="0,0,0,0">
                  <w:txbxContent>
                    <w:p w14:paraId="13039C33" w14:textId="77777777" w:rsidR="00C3165C" w:rsidRPr="00201340" w:rsidRDefault="00C3165C" w:rsidP="00852CDF">
                      <w:pPr>
                        <w:rPr>
                          <w:b/>
                          <w:color w:val="323E4F" w:themeColor="text2" w:themeShade="BF"/>
                        </w:rPr>
                      </w:pPr>
                      <w:r>
                        <w:rPr>
                          <w:b/>
                          <w:color w:val="323E4F" w:themeColor="text2" w:themeShade="BF"/>
                        </w:rPr>
                        <w:t>Potřeba</w:t>
                      </w:r>
                    </w:p>
                  </w:txbxContent>
                </v:textbox>
              </v:shape>
            </w:pict>
          </mc:Fallback>
        </mc:AlternateContent>
      </w:r>
      <w:r w:rsidRPr="004859D3">
        <w:rPr>
          <w:sz w:val="24"/>
          <w:szCs w:val="24"/>
        </w:rPr>
        <w:t xml:space="preserve">V rámci komunitního projednávání strategie v obci Koněšín se jeho účastníci shodli na potřebě budování </w:t>
      </w:r>
      <w:r w:rsidRPr="004859D3">
        <w:rPr>
          <w:b/>
          <w:sz w:val="24"/>
          <w:szCs w:val="24"/>
        </w:rPr>
        <w:t>ubytovacích kapacit pro seniory</w:t>
      </w:r>
      <w:r w:rsidRPr="004859D3">
        <w:rPr>
          <w:sz w:val="24"/>
          <w:szCs w:val="24"/>
        </w:rPr>
        <w:t xml:space="preserve"> (například do domů s pečovatelskou službou) a </w:t>
      </w:r>
      <w:r w:rsidRPr="004859D3">
        <w:rPr>
          <w:b/>
          <w:sz w:val="24"/>
          <w:szCs w:val="24"/>
        </w:rPr>
        <w:t>investic do návazných sociálních služeb</w:t>
      </w:r>
      <w:r w:rsidRPr="004859D3">
        <w:rPr>
          <w:sz w:val="24"/>
          <w:szCs w:val="24"/>
        </w:rPr>
        <w:t>. V důsledku rychle stárnoucí populace na území MAS lze očekávat zvýšenou poptávku po těchto zařízeních. Tyto služby pak umožňují</w:t>
      </w:r>
      <w:r>
        <w:rPr>
          <w:sz w:val="24"/>
          <w:szCs w:val="24"/>
        </w:rPr>
        <w:t xml:space="preserve"> </w:t>
      </w:r>
      <w:r w:rsidRPr="004859D3">
        <w:rPr>
          <w:sz w:val="24"/>
          <w:szCs w:val="24"/>
        </w:rPr>
        <w:lastRenderedPageBreak/>
        <w:t>seniorům zůstat v místě svého bydliště i v pokročilém věku, kdy je stěhování do města velmi obtížné a nepříjemné.</w:t>
      </w:r>
    </w:p>
    <w:p w14:paraId="446469B4" w14:textId="77777777" w:rsidR="00852CDF" w:rsidRDefault="00852CDF" w:rsidP="00852CDF">
      <w:pPr>
        <w:spacing w:line="360" w:lineRule="auto"/>
        <w:jc w:val="both"/>
      </w:pPr>
    </w:p>
    <w:p w14:paraId="5B37FC6D" w14:textId="77777777" w:rsidR="00852CDF" w:rsidRPr="006B7372" w:rsidRDefault="00852CDF" w:rsidP="00852CDF">
      <w:pPr>
        <w:pStyle w:val="Nadpis4"/>
        <w:numPr>
          <w:ilvl w:val="3"/>
          <w:numId w:val="10"/>
        </w:numPr>
        <w:spacing w:after="240"/>
        <w:ind w:left="851" w:hanging="851"/>
        <w:rPr>
          <w:sz w:val="26"/>
          <w:szCs w:val="26"/>
        </w:rPr>
      </w:pPr>
      <w:r w:rsidRPr="006B7372">
        <w:rPr>
          <w:sz w:val="26"/>
          <w:szCs w:val="26"/>
        </w:rPr>
        <w:t>Bydlení</w:t>
      </w:r>
    </w:p>
    <w:p w14:paraId="0DDBB9DE" w14:textId="77777777" w:rsidR="00852CDF" w:rsidRPr="00031750" w:rsidRDefault="00852CDF" w:rsidP="00852CDF">
      <w:pPr>
        <w:spacing w:line="360" w:lineRule="auto"/>
        <w:contextualSpacing/>
        <w:jc w:val="both"/>
        <w:rPr>
          <w:sz w:val="24"/>
        </w:rPr>
      </w:pPr>
      <w:r w:rsidRPr="00115E3C">
        <w:rPr>
          <w:noProof/>
          <w:lang w:eastAsia="cs-CZ"/>
        </w:rPr>
        <mc:AlternateContent>
          <mc:Choice Requires="wps">
            <w:drawing>
              <wp:anchor distT="0" distB="0" distL="114300" distR="114300" simplePos="0" relativeHeight="251827200" behindDoc="0" locked="0" layoutInCell="1" allowOverlap="1" wp14:anchorId="7EC1D091" wp14:editId="6C6B3539">
                <wp:simplePos x="0" y="0"/>
                <wp:positionH relativeFrom="column">
                  <wp:posOffset>6043930</wp:posOffset>
                </wp:positionH>
                <wp:positionV relativeFrom="paragraph">
                  <wp:posOffset>42545</wp:posOffset>
                </wp:positionV>
                <wp:extent cx="323850" cy="200025"/>
                <wp:effectExtent l="0" t="0" r="0" b="9525"/>
                <wp:wrapNone/>
                <wp:docPr id="4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73BE9DCE"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1D091" id="_x0000_s1129" type="#_x0000_t202" style="position:absolute;left:0;text-align:left;margin-left:475.9pt;margin-top:3.35pt;width:25.5pt;height:15.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" stroked="f">
                <v:textbox inset="0,0,0,0">
                  <w:txbxContent>
                    <w:p w14:paraId="73BE9DCE"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031750">
        <w:rPr>
          <w:sz w:val="24"/>
        </w:rPr>
        <w:t xml:space="preserve">Problematika bydlení je úzce spojena s charakterem osídlení a se socioekonomickými podmínkami, které se navzájem ovlivňují. Převládajícím typem bydlení v území MAS Oslavka je </w:t>
      </w:r>
      <w:r w:rsidRPr="004859D3">
        <w:rPr>
          <w:b/>
          <w:sz w:val="24"/>
        </w:rPr>
        <w:t>bydlení v rodinných domech</w:t>
      </w:r>
      <w:r w:rsidRPr="00031750">
        <w:rPr>
          <w:sz w:val="24"/>
        </w:rPr>
        <w:t>. Zastoupení obydlených bytů v rodinných domech dosahuje téměř 94 %. Kraj Vysočina vykazuje necelých 60 % obydlených bytů v rodinných domech a</w:t>
      </w:r>
      <w:r>
        <w:rPr>
          <w:sz w:val="24"/>
        </w:rPr>
        <w:t> </w:t>
      </w:r>
      <w:r w:rsidRPr="00031750">
        <w:rPr>
          <w:sz w:val="24"/>
        </w:rPr>
        <w:t>Česká republika 44 %. Dominantní postavení tohoto typu bydlení je dáno venkovským charakterem území a také neexistujícím velkým průmyslovým podnikem, který by inicioval masivní výstavbu bytových domů.</w:t>
      </w:r>
      <w:r>
        <w:rPr>
          <w:sz w:val="24"/>
        </w:rPr>
        <w:t xml:space="preserve"> </w:t>
      </w:r>
    </w:p>
    <w:p w14:paraId="41762C13" w14:textId="77777777" w:rsidR="00852CDF" w:rsidRDefault="00852CDF" w:rsidP="00852CDF">
      <w:r>
        <w:rPr>
          <w:noProof/>
          <w:sz w:val="24"/>
          <w:lang w:eastAsia="cs-CZ"/>
        </w:rPr>
        <w:drawing>
          <wp:inline distT="0" distB="0" distL="0" distR="0" wp14:anchorId="67E5B0EF" wp14:editId="71C1A9F2">
            <wp:extent cx="5760720" cy="2873383"/>
            <wp:effectExtent l="0" t="0" r="0" b="317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2873383"/>
                    </a:xfrm>
                    <a:prstGeom prst="rect">
                      <a:avLst/>
                    </a:prstGeom>
                    <a:noFill/>
                  </pic:spPr>
                </pic:pic>
              </a:graphicData>
            </a:graphic>
          </wp:inline>
        </w:drawing>
      </w:r>
    </w:p>
    <w:p w14:paraId="6D85B81B" w14:textId="77777777" w:rsidR="00852CDF" w:rsidRPr="004859D3" w:rsidRDefault="00852CDF" w:rsidP="00852CDF">
      <w:pPr>
        <w:pStyle w:val="Titulek"/>
        <w:spacing w:after="240"/>
        <w:jc w:val="both"/>
        <w:rPr>
          <w:noProof/>
          <w:sz w:val="24"/>
          <w:szCs w:val="24"/>
        </w:rPr>
      </w:pPr>
      <w:r w:rsidRPr="004859D3">
        <w:rPr>
          <w:sz w:val="24"/>
          <w:szCs w:val="24"/>
        </w:rPr>
        <w:t xml:space="preserve">Obr. </w:t>
      </w:r>
      <w:r w:rsidRPr="004859D3">
        <w:rPr>
          <w:sz w:val="24"/>
          <w:szCs w:val="24"/>
        </w:rPr>
        <w:fldChar w:fldCharType="begin"/>
      </w:r>
      <w:r w:rsidRPr="004859D3">
        <w:rPr>
          <w:sz w:val="24"/>
          <w:szCs w:val="24"/>
        </w:rPr>
        <w:instrText xml:space="preserve"> SEQ Obr. \* ARABIC </w:instrText>
      </w:r>
      <w:r w:rsidRPr="004859D3">
        <w:rPr>
          <w:sz w:val="24"/>
          <w:szCs w:val="24"/>
        </w:rPr>
        <w:fldChar w:fldCharType="separate"/>
      </w:r>
      <w:r w:rsidRPr="004859D3">
        <w:rPr>
          <w:noProof/>
          <w:sz w:val="24"/>
          <w:szCs w:val="24"/>
        </w:rPr>
        <w:t>21</w:t>
      </w:r>
      <w:r w:rsidRPr="004859D3">
        <w:rPr>
          <w:noProof/>
          <w:sz w:val="24"/>
          <w:szCs w:val="24"/>
        </w:rPr>
        <w:fldChar w:fldCharType="end"/>
      </w:r>
      <w:r w:rsidRPr="004859D3">
        <w:rPr>
          <w:sz w:val="24"/>
          <w:szCs w:val="24"/>
        </w:rPr>
        <w:t xml:space="preserve"> Vývoj bytové výstavby na území MAS Oslavka v letech 2007 - 201</w:t>
      </w:r>
      <w:r>
        <w:rPr>
          <w:sz w:val="24"/>
          <w:szCs w:val="24"/>
        </w:rPr>
        <w:t>2</w:t>
      </w:r>
      <w:r w:rsidRPr="004859D3">
        <w:rPr>
          <w:sz w:val="24"/>
          <w:szCs w:val="24"/>
        </w:rPr>
        <w:t xml:space="preserve"> (ČSÚ 2013)</w:t>
      </w:r>
    </w:p>
    <w:p w14:paraId="3DF4D088" w14:textId="77777777" w:rsidR="00852CDF" w:rsidRDefault="00852CDF" w:rsidP="00852CDF">
      <w:pPr>
        <w:spacing w:after="0" w:line="360" w:lineRule="auto"/>
        <w:jc w:val="both"/>
        <w:rPr>
          <w:sz w:val="24"/>
        </w:rPr>
      </w:pPr>
      <w:r w:rsidRPr="00115E3C">
        <w:rPr>
          <w:noProof/>
          <w:lang w:eastAsia="cs-CZ"/>
        </w:rPr>
        <mc:AlternateContent>
          <mc:Choice Requires="wps">
            <w:drawing>
              <wp:anchor distT="0" distB="0" distL="114300" distR="114300" simplePos="0" relativeHeight="251829248" behindDoc="0" locked="0" layoutInCell="1" allowOverlap="1" wp14:anchorId="2DA1A30C" wp14:editId="2CF8E032">
                <wp:simplePos x="0" y="0"/>
                <wp:positionH relativeFrom="column">
                  <wp:posOffset>6043930</wp:posOffset>
                </wp:positionH>
                <wp:positionV relativeFrom="paragraph">
                  <wp:posOffset>41910</wp:posOffset>
                </wp:positionV>
                <wp:extent cx="323850" cy="200025"/>
                <wp:effectExtent l="0" t="0" r="0" b="9525"/>
                <wp:wrapNone/>
                <wp:docPr id="4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BA78E00"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1A30C" id="_x0000_s1130" type="#_x0000_t202" style="position:absolute;left:0;text-align:left;margin-left:475.9pt;margin-top:3.3pt;width:25.5pt;height:15.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" stroked="f">
                <v:textbox inset="0,0,0,0">
                  <w:txbxContent>
                    <w:p w14:paraId="3BA78E00"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Pr>
          <w:sz w:val="24"/>
        </w:rPr>
        <w:t>V</w:t>
      </w:r>
      <w:r w:rsidRPr="00031750">
        <w:rPr>
          <w:sz w:val="24"/>
        </w:rPr>
        <w:t xml:space="preserve">ývoj počtu postavených bytů v letech 2007 – 2012 má </w:t>
      </w:r>
      <w:r w:rsidRPr="004859D3">
        <w:rPr>
          <w:b/>
          <w:sz w:val="24"/>
        </w:rPr>
        <w:t>stoupající trend</w:t>
      </w:r>
      <w:r w:rsidRPr="00031750">
        <w:rPr>
          <w:sz w:val="24"/>
        </w:rPr>
        <w:t xml:space="preserve">. Zajímavé je skokové zvýšení počtu nově postavených bytů mezi roky 2010 a 2011. V roce 2010 se postavilo ve sledovaném období nejméně bytů (20 bytů), ale hned v roce 2011 vzniklo celkem 46 nových bytů. V roce 2012 bylo postaveno celkem 41 nových bytů. Hlavní bytová výstavba v roce 2011 resp. 2012 směřovala </w:t>
      </w:r>
      <w:r w:rsidRPr="004859D3">
        <w:rPr>
          <w:b/>
          <w:sz w:val="24"/>
        </w:rPr>
        <w:t>do centra zkoumaného území</w:t>
      </w:r>
      <w:r w:rsidRPr="00031750">
        <w:rPr>
          <w:sz w:val="24"/>
        </w:rPr>
        <w:t xml:space="preserve"> – Náměště nad Oslavou. Další nové byty</w:t>
      </w:r>
      <w:r>
        <w:rPr>
          <w:sz w:val="24"/>
        </w:rPr>
        <w:t xml:space="preserve"> </w:t>
      </w:r>
      <w:r w:rsidRPr="00031750">
        <w:rPr>
          <w:sz w:val="24"/>
        </w:rPr>
        <w:lastRenderedPageBreak/>
        <w:t xml:space="preserve">vznikly např. v Budišově, Mohelnu a Kozlanech. Všechny nové byty byly postaveny </w:t>
      </w:r>
      <w:r w:rsidRPr="004859D3">
        <w:rPr>
          <w:b/>
          <w:sz w:val="24"/>
        </w:rPr>
        <w:t>v rodinných domech</w:t>
      </w:r>
      <w:r w:rsidRPr="00031750">
        <w:rPr>
          <w:sz w:val="24"/>
        </w:rPr>
        <w:t xml:space="preserve">. </w:t>
      </w:r>
    </w:p>
    <w:p w14:paraId="73F0BA75" w14:textId="77777777" w:rsidR="00852CDF" w:rsidRDefault="00852CDF" w:rsidP="00852CDF">
      <w:pPr>
        <w:spacing w:after="0" w:line="360" w:lineRule="auto"/>
        <w:ind w:firstLine="709"/>
        <w:jc w:val="both"/>
        <w:rPr>
          <w:sz w:val="24"/>
        </w:rPr>
      </w:pPr>
      <w:r w:rsidRPr="00115E3C">
        <w:rPr>
          <w:noProof/>
          <w:lang w:eastAsia="cs-CZ"/>
        </w:rPr>
        <mc:AlternateContent>
          <mc:Choice Requires="wps">
            <w:drawing>
              <wp:anchor distT="0" distB="0" distL="114300" distR="114300" simplePos="0" relativeHeight="251832320" behindDoc="0" locked="0" layoutInCell="1" allowOverlap="1" wp14:anchorId="62BDBA06" wp14:editId="23966C8C">
                <wp:simplePos x="0" y="0"/>
                <wp:positionH relativeFrom="column">
                  <wp:posOffset>5986780</wp:posOffset>
                </wp:positionH>
                <wp:positionV relativeFrom="paragraph">
                  <wp:posOffset>12700</wp:posOffset>
                </wp:positionV>
                <wp:extent cx="323850" cy="200025"/>
                <wp:effectExtent l="0" t="0" r="0" b="9525"/>
                <wp:wrapNone/>
                <wp:docPr id="4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51D46F66"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DBA06" id="_x0000_s1131" type="#_x0000_t202" style="position:absolute;left:0;text-align:left;margin-left:471.4pt;margin-top:1pt;width:25.5pt;height:15.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" stroked="f">
                <v:textbox inset="0,0,0,0">
                  <w:txbxContent>
                    <w:p w14:paraId="51D46F66"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201340">
        <w:rPr>
          <w:noProof/>
          <w:lang w:eastAsia="cs-CZ"/>
        </w:rPr>
        <mc:AlternateContent>
          <mc:Choice Requires="wps">
            <w:drawing>
              <wp:anchor distT="0" distB="0" distL="114300" distR="114300" simplePos="0" relativeHeight="251831296" behindDoc="0" locked="0" layoutInCell="1" allowOverlap="1" wp14:anchorId="5CCEEDB5" wp14:editId="09821119">
                <wp:simplePos x="0" y="0"/>
                <wp:positionH relativeFrom="column">
                  <wp:posOffset>5986780</wp:posOffset>
                </wp:positionH>
                <wp:positionV relativeFrom="paragraph">
                  <wp:posOffset>346075</wp:posOffset>
                </wp:positionV>
                <wp:extent cx="542925" cy="200025"/>
                <wp:effectExtent l="0" t="0" r="9525" b="9525"/>
                <wp:wrapNone/>
                <wp:docPr id="4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0AD2459B" w14:textId="77777777" w:rsidR="00C3165C" w:rsidRPr="00201340" w:rsidRDefault="00C3165C" w:rsidP="00852CDF">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EEDB5" id="_x0000_s1132" type="#_x0000_t202" style="position:absolute;left:0;text-align:left;margin-left:471.4pt;margin-top:27.25pt;width:42.75pt;height:15.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" stroked="f">
                <v:textbox inset="0,0,0,0">
                  <w:txbxContent>
                    <w:p w14:paraId="0AD2459B" w14:textId="77777777" w:rsidR="00C3165C" w:rsidRPr="00201340" w:rsidRDefault="00C3165C" w:rsidP="00852CDF">
                      <w:pPr>
                        <w:rPr>
                          <w:b/>
                          <w:color w:val="323E4F" w:themeColor="text2" w:themeShade="BF"/>
                        </w:rPr>
                      </w:pPr>
                      <w:r>
                        <w:rPr>
                          <w:b/>
                          <w:color w:val="323E4F" w:themeColor="text2" w:themeShade="BF"/>
                        </w:rPr>
                        <w:t>Problém</w:t>
                      </w:r>
                    </w:p>
                  </w:txbxContent>
                </v:textbox>
              </v:shape>
            </w:pict>
          </mc:Fallback>
        </mc:AlternateContent>
      </w:r>
      <w:r w:rsidRPr="00031750">
        <w:rPr>
          <w:sz w:val="24"/>
        </w:rPr>
        <w:t>Potenciál rozvoje další bytové výstavby je vysoký. Jsou zde příznivé klimatické podmínky pro bydlení, kvalitní životní prostředí, vymezené plochy v územních plánech a</w:t>
      </w:r>
      <w:r>
        <w:rPr>
          <w:sz w:val="24"/>
        </w:rPr>
        <w:t> </w:t>
      </w:r>
      <w:r w:rsidRPr="00031750">
        <w:rPr>
          <w:sz w:val="24"/>
        </w:rPr>
        <w:t xml:space="preserve">vysoká úroveň technické infastruktury. Na druhé straně je ovšem problém s omezenou nabídkou </w:t>
      </w:r>
      <w:r w:rsidRPr="004859D3">
        <w:rPr>
          <w:b/>
          <w:sz w:val="24"/>
        </w:rPr>
        <w:t>pracovních míst</w:t>
      </w:r>
      <w:r w:rsidRPr="00031750">
        <w:rPr>
          <w:sz w:val="24"/>
        </w:rPr>
        <w:t>, která by mohla snižovat zájem o bydlení ve zkoumaném regionu.</w:t>
      </w:r>
    </w:p>
    <w:p w14:paraId="752E1E86" w14:textId="77777777" w:rsidR="00852CDF" w:rsidRDefault="00852CDF" w:rsidP="00852CDF">
      <w:pPr>
        <w:spacing w:line="360" w:lineRule="auto"/>
        <w:jc w:val="both"/>
      </w:pPr>
      <w:r w:rsidRPr="00115E3C">
        <w:rPr>
          <w:noProof/>
          <w:lang w:eastAsia="cs-CZ"/>
        </w:rPr>
        <mc:AlternateContent>
          <mc:Choice Requires="wps">
            <w:drawing>
              <wp:anchor distT="0" distB="0" distL="114300" distR="114300" simplePos="0" relativeHeight="251833344" behindDoc="0" locked="0" layoutInCell="1" allowOverlap="1" wp14:anchorId="5DD6A57A" wp14:editId="0E971868">
                <wp:simplePos x="0" y="0"/>
                <wp:positionH relativeFrom="column">
                  <wp:posOffset>6005830</wp:posOffset>
                </wp:positionH>
                <wp:positionV relativeFrom="paragraph">
                  <wp:posOffset>24130</wp:posOffset>
                </wp:positionV>
                <wp:extent cx="323850" cy="200025"/>
                <wp:effectExtent l="0" t="0" r="0" b="9525"/>
                <wp:wrapNone/>
                <wp:docPr id="4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294C086"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6A57A" id="_x0000_s1133" type="#_x0000_t202" style="position:absolute;left:0;text-align:left;margin-left:472.9pt;margin-top:1.9pt;width:25.5pt;height:15.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" stroked="f">
                <v:textbox inset="0,0,0,0">
                  <w:txbxContent>
                    <w:p w14:paraId="0294C086"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Pr>
          <w:sz w:val="24"/>
        </w:rPr>
        <w:t>Následující kartogram zobrazuje intenzitu bytové výstavby v obcích Kraje Vysočina v letech 2008 – 2012. Je z něj patrné, že v oblast, ve které leží MAS Oslavka patří v mezi regiony v Kraji Vysočina s </w:t>
      </w:r>
      <w:r w:rsidRPr="00913A30">
        <w:rPr>
          <w:b/>
          <w:sz w:val="24"/>
        </w:rPr>
        <w:t>nižší intenzitou bytové výstavby</w:t>
      </w:r>
      <w:r>
        <w:rPr>
          <w:sz w:val="24"/>
        </w:rPr>
        <w:t>. Podrobnější pohled na bytovou výstavbu v jednotlivých obcích MAS v posledních letech poskytuje také kartogram v příloze č. 6 této strategie.</w:t>
      </w:r>
    </w:p>
    <w:p w14:paraId="0555FCFC" w14:textId="77777777" w:rsidR="00852CDF" w:rsidRDefault="00852CDF" w:rsidP="00852CDF">
      <w:r>
        <w:rPr>
          <w:noProof/>
          <w:lang w:eastAsia="cs-CZ"/>
        </w:rPr>
        <w:drawing>
          <wp:inline distT="0" distB="0" distL="0" distR="0" wp14:anchorId="55901483" wp14:editId="136FD16A">
            <wp:extent cx="5374491" cy="4295775"/>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4491" cy="4295775"/>
                    </a:xfrm>
                    <a:prstGeom prst="rect">
                      <a:avLst/>
                    </a:prstGeom>
                    <a:noFill/>
                    <a:ln>
                      <a:noFill/>
                    </a:ln>
                  </pic:spPr>
                </pic:pic>
              </a:graphicData>
            </a:graphic>
          </wp:inline>
        </w:drawing>
      </w:r>
    </w:p>
    <w:p w14:paraId="4ED6FE3A" w14:textId="77777777" w:rsidR="00852CDF" w:rsidRPr="00536EF9" w:rsidRDefault="00852CDF" w:rsidP="00852CDF">
      <w:pPr>
        <w:spacing w:line="360" w:lineRule="auto"/>
        <w:jc w:val="both"/>
        <w:rPr>
          <w:sz w:val="24"/>
          <w:szCs w:val="24"/>
        </w:rPr>
      </w:pPr>
      <w:r w:rsidRPr="00276AEE">
        <w:rPr>
          <w:i/>
          <w:color w:val="FF0000"/>
          <w:sz w:val="24"/>
          <w:szCs w:val="24"/>
        </w:rPr>
        <w:t xml:space="preserve">Obr. X </w:t>
      </w:r>
      <w:r w:rsidRPr="00536EF9">
        <w:rPr>
          <w:i/>
          <w:sz w:val="24"/>
          <w:szCs w:val="24"/>
        </w:rPr>
        <w:t>Dokončené byty na 1000 obyvatel v obcích Kraje Vysočina v letech 2008 – 2012 (Statistická ročenka Kraje Vysočina 2013)</w:t>
      </w:r>
      <w:r w:rsidRPr="00536EF9">
        <w:rPr>
          <w:sz w:val="24"/>
          <w:szCs w:val="24"/>
        </w:rPr>
        <w:t xml:space="preserve"> </w:t>
      </w:r>
    </w:p>
    <w:p w14:paraId="28E3D721" w14:textId="77777777" w:rsidR="00852CDF" w:rsidRDefault="00852CDF" w:rsidP="00852CDF">
      <w:pPr>
        <w:rPr>
          <w:noProof/>
          <w:sz w:val="24"/>
          <w:lang w:eastAsia="cs-CZ"/>
        </w:rPr>
      </w:pPr>
      <w:r w:rsidRPr="00BF39C3">
        <w:rPr>
          <w:noProof/>
          <w:sz w:val="24"/>
          <w:lang w:eastAsia="cs-CZ"/>
        </w:rPr>
        <w:lastRenderedPageBreak/>
        <w:drawing>
          <wp:anchor distT="0" distB="0" distL="114300" distR="114300" simplePos="0" relativeHeight="251835392" behindDoc="1" locked="0" layoutInCell="1" allowOverlap="1" wp14:anchorId="43C19198" wp14:editId="73FB55FF">
            <wp:simplePos x="0" y="0"/>
            <wp:positionH relativeFrom="margin">
              <wp:posOffset>0</wp:posOffset>
            </wp:positionH>
            <wp:positionV relativeFrom="margin">
              <wp:posOffset>295275</wp:posOffset>
            </wp:positionV>
            <wp:extent cx="5760720" cy="5911215"/>
            <wp:effectExtent l="0" t="0" r="0" b="0"/>
            <wp:wrapTopAndBottom/>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S_byt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5911215"/>
                    </a:xfrm>
                    <a:prstGeom prst="rect">
                      <a:avLst/>
                    </a:prstGeom>
                  </pic:spPr>
                </pic:pic>
              </a:graphicData>
            </a:graphic>
          </wp:anchor>
        </w:drawing>
      </w:r>
    </w:p>
    <w:p w14:paraId="47C0E195" w14:textId="77777777" w:rsidR="00852CDF" w:rsidRDefault="00852CDF" w:rsidP="00852CDF"/>
    <w:p w14:paraId="4D9AEDBD" w14:textId="77777777" w:rsidR="00852CDF" w:rsidRPr="00536EF9" w:rsidRDefault="00852CDF" w:rsidP="00852CDF">
      <w:pPr>
        <w:spacing w:after="240"/>
        <w:jc w:val="both"/>
        <w:rPr>
          <w:i/>
        </w:rPr>
      </w:pPr>
      <w:r w:rsidRPr="00536EF9">
        <w:rPr>
          <w:i/>
        </w:rPr>
        <w:t xml:space="preserve">Obr. </w:t>
      </w:r>
      <w:r w:rsidRPr="00536EF9">
        <w:rPr>
          <w:i/>
        </w:rPr>
        <w:fldChar w:fldCharType="begin"/>
      </w:r>
      <w:r w:rsidRPr="00536EF9">
        <w:rPr>
          <w:i/>
        </w:rPr>
        <w:instrText xml:space="preserve"> SEQ Obr. \* ARABIC </w:instrText>
      </w:r>
      <w:r w:rsidRPr="00536EF9">
        <w:rPr>
          <w:i/>
        </w:rPr>
        <w:fldChar w:fldCharType="separate"/>
      </w:r>
      <w:r w:rsidRPr="00536EF9">
        <w:rPr>
          <w:i/>
          <w:noProof/>
        </w:rPr>
        <w:t>22</w:t>
      </w:r>
      <w:r w:rsidRPr="00536EF9">
        <w:rPr>
          <w:i/>
          <w:noProof/>
        </w:rPr>
        <w:fldChar w:fldCharType="end"/>
      </w:r>
      <w:r w:rsidRPr="00536EF9">
        <w:rPr>
          <w:i/>
        </w:rPr>
        <w:t xml:space="preserve"> Počet nových bytů postavených v roce 2012</w:t>
      </w:r>
      <w:r>
        <w:rPr>
          <w:i/>
        </w:rPr>
        <w:t xml:space="preserve"> na území MAS Oslavka</w:t>
      </w:r>
      <w:r w:rsidRPr="00536EF9">
        <w:rPr>
          <w:i/>
        </w:rPr>
        <w:t xml:space="preserve"> (ČSÚ 2013)</w:t>
      </w:r>
    </w:p>
    <w:p w14:paraId="4B9F58FB" w14:textId="77777777" w:rsidR="00852CDF" w:rsidRPr="00272D03" w:rsidRDefault="00852CDF" w:rsidP="00852CDF">
      <w:pPr>
        <w:tabs>
          <w:tab w:val="left" w:pos="1620"/>
        </w:tabs>
        <w:spacing w:line="360" w:lineRule="auto"/>
        <w:jc w:val="both"/>
      </w:pPr>
      <w:r w:rsidRPr="008B57D5">
        <w:rPr>
          <w:noProof/>
          <w:lang w:eastAsia="cs-CZ"/>
        </w:rPr>
        <mc:AlternateContent>
          <mc:Choice Requires="wps">
            <w:drawing>
              <wp:anchor distT="0" distB="0" distL="114300" distR="114300" simplePos="0" relativeHeight="251837440" behindDoc="0" locked="0" layoutInCell="1" allowOverlap="1" wp14:anchorId="0C1F196A" wp14:editId="201EC210">
                <wp:simplePos x="0" y="0"/>
                <wp:positionH relativeFrom="column">
                  <wp:posOffset>5977255</wp:posOffset>
                </wp:positionH>
                <wp:positionV relativeFrom="paragraph">
                  <wp:posOffset>22860</wp:posOffset>
                </wp:positionV>
                <wp:extent cx="514350" cy="190500"/>
                <wp:effectExtent l="0" t="0" r="0" b="0"/>
                <wp:wrapNone/>
                <wp:docPr id="4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6D166E1E" w14:textId="77777777" w:rsidR="00C3165C" w:rsidRPr="00201340" w:rsidRDefault="00C3165C" w:rsidP="00852CDF">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F196A" id="_x0000_s1134" type="#_x0000_t202" style="position:absolute;left:0;text-align:left;margin-left:470.65pt;margin-top:1.8pt;width:40.5pt;height: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" stroked="f">
                <v:textbox inset="0,0,0,0">
                  <w:txbxContent>
                    <w:p w14:paraId="6D166E1E" w14:textId="77777777" w:rsidR="00C3165C" w:rsidRPr="00201340" w:rsidRDefault="00C3165C" w:rsidP="00852CDF">
                      <w:pPr>
                        <w:rPr>
                          <w:b/>
                          <w:color w:val="323E4F" w:themeColor="text2" w:themeShade="BF"/>
                        </w:rPr>
                      </w:pPr>
                      <w:r>
                        <w:rPr>
                          <w:b/>
                          <w:color w:val="323E4F" w:themeColor="text2" w:themeShade="BF"/>
                        </w:rPr>
                        <w:t>Potřeba</w:t>
                      </w:r>
                    </w:p>
                  </w:txbxContent>
                </v:textbox>
              </v:shape>
            </w:pict>
          </mc:Fallback>
        </mc:AlternateContent>
      </w:r>
      <w:r>
        <w:rPr>
          <w:sz w:val="24"/>
        </w:rPr>
        <w:t xml:space="preserve">Zájem občanů o bydlení v regionu ovlivňuje kromě jiného také téma </w:t>
      </w:r>
      <w:r w:rsidRPr="00272D03">
        <w:rPr>
          <w:b/>
          <w:sz w:val="24"/>
        </w:rPr>
        <w:t xml:space="preserve">bezpečnosti </w:t>
      </w:r>
      <w:r>
        <w:rPr>
          <w:b/>
          <w:sz w:val="24"/>
        </w:rPr>
        <w:t>prostředí</w:t>
      </w:r>
      <w:r w:rsidRPr="00272D03">
        <w:rPr>
          <w:b/>
          <w:sz w:val="24"/>
        </w:rPr>
        <w:t xml:space="preserve"> v</w:t>
      </w:r>
      <w:r>
        <w:rPr>
          <w:b/>
          <w:sz w:val="24"/>
        </w:rPr>
        <w:t> </w:t>
      </w:r>
      <w:r w:rsidRPr="00272D03">
        <w:rPr>
          <w:b/>
          <w:sz w:val="24"/>
        </w:rPr>
        <w:t>dané obci</w:t>
      </w:r>
      <w:r>
        <w:rPr>
          <w:sz w:val="24"/>
        </w:rPr>
        <w:t xml:space="preserve">. Na potřeby v oblasti zvyšování bezpečnosti byla zaměřena jedna z otázek dotazníkové pro šetření pro občany. Na níže uvedeném obrázku je zobrazeno vyhodnocení odpovědí. Jednoznačně nejčastěji uvádějí respondenti nutnost </w:t>
      </w:r>
      <w:r w:rsidRPr="00272D03">
        <w:rPr>
          <w:b/>
          <w:sz w:val="24"/>
        </w:rPr>
        <w:t xml:space="preserve">zvýšení frekvence a účinnosti kontrol </w:t>
      </w:r>
      <w:r>
        <w:rPr>
          <w:sz w:val="24"/>
        </w:rPr>
        <w:t xml:space="preserve">území příslušníky Policie ČR. Na druhém místě jsou uváděna opatření zvyšující </w:t>
      </w:r>
      <w:r w:rsidRPr="00272D03">
        <w:rPr>
          <w:b/>
          <w:sz w:val="24"/>
        </w:rPr>
        <w:lastRenderedPageBreak/>
        <w:t>bezpečnost chodců</w:t>
      </w:r>
      <w:r>
        <w:rPr>
          <w:sz w:val="24"/>
        </w:rPr>
        <w:t xml:space="preserve"> a snižující rizika automobilové dopravy. Méně často občané uvádějí ryze preventivní aktivity typu rozvíjení volnočasových aktivit mládeže.</w:t>
      </w:r>
    </w:p>
    <w:p w14:paraId="3B256F8C" w14:textId="77777777" w:rsidR="00852CDF" w:rsidRPr="004346FE" w:rsidRDefault="00852CDF" w:rsidP="00852CDF"/>
    <w:p w14:paraId="263529F3" w14:textId="77777777" w:rsidR="004346FE" w:rsidRDefault="00852CDF" w:rsidP="004346FE">
      <w:r>
        <w:rPr>
          <w:noProof/>
          <w:lang w:eastAsia="cs-CZ"/>
        </w:rPr>
        <w:drawing>
          <wp:inline distT="0" distB="0" distL="0" distR="0" wp14:anchorId="5707AF63" wp14:editId="5CE03F0E">
            <wp:extent cx="5576540" cy="5113336"/>
            <wp:effectExtent l="0" t="0" r="5715"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0161" cy="5116656"/>
                    </a:xfrm>
                    <a:prstGeom prst="rect">
                      <a:avLst/>
                    </a:prstGeom>
                    <a:noFill/>
                  </pic:spPr>
                </pic:pic>
              </a:graphicData>
            </a:graphic>
          </wp:inline>
        </w:drawing>
      </w:r>
    </w:p>
    <w:p w14:paraId="60970BD1" w14:textId="77777777" w:rsidR="00852CDF" w:rsidRPr="003B10EA" w:rsidRDefault="00852CDF" w:rsidP="00852CDF">
      <w:pPr>
        <w:spacing w:after="0" w:line="360" w:lineRule="auto"/>
        <w:jc w:val="both"/>
        <w:rPr>
          <w:i/>
          <w:lang w:eastAsia="cs-CZ"/>
        </w:rPr>
      </w:pPr>
      <w:r w:rsidRPr="00276AEE">
        <w:rPr>
          <w:i/>
          <w:color w:val="FF0000"/>
          <w:lang w:eastAsia="cs-CZ"/>
        </w:rPr>
        <w:t xml:space="preserve">Obr. X </w:t>
      </w:r>
      <w:r w:rsidRPr="003B10EA">
        <w:rPr>
          <w:i/>
          <w:lang w:eastAsia="cs-CZ"/>
        </w:rPr>
        <w:t>– Potřebná opatření v oblasti zvyšování bezpečnosti v obcích a prevence kriminality podle názoru občanů obcí na území MAS Oslavka (Zdroj: Vlastní šetření MAS, 2014)</w:t>
      </w:r>
    </w:p>
    <w:p w14:paraId="1DAD4824" w14:textId="77777777" w:rsidR="00852CDF" w:rsidRDefault="00852CDF" w:rsidP="00852CDF">
      <w:pPr>
        <w:spacing w:line="360" w:lineRule="auto"/>
        <w:jc w:val="both"/>
      </w:pPr>
    </w:p>
    <w:p w14:paraId="1BB5402F" w14:textId="77777777" w:rsidR="00852CDF" w:rsidRPr="006B7372" w:rsidRDefault="00852CDF" w:rsidP="00852CDF">
      <w:pPr>
        <w:pStyle w:val="Nadpis4"/>
        <w:numPr>
          <w:ilvl w:val="3"/>
          <w:numId w:val="10"/>
        </w:numPr>
        <w:spacing w:after="120" w:line="360" w:lineRule="auto"/>
        <w:ind w:left="993" w:hanging="993"/>
        <w:jc w:val="both"/>
        <w:rPr>
          <w:sz w:val="26"/>
          <w:szCs w:val="26"/>
        </w:rPr>
      </w:pPr>
      <w:r w:rsidRPr="006B7372">
        <w:rPr>
          <w:sz w:val="26"/>
          <w:szCs w:val="26"/>
        </w:rPr>
        <w:t>Investiční potřeby obcí v oblasti zázemí pro veřejné služby</w:t>
      </w:r>
    </w:p>
    <w:p w14:paraId="136BF9E8" w14:textId="77777777" w:rsidR="00852CDF" w:rsidRPr="00536EF9" w:rsidRDefault="00852CDF" w:rsidP="00852CDF">
      <w:pPr>
        <w:spacing w:line="360" w:lineRule="auto"/>
        <w:jc w:val="both"/>
        <w:rPr>
          <w:sz w:val="24"/>
          <w:szCs w:val="24"/>
        </w:rPr>
      </w:pPr>
      <w:r w:rsidRPr="008B57D5">
        <w:rPr>
          <w:noProof/>
          <w:lang w:eastAsia="cs-CZ"/>
        </w:rPr>
        <mc:AlternateContent>
          <mc:Choice Requires="wps">
            <w:drawing>
              <wp:anchor distT="0" distB="0" distL="114300" distR="114300" simplePos="0" relativeHeight="251839488" behindDoc="0" locked="0" layoutInCell="1" allowOverlap="1" wp14:anchorId="21DFF0FA" wp14:editId="272C6816">
                <wp:simplePos x="0" y="0"/>
                <wp:positionH relativeFrom="column">
                  <wp:posOffset>5958205</wp:posOffset>
                </wp:positionH>
                <wp:positionV relativeFrom="paragraph">
                  <wp:posOffset>6350</wp:posOffset>
                </wp:positionV>
                <wp:extent cx="514350" cy="190500"/>
                <wp:effectExtent l="0" t="0" r="0" b="0"/>
                <wp:wrapNone/>
                <wp:docPr id="49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4C8C0CA5" w14:textId="77777777" w:rsidR="00C3165C" w:rsidRPr="00201340" w:rsidRDefault="00C3165C" w:rsidP="00852CDF">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FF0FA" id="_x0000_s1135" type="#_x0000_t202" style="position:absolute;left:0;text-align:left;margin-left:469.15pt;margin-top:.5pt;width:40.5pt;height: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" stroked="f">
                <v:textbox inset="0,0,0,0">
                  <w:txbxContent>
                    <w:p w14:paraId="4C8C0CA5" w14:textId="77777777" w:rsidR="00C3165C" w:rsidRPr="00201340" w:rsidRDefault="00C3165C" w:rsidP="00852CDF">
                      <w:pPr>
                        <w:rPr>
                          <w:b/>
                          <w:color w:val="323E4F" w:themeColor="text2" w:themeShade="BF"/>
                        </w:rPr>
                      </w:pPr>
                      <w:r>
                        <w:rPr>
                          <w:b/>
                          <w:color w:val="323E4F" w:themeColor="text2" w:themeShade="BF"/>
                        </w:rPr>
                        <w:t>Potřeba</w:t>
                      </w:r>
                    </w:p>
                  </w:txbxContent>
                </v:textbox>
              </v:shape>
            </w:pict>
          </mc:Fallback>
        </mc:AlternateContent>
      </w:r>
      <w:r w:rsidRPr="00536EF9">
        <w:rPr>
          <w:sz w:val="24"/>
          <w:szCs w:val="24"/>
        </w:rPr>
        <w:t xml:space="preserve">Níže uvedený graf zobrazuje počty zjištěných projektů a finanční náročnost v jednotlivých typech zázemí obcí pro veřejné služby. Finančně jednoznačně nejnáročnější je oblast investic do budov obecních úřadů. Bylo v ní zjištěno </w:t>
      </w:r>
      <w:r w:rsidRPr="00536EF9">
        <w:rPr>
          <w:b/>
          <w:sz w:val="24"/>
          <w:szCs w:val="24"/>
        </w:rPr>
        <w:t>8 projektů v celkové hodnotě 36,5 mil. Kč</w:t>
      </w:r>
      <w:r w:rsidRPr="00536EF9">
        <w:rPr>
          <w:sz w:val="24"/>
          <w:szCs w:val="24"/>
        </w:rPr>
        <w:t xml:space="preserve">. </w:t>
      </w:r>
      <w:r w:rsidRPr="00536EF9">
        <w:rPr>
          <w:sz w:val="24"/>
          <w:szCs w:val="24"/>
        </w:rPr>
        <w:lastRenderedPageBreak/>
        <w:t xml:space="preserve">Náklady na většinu projektů dosahují výše 1 – 5 mil. Kč, ale na území jsou plánovány také dva projekty většího rozsahu, každá za cca 10 mil. Kč – rekonstrukce budovy obecního úřadu v Kladerubech n. Osl. a zateplování většího multifunkčního objektu v Kralicích nad Oslavou (kromě OÚ sídlo ZŠ, MŠ a DPS). </w:t>
      </w:r>
    </w:p>
    <w:p w14:paraId="305F00EA" w14:textId="77777777" w:rsidR="00852CDF" w:rsidRPr="00536EF9" w:rsidRDefault="00852CDF" w:rsidP="00852CDF">
      <w:pPr>
        <w:spacing w:line="360" w:lineRule="auto"/>
        <w:jc w:val="both"/>
        <w:rPr>
          <w:sz w:val="24"/>
          <w:szCs w:val="24"/>
        </w:rPr>
      </w:pPr>
      <w:r w:rsidRPr="008B57D5">
        <w:rPr>
          <w:noProof/>
          <w:lang w:eastAsia="cs-CZ"/>
        </w:rPr>
        <mc:AlternateContent>
          <mc:Choice Requires="wps">
            <w:drawing>
              <wp:anchor distT="0" distB="0" distL="114300" distR="114300" simplePos="0" relativeHeight="251841536" behindDoc="0" locked="0" layoutInCell="1" allowOverlap="1" wp14:anchorId="6DA1CF7C" wp14:editId="73A1AA6D">
                <wp:simplePos x="0" y="0"/>
                <wp:positionH relativeFrom="column">
                  <wp:posOffset>6024880</wp:posOffset>
                </wp:positionH>
                <wp:positionV relativeFrom="paragraph">
                  <wp:posOffset>10160</wp:posOffset>
                </wp:positionV>
                <wp:extent cx="514350" cy="190500"/>
                <wp:effectExtent l="0" t="0" r="0" b="0"/>
                <wp:wrapNone/>
                <wp:docPr id="4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7DA2C6C4" w14:textId="77777777" w:rsidR="00C3165C" w:rsidRPr="00201340" w:rsidRDefault="00C3165C" w:rsidP="00852CDF">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1CF7C" id="_x0000_s1136" type="#_x0000_t202" style="position:absolute;left:0;text-align:left;margin-left:474.4pt;margin-top:.8pt;width:40.5pt;height: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" stroked="f">
                <v:textbox inset="0,0,0,0">
                  <w:txbxContent>
                    <w:p w14:paraId="7DA2C6C4" w14:textId="77777777" w:rsidR="00C3165C" w:rsidRPr="00201340" w:rsidRDefault="00C3165C" w:rsidP="00852CDF">
                      <w:pPr>
                        <w:rPr>
                          <w:b/>
                          <w:color w:val="323E4F" w:themeColor="text2" w:themeShade="BF"/>
                        </w:rPr>
                      </w:pPr>
                      <w:r>
                        <w:rPr>
                          <w:b/>
                          <w:color w:val="323E4F" w:themeColor="text2" w:themeShade="BF"/>
                        </w:rPr>
                        <w:t>Potřeba</w:t>
                      </w:r>
                    </w:p>
                  </w:txbxContent>
                </v:textbox>
              </v:shape>
            </w:pict>
          </mc:Fallback>
        </mc:AlternateContent>
      </w:r>
      <w:r w:rsidRPr="00536EF9">
        <w:rPr>
          <w:sz w:val="24"/>
          <w:szCs w:val="24"/>
        </w:rPr>
        <w:t xml:space="preserve">Druhou investičně nejnáročnější oblastí je nákup pozemků a příprava parcel pro bytovou výstavbu. V 8 zjištěných záměrech má být proinvestováno cca </w:t>
      </w:r>
      <w:r w:rsidRPr="00536EF9">
        <w:rPr>
          <w:b/>
          <w:sz w:val="24"/>
          <w:szCs w:val="24"/>
        </w:rPr>
        <w:t>35,5 mil. Kč</w:t>
      </w:r>
      <w:r w:rsidRPr="00536EF9">
        <w:rPr>
          <w:sz w:val="24"/>
          <w:szCs w:val="24"/>
        </w:rPr>
        <w:t xml:space="preserve">. Jednoznačně nejvyšší počet projektů v oblasti zázemí pro veřejné služby na roky 2014 – 2020 je plánován do budování a rekonstrukcí </w:t>
      </w:r>
      <w:r w:rsidRPr="00536EF9">
        <w:rPr>
          <w:b/>
          <w:sz w:val="24"/>
          <w:szCs w:val="24"/>
        </w:rPr>
        <w:t>hasičských zbrojnic a jejich vybavení</w:t>
      </w:r>
      <w:r w:rsidRPr="00536EF9">
        <w:rPr>
          <w:sz w:val="24"/>
          <w:szCs w:val="24"/>
        </w:rPr>
        <w:t xml:space="preserve"> (16 projektů za 31,6 mil. Kč). Největším projektem v této oblasti je výstavba a dovybavení požární zbrojnice v obci Studenec (11 mil. Kč). </w:t>
      </w:r>
    </w:p>
    <w:p w14:paraId="47B2DD5C" w14:textId="77777777" w:rsidR="00852CDF" w:rsidRDefault="00852CDF" w:rsidP="004346FE">
      <w:r>
        <w:rPr>
          <w:noProof/>
          <w:lang w:eastAsia="cs-CZ"/>
        </w:rPr>
        <w:lastRenderedPageBreak/>
        <w:drawing>
          <wp:inline distT="0" distB="0" distL="0" distR="0" wp14:anchorId="1C140479" wp14:editId="46FC4696">
            <wp:extent cx="5734050" cy="6439860"/>
            <wp:effectExtent l="0" t="0" r="0" b="0"/>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7170" cy="6443365"/>
                    </a:xfrm>
                    <a:prstGeom prst="rect">
                      <a:avLst/>
                    </a:prstGeom>
                    <a:noFill/>
                  </pic:spPr>
                </pic:pic>
              </a:graphicData>
            </a:graphic>
          </wp:inline>
        </w:drawing>
      </w:r>
    </w:p>
    <w:p w14:paraId="33E2EFC9" w14:textId="77777777" w:rsidR="00852CDF" w:rsidRPr="00536EF9" w:rsidRDefault="00852CDF" w:rsidP="00852CDF">
      <w:pPr>
        <w:pStyle w:val="Titulek"/>
        <w:jc w:val="both"/>
        <w:rPr>
          <w:noProof/>
          <w:sz w:val="24"/>
          <w:szCs w:val="24"/>
        </w:rPr>
      </w:pPr>
      <w:r w:rsidRPr="00276AEE">
        <w:rPr>
          <w:color w:val="FF0000"/>
          <w:sz w:val="24"/>
          <w:szCs w:val="24"/>
        </w:rPr>
        <w:t xml:space="preserve">Obr. X </w:t>
      </w:r>
      <w:r w:rsidRPr="00536EF9">
        <w:rPr>
          <w:sz w:val="24"/>
          <w:szCs w:val="24"/>
        </w:rPr>
        <w:t>Odhadované náklady a počet projektů v oblasti veřejných služeb a jejich zázemí na území MAS Oslavka (MAS Oslavka, 2014: Dotazníkové šetření mezi obcemi a neziskovými organizacemi v regionu)</w:t>
      </w:r>
    </w:p>
    <w:p w14:paraId="2415B1EF" w14:textId="77777777" w:rsidR="00852CDF" w:rsidRPr="00536EF9" w:rsidRDefault="00852CDF" w:rsidP="00852CDF">
      <w:pPr>
        <w:spacing w:line="360" w:lineRule="auto"/>
        <w:jc w:val="both"/>
        <w:rPr>
          <w:sz w:val="24"/>
          <w:szCs w:val="24"/>
        </w:rPr>
      </w:pPr>
      <w:r w:rsidRPr="008B57D5">
        <w:rPr>
          <w:noProof/>
          <w:lang w:eastAsia="cs-CZ"/>
        </w:rPr>
        <mc:AlternateContent>
          <mc:Choice Requires="wps">
            <w:drawing>
              <wp:anchor distT="0" distB="0" distL="114300" distR="114300" simplePos="0" relativeHeight="251843584" behindDoc="0" locked="0" layoutInCell="1" allowOverlap="1" wp14:anchorId="572CBDE9" wp14:editId="6A7E702E">
                <wp:simplePos x="0" y="0"/>
                <wp:positionH relativeFrom="column">
                  <wp:posOffset>5977255</wp:posOffset>
                </wp:positionH>
                <wp:positionV relativeFrom="paragraph">
                  <wp:posOffset>19685</wp:posOffset>
                </wp:positionV>
                <wp:extent cx="514350" cy="190500"/>
                <wp:effectExtent l="0" t="0" r="0" b="0"/>
                <wp:wrapNone/>
                <wp:docPr id="5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4D9C4BB4" w14:textId="77777777" w:rsidR="00C3165C" w:rsidRPr="00201340" w:rsidRDefault="00C3165C" w:rsidP="00852CDF">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CBDE9" id="_x0000_s1137" type="#_x0000_t202" style="position:absolute;left:0;text-align:left;margin-left:470.65pt;margin-top:1.55pt;width:40.5pt;height: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" stroked="f">
                <v:textbox inset="0,0,0,0">
                  <w:txbxContent>
                    <w:p w14:paraId="4D9C4BB4" w14:textId="77777777" w:rsidR="00C3165C" w:rsidRPr="00201340" w:rsidRDefault="00C3165C" w:rsidP="00852CDF">
                      <w:pPr>
                        <w:rPr>
                          <w:b/>
                          <w:color w:val="323E4F" w:themeColor="text2" w:themeShade="BF"/>
                        </w:rPr>
                      </w:pPr>
                      <w:r>
                        <w:rPr>
                          <w:b/>
                          <w:color w:val="323E4F" w:themeColor="text2" w:themeShade="BF"/>
                        </w:rPr>
                        <w:t>Potřeba</w:t>
                      </w:r>
                    </w:p>
                  </w:txbxContent>
                </v:textbox>
              </v:shape>
            </w:pict>
          </mc:Fallback>
        </mc:AlternateContent>
      </w:r>
      <w:r w:rsidRPr="00536EF9">
        <w:rPr>
          <w:sz w:val="24"/>
          <w:szCs w:val="24"/>
        </w:rPr>
        <w:t xml:space="preserve">Naopak pouze jeden plánovaný projekt byl zjištěn ve finančně náročně oblasti budování domovů pro seniory. Jde o projekt obce </w:t>
      </w:r>
      <w:r w:rsidRPr="00536EF9">
        <w:rPr>
          <w:b/>
          <w:sz w:val="24"/>
          <w:szCs w:val="24"/>
        </w:rPr>
        <w:t>Studenec</w:t>
      </w:r>
      <w:r w:rsidRPr="00536EF9">
        <w:rPr>
          <w:sz w:val="24"/>
          <w:szCs w:val="24"/>
        </w:rPr>
        <w:t xml:space="preserve"> na zbudování domu s pečovatelskou službou v celkové hodnotě 30 mil. Kč. Další skupiny projektů se zaměřují na pořízení </w:t>
      </w:r>
      <w:r w:rsidRPr="00536EF9">
        <w:rPr>
          <w:b/>
          <w:sz w:val="24"/>
          <w:szCs w:val="24"/>
        </w:rPr>
        <w:t>komunální techniky</w:t>
      </w:r>
      <w:r w:rsidRPr="00536EF9">
        <w:rPr>
          <w:sz w:val="24"/>
          <w:szCs w:val="24"/>
        </w:rPr>
        <w:t xml:space="preserve"> (8,7 mil. Kč), kapacity </w:t>
      </w:r>
      <w:r w:rsidRPr="00536EF9">
        <w:rPr>
          <w:b/>
          <w:sz w:val="24"/>
          <w:szCs w:val="24"/>
        </w:rPr>
        <w:t>sociálních bytů</w:t>
      </w:r>
      <w:r w:rsidRPr="00536EF9">
        <w:rPr>
          <w:sz w:val="24"/>
          <w:szCs w:val="24"/>
        </w:rPr>
        <w:t xml:space="preserve"> a chráněného bydlení (8 mil. Kč) či </w:t>
      </w:r>
      <w:r w:rsidRPr="00536EF9">
        <w:rPr>
          <w:sz w:val="24"/>
          <w:szCs w:val="24"/>
        </w:rPr>
        <w:lastRenderedPageBreak/>
        <w:t xml:space="preserve">investice do jiných </w:t>
      </w:r>
      <w:r w:rsidRPr="00536EF9">
        <w:rPr>
          <w:b/>
          <w:sz w:val="24"/>
          <w:szCs w:val="24"/>
        </w:rPr>
        <w:t>bytů ve vlastnictví obce</w:t>
      </w:r>
      <w:r w:rsidRPr="00536EF9">
        <w:rPr>
          <w:sz w:val="24"/>
          <w:szCs w:val="24"/>
        </w:rPr>
        <w:t xml:space="preserve"> (6 mil. Kč). Úhrn ostatních nákladů v ostatních typech projektů nepřesahuje 5 mil. Kč. Všechny plánované projekty obcí v oblasti zázemí pro veřejné služby jsou uvedeny v příloze této strategie.</w:t>
      </w:r>
    </w:p>
    <w:p w14:paraId="6F57F557" w14:textId="77777777" w:rsidR="00852CDF" w:rsidRPr="006B7372" w:rsidRDefault="00852CDF" w:rsidP="00852CDF">
      <w:pPr>
        <w:pStyle w:val="Nadpis3"/>
        <w:numPr>
          <w:ilvl w:val="2"/>
          <w:numId w:val="10"/>
        </w:numPr>
        <w:ind w:left="709" w:hanging="709"/>
        <w:rPr>
          <w:color w:val="2E74B5" w:themeColor="accent1" w:themeShade="BF"/>
          <w:sz w:val="26"/>
          <w:szCs w:val="26"/>
        </w:rPr>
      </w:pPr>
      <w:bookmarkStart w:id="24" w:name="_Toc436308841"/>
      <w:bookmarkStart w:id="25" w:name="_Toc436739905"/>
      <w:bookmarkStart w:id="26" w:name="_Toc436993148"/>
      <w:r w:rsidRPr="006B7372">
        <w:rPr>
          <w:color w:val="2E74B5" w:themeColor="accent1" w:themeShade="BF"/>
          <w:sz w:val="26"/>
          <w:szCs w:val="26"/>
        </w:rPr>
        <w:t>Životní prostředí a krajina</w:t>
      </w:r>
      <w:bookmarkEnd w:id="24"/>
      <w:bookmarkEnd w:id="25"/>
      <w:bookmarkEnd w:id="26"/>
    </w:p>
    <w:p w14:paraId="1C6BEA71" w14:textId="77777777" w:rsidR="00852CDF" w:rsidRDefault="00852CDF" w:rsidP="00852CDF">
      <w:pPr>
        <w:jc w:val="both"/>
      </w:pPr>
    </w:p>
    <w:p w14:paraId="730DB0D0" w14:textId="77777777" w:rsidR="00852CDF" w:rsidRDefault="00852CDF" w:rsidP="00852CDF">
      <w:pPr>
        <w:spacing w:line="360" w:lineRule="auto"/>
        <w:jc w:val="both"/>
      </w:pPr>
      <w:r>
        <w:rPr>
          <w:sz w:val="24"/>
          <w:szCs w:val="24"/>
        </w:rPr>
        <w:t xml:space="preserve">Tato kapitola se skládá z devíti podkapitol. </w:t>
      </w:r>
      <w:r w:rsidRPr="008523A3">
        <w:rPr>
          <w:sz w:val="24"/>
          <w:szCs w:val="24"/>
        </w:rPr>
        <w:t>V</w:t>
      </w:r>
      <w:r>
        <w:rPr>
          <w:sz w:val="24"/>
          <w:szCs w:val="24"/>
        </w:rPr>
        <w:t xml:space="preserve"> první je analyzován </w:t>
      </w:r>
      <w:r w:rsidRPr="003E4A3A">
        <w:rPr>
          <w:b/>
          <w:sz w:val="24"/>
          <w:szCs w:val="24"/>
        </w:rPr>
        <w:t>stav životního prostředí</w:t>
      </w:r>
      <w:r>
        <w:rPr>
          <w:sz w:val="24"/>
          <w:szCs w:val="24"/>
        </w:rPr>
        <w:t xml:space="preserve"> na území MAS Oslavka z hlediska využití krajiny a jeho důsledků. Navazuje podkapitola věnovaná základnímu posouzení </w:t>
      </w:r>
      <w:r w:rsidRPr="003E4A3A">
        <w:rPr>
          <w:b/>
          <w:sz w:val="24"/>
          <w:szCs w:val="24"/>
        </w:rPr>
        <w:t>ekologické stability krajiny</w:t>
      </w:r>
      <w:r>
        <w:rPr>
          <w:sz w:val="24"/>
          <w:szCs w:val="24"/>
        </w:rPr>
        <w:t xml:space="preserve">. V jejím závěru jsou stručně shrnuta hlavní zjištění mapování </w:t>
      </w:r>
      <w:r w:rsidRPr="003E4A3A">
        <w:rPr>
          <w:b/>
          <w:sz w:val="24"/>
          <w:szCs w:val="24"/>
        </w:rPr>
        <w:t>názorů občanů a starostů obcí</w:t>
      </w:r>
      <w:r>
        <w:rPr>
          <w:sz w:val="24"/>
          <w:szCs w:val="24"/>
        </w:rPr>
        <w:t xml:space="preserve"> na priority v oblasti péče o krajinu a životní prostředí. Další podkapitola se již věnuje veřejné </w:t>
      </w:r>
      <w:r w:rsidRPr="003E4A3A">
        <w:rPr>
          <w:b/>
          <w:sz w:val="24"/>
          <w:szCs w:val="24"/>
        </w:rPr>
        <w:t>ochraně životního prostředí</w:t>
      </w:r>
      <w:r>
        <w:rPr>
          <w:sz w:val="24"/>
          <w:szCs w:val="24"/>
        </w:rPr>
        <w:t xml:space="preserve"> na území MAS – především chráněným územím. Následují informace o </w:t>
      </w:r>
      <w:r w:rsidRPr="006C6D34">
        <w:rPr>
          <w:b/>
          <w:sz w:val="24"/>
          <w:szCs w:val="24"/>
        </w:rPr>
        <w:t>nejvýznamnějších památk</w:t>
      </w:r>
      <w:r>
        <w:rPr>
          <w:b/>
          <w:sz w:val="24"/>
          <w:szCs w:val="24"/>
        </w:rPr>
        <w:t>ách</w:t>
      </w:r>
      <w:r>
        <w:rPr>
          <w:sz w:val="24"/>
          <w:szCs w:val="24"/>
        </w:rPr>
        <w:t xml:space="preserve"> a následně přehled </w:t>
      </w:r>
      <w:r w:rsidRPr="003E4A3A">
        <w:rPr>
          <w:b/>
          <w:sz w:val="24"/>
          <w:szCs w:val="24"/>
        </w:rPr>
        <w:t xml:space="preserve">brownfieldů </w:t>
      </w:r>
      <w:r>
        <w:rPr>
          <w:sz w:val="24"/>
          <w:szCs w:val="24"/>
        </w:rPr>
        <w:t xml:space="preserve">a starých </w:t>
      </w:r>
      <w:r w:rsidRPr="005A5E76">
        <w:rPr>
          <w:b/>
          <w:sz w:val="24"/>
          <w:szCs w:val="24"/>
        </w:rPr>
        <w:t>ekologických zátěží</w:t>
      </w:r>
      <w:r>
        <w:rPr>
          <w:sz w:val="24"/>
          <w:szCs w:val="24"/>
        </w:rPr>
        <w:t xml:space="preserve"> na území MAS Oslavka.</w:t>
      </w:r>
      <w:r w:rsidRPr="006C6D34">
        <w:rPr>
          <w:sz w:val="24"/>
          <w:szCs w:val="24"/>
        </w:rPr>
        <w:t xml:space="preserve"> </w:t>
      </w:r>
      <w:r>
        <w:rPr>
          <w:sz w:val="24"/>
          <w:szCs w:val="24"/>
        </w:rPr>
        <w:t xml:space="preserve">Celou tuto kapitolu pak uzavírá analýza investičních potřeb v oblasti veřejné </w:t>
      </w:r>
      <w:r w:rsidRPr="003E4A3A">
        <w:rPr>
          <w:b/>
          <w:sz w:val="24"/>
          <w:szCs w:val="24"/>
        </w:rPr>
        <w:t>infrastruktury životního prostředí</w:t>
      </w:r>
      <w:r>
        <w:rPr>
          <w:b/>
          <w:sz w:val="24"/>
          <w:szCs w:val="24"/>
        </w:rPr>
        <w:t xml:space="preserve"> a péče o krajinu</w:t>
      </w:r>
      <w:r>
        <w:rPr>
          <w:sz w:val="24"/>
          <w:szCs w:val="24"/>
        </w:rPr>
        <w:t>.</w:t>
      </w:r>
    </w:p>
    <w:p w14:paraId="6F450B81" w14:textId="77777777" w:rsidR="00852CDF" w:rsidRDefault="00852CDF" w:rsidP="00852CDF">
      <w:pPr>
        <w:jc w:val="both"/>
      </w:pPr>
    </w:p>
    <w:p w14:paraId="46D73C17" w14:textId="77777777" w:rsidR="00852CDF" w:rsidRPr="006B7372" w:rsidRDefault="00852CDF" w:rsidP="00852CDF">
      <w:pPr>
        <w:pStyle w:val="Nadpis4"/>
        <w:numPr>
          <w:ilvl w:val="3"/>
          <w:numId w:val="10"/>
        </w:numPr>
        <w:spacing w:after="240"/>
        <w:ind w:left="851" w:hanging="851"/>
        <w:rPr>
          <w:sz w:val="26"/>
          <w:szCs w:val="26"/>
        </w:rPr>
      </w:pPr>
      <w:r w:rsidRPr="006B7372">
        <w:rPr>
          <w:sz w:val="26"/>
          <w:szCs w:val="26"/>
        </w:rPr>
        <w:t>Stav životního prostředí</w:t>
      </w:r>
    </w:p>
    <w:p w14:paraId="4A290B4E" w14:textId="77777777" w:rsidR="00670BD2" w:rsidRDefault="00852CDF" w:rsidP="00852CDF">
      <w:pPr>
        <w:spacing w:line="360" w:lineRule="auto"/>
        <w:contextualSpacing/>
        <w:jc w:val="both"/>
        <w:rPr>
          <w:sz w:val="24"/>
          <w:szCs w:val="24"/>
        </w:rPr>
      </w:pPr>
      <w:r w:rsidRPr="00115E3C">
        <w:rPr>
          <w:noProof/>
          <w:lang w:eastAsia="cs-CZ"/>
        </w:rPr>
        <mc:AlternateContent>
          <mc:Choice Requires="wps">
            <w:drawing>
              <wp:anchor distT="0" distB="0" distL="114300" distR="114300" simplePos="0" relativeHeight="251845632" behindDoc="0" locked="0" layoutInCell="1" allowOverlap="1" wp14:anchorId="0FA27B11" wp14:editId="6757F34C">
                <wp:simplePos x="0" y="0"/>
                <wp:positionH relativeFrom="column">
                  <wp:posOffset>6034405</wp:posOffset>
                </wp:positionH>
                <wp:positionV relativeFrom="paragraph">
                  <wp:posOffset>38735</wp:posOffset>
                </wp:positionV>
                <wp:extent cx="323850" cy="200025"/>
                <wp:effectExtent l="0" t="0" r="0" b="9525"/>
                <wp:wrapNone/>
                <wp:docPr id="5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BE0BCFE"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27B11" id="_x0000_s1138" type="#_x0000_t202" style="position:absolute;left:0;text-align:left;margin-left:475.15pt;margin-top:3.05pt;width:25.5pt;height:15.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" stroked="f">
                <v:textbox inset="0,0,0,0">
                  <w:txbxContent>
                    <w:p w14:paraId="2BE0BCFE"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731A74">
        <w:rPr>
          <w:sz w:val="24"/>
          <w:szCs w:val="24"/>
        </w:rPr>
        <w:t>Území MAS Oslavka</w:t>
      </w:r>
      <w:r>
        <w:rPr>
          <w:sz w:val="24"/>
          <w:szCs w:val="24"/>
        </w:rPr>
        <w:t xml:space="preserve"> se nachází v jihovýchodní části</w:t>
      </w:r>
      <w:r w:rsidRPr="00731A74">
        <w:rPr>
          <w:sz w:val="24"/>
          <w:szCs w:val="24"/>
        </w:rPr>
        <w:t xml:space="preserve"> Českomoravské vrchoviny. Přírodní ráz krajiny odpovídá pahorkatinnému reliéfu, který přechází směrem k východu na reliéf vrchovin. V této části území se nachází nejcennější přírodní památky. Hluboká </w:t>
      </w:r>
      <w:r w:rsidRPr="005A5E76">
        <w:rPr>
          <w:b/>
          <w:sz w:val="24"/>
          <w:szCs w:val="24"/>
        </w:rPr>
        <w:t>údolí řek Jihlavy, Oslavy a Chvojnice</w:t>
      </w:r>
      <w:r w:rsidRPr="00731A74">
        <w:rPr>
          <w:sz w:val="24"/>
          <w:szCs w:val="24"/>
        </w:rPr>
        <w:t xml:space="preserve"> nabízí vhodná přírodní stanoviště pro chráněné druhy fauny a</w:t>
      </w:r>
      <w:r>
        <w:rPr>
          <w:sz w:val="24"/>
          <w:szCs w:val="24"/>
        </w:rPr>
        <w:t> </w:t>
      </w:r>
      <w:r w:rsidRPr="00731A74">
        <w:rPr>
          <w:sz w:val="24"/>
          <w:szCs w:val="24"/>
        </w:rPr>
        <w:t>flóry. Přírodní rozmanitost klesá směrem na západ, kde se rozléhají především zemědělsky obdělávané</w:t>
      </w:r>
      <w:r>
        <w:rPr>
          <w:sz w:val="24"/>
          <w:szCs w:val="24"/>
        </w:rPr>
        <w:t xml:space="preserve"> </w:t>
      </w:r>
      <w:r w:rsidRPr="00731A74">
        <w:rPr>
          <w:sz w:val="24"/>
          <w:szCs w:val="24"/>
        </w:rPr>
        <w:t>pozemky.</w:t>
      </w:r>
    </w:p>
    <w:p w14:paraId="23A39E15" w14:textId="77777777" w:rsidR="00852CDF" w:rsidRPr="00731A74" w:rsidRDefault="00852CDF" w:rsidP="00852CDF">
      <w:pPr>
        <w:spacing w:line="360" w:lineRule="auto"/>
        <w:contextualSpacing/>
        <w:jc w:val="both"/>
        <w:rPr>
          <w:sz w:val="24"/>
          <w:szCs w:val="24"/>
        </w:rPr>
      </w:pPr>
      <w:r w:rsidRPr="00731A74">
        <w:rPr>
          <w:sz w:val="24"/>
          <w:szCs w:val="24"/>
        </w:rPr>
        <w:t xml:space="preserve"> Třetina území je pokryta lesními porosty. Převažují smrkové monokultury, doplněné o smíšené lesní porosty. Menší lesní remízky i rozsáhlejší lesní porosty jsou většinou obklopeny polem nebo loukami. Zvláště okolí větších vodních toků jsou obklopeny kvalitními lesními porosty prudce se svažujícími do údolí. Místy prudké svahy přecházejí až v skalnatý terén.</w:t>
      </w:r>
    </w:p>
    <w:p w14:paraId="56F450F0" w14:textId="77777777" w:rsidR="00852CDF" w:rsidRDefault="00852CDF" w:rsidP="00852CDF">
      <w:pPr>
        <w:spacing w:after="240" w:line="360" w:lineRule="auto"/>
        <w:ind w:firstLine="709"/>
        <w:contextualSpacing/>
        <w:jc w:val="both"/>
        <w:rPr>
          <w:sz w:val="24"/>
          <w:szCs w:val="24"/>
        </w:rPr>
      </w:pPr>
      <w:r w:rsidRPr="00201340">
        <w:rPr>
          <w:noProof/>
          <w:lang w:eastAsia="cs-CZ"/>
        </w:rPr>
        <mc:AlternateContent>
          <mc:Choice Requires="wps">
            <w:drawing>
              <wp:anchor distT="0" distB="0" distL="114300" distR="114300" simplePos="0" relativeHeight="251848704" behindDoc="0" locked="0" layoutInCell="1" allowOverlap="1" wp14:anchorId="341D8653" wp14:editId="6BB6DE37">
                <wp:simplePos x="0" y="0"/>
                <wp:positionH relativeFrom="column">
                  <wp:posOffset>6005830</wp:posOffset>
                </wp:positionH>
                <wp:positionV relativeFrom="paragraph">
                  <wp:posOffset>304165</wp:posOffset>
                </wp:positionV>
                <wp:extent cx="542925" cy="200025"/>
                <wp:effectExtent l="0" t="0" r="9525" b="9525"/>
                <wp:wrapNone/>
                <wp:docPr id="5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2B5B4F10" w14:textId="77777777" w:rsidR="00C3165C" w:rsidRPr="00201340" w:rsidRDefault="00C3165C" w:rsidP="00852CDF">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D8653" id="_x0000_s1139" type="#_x0000_t202" style="position:absolute;left:0;text-align:left;margin-left:472.9pt;margin-top:23.95pt;width:42.75pt;height:15.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" stroked="f">
                <v:textbox inset="0,0,0,0">
                  <w:txbxContent>
                    <w:p w14:paraId="2B5B4F10" w14:textId="77777777" w:rsidR="00C3165C" w:rsidRPr="00201340" w:rsidRDefault="00C3165C" w:rsidP="00852CDF">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847680" behindDoc="0" locked="0" layoutInCell="1" allowOverlap="1" wp14:anchorId="6177C96F" wp14:editId="4B777F11">
                <wp:simplePos x="0" y="0"/>
                <wp:positionH relativeFrom="column">
                  <wp:posOffset>6015355</wp:posOffset>
                </wp:positionH>
                <wp:positionV relativeFrom="paragraph">
                  <wp:posOffset>37465</wp:posOffset>
                </wp:positionV>
                <wp:extent cx="323850" cy="200025"/>
                <wp:effectExtent l="0" t="0" r="0" b="9525"/>
                <wp:wrapNone/>
                <wp:docPr id="5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80522BB"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7C96F" id="_x0000_s1140" type="#_x0000_t202" style="position:absolute;left:0;text-align:left;margin-left:473.65pt;margin-top:2.95pt;width:25.5pt;height:15.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" stroked="f">
                <v:textbox inset="0,0,0,0">
                  <w:txbxContent>
                    <w:p w14:paraId="180522BB"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731A74">
        <w:rPr>
          <w:sz w:val="24"/>
          <w:szCs w:val="24"/>
        </w:rPr>
        <w:t xml:space="preserve">Zemědělská půda pokrývá přibližně </w:t>
      </w:r>
      <w:r w:rsidRPr="005A5E76">
        <w:rPr>
          <w:b/>
          <w:sz w:val="24"/>
          <w:szCs w:val="24"/>
        </w:rPr>
        <w:t>55 % území</w:t>
      </w:r>
      <w:r w:rsidRPr="00731A74">
        <w:rPr>
          <w:sz w:val="24"/>
          <w:szCs w:val="24"/>
        </w:rPr>
        <w:t xml:space="preserve">, z čehož je téměř </w:t>
      </w:r>
      <w:r w:rsidRPr="005A5E76">
        <w:rPr>
          <w:b/>
          <w:sz w:val="24"/>
          <w:szCs w:val="24"/>
        </w:rPr>
        <w:t>49 % orná půda</w:t>
      </w:r>
      <w:r w:rsidRPr="00731A74">
        <w:rPr>
          <w:sz w:val="24"/>
          <w:szCs w:val="24"/>
        </w:rPr>
        <w:t xml:space="preserve">. Většinu zemědělské půdy tvoří bramborářská výrobní oblast. Zemědělská půda je obhospodařována převážně </w:t>
      </w:r>
      <w:r w:rsidRPr="005A5E76">
        <w:rPr>
          <w:b/>
          <w:sz w:val="24"/>
          <w:szCs w:val="24"/>
        </w:rPr>
        <w:t>velkými zemědělskými podniky</w:t>
      </w:r>
      <w:r w:rsidRPr="00731A74">
        <w:rPr>
          <w:sz w:val="24"/>
          <w:szCs w:val="24"/>
        </w:rPr>
        <w:t xml:space="preserve"> a v menší míře soukromými </w:t>
      </w:r>
      <w:r w:rsidRPr="00731A74">
        <w:rPr>
          <w:sz w:val="24"/>
          <w:szCs w:val="24"/>
        </w:rPr>
        <w:lastRenderedPageBreak/>
        <w:t>zemědělci. Obdobná je situace v lesním hospodářství. Téměř každá z obcí v regionu má ve svém vlastnictví menší lesní majetek.</w:t>
      </w:r>
      <w:r w:rsidRPr="00731A74">
        <w:rPr>
          <w:rFonts w:ascii="Times New Roman" w:eastAsia="Times New Roman" w:hAnsi="Times New Roman" w:cs="Times New Roman"/>
          <w:sz w:val="24"/>
          <w:szCs w:val="24"/>
          <w:lang w:eastAsia="cs-CZ"/>
        </w:rPr>
        <w:t xml:space="preserve"> </w:t>
      </w:r>
      <w:r w:rsidRPr="00731A74">
        <w:rPr>
          <w:sz w:val="24"/>
          <w:szCs w:val="24"/>
        </w:rPr>
        <w:t xml:space="preserve">Především orná půda </w:t>
      </w:r>
      <w:r w:rsidRPr="005A5E76">
        <w:rPr>
          <w:b/>
          <w:sz w:val="24"/>
          <w:szCs w:val="24"/>
        </w:rPr>
        <w:t>podléhá vodní a větrné erozi</w:t>
      </w:r>
      <w:r w:rsidRPr="00731A74">
        <w:rPr>
          <w:sz w:val="24"/>
          <w:szCs w:val="24"/>
        </w:rPr>
        <w:t>. Nejnáchylnější jsou plochy s </w:t>
      </w:r>
      <w:r w:rsidRPr="005A5E76">
        <w:rPr>
          <w:b/>
          <w:sz w:val="24"/>
          <w:szCs w:val="24"/>
        </w:rPr>
        <w:t>vyšším sklonem svahu</w:t>
      </w:r>
      <w:r w:rsidRPr="00731A74">
        <w:rPr>
          <w:sz w:val="24"/>
          <w:szCs w:val="24"/>
        </w:rPr>
        <w:t xml:space="preserve">. Proces eroze lze účinně eliminovat plánovaným a </w:t>
      </w:r>
      <w:r w:rsidRPr="005A5E76">
        <w:rPr>
          <w:b/>
          <w:sz w:val="24"/>
          <w:szCs w:val="24"/>
        </w:rPr>
        <w:t>šetrným obděláváním půdy</w:t>
      </w:r>
      <w:r w:rsidRPr="00731A74">
        <w:rPr>
          <w:sz w:val="24"/>
          <w:szCs w:val="24"/>
        </w:rPr>
        <w:t xml:space="preserve"> a vhodnou skladbou lesa. Kontaminace půd hrozí z užívání nadměrného množství </w:t>
      </w:r>
      <w:r w:rsidRPr="005A5E76">
        <w:rPr>
          <w:b/>
          <w:sz w:val="24"/>
          <w:szCs w:val="24"/>
        </w:rPr>
        <w:t>průmyslových hnojiv</w:t>
      </w:r>
      <w:r w:rsidRPr="00731A74">
        <w:rPr>
          <w:sz w:val="24"/>
          <w:szCs w:val="24"/>
        </w:rPr>
        <w:t xml:space="preserve">. Na území MAS </w:t>
      </w:r>
      <w:r>
        <w:rPr>
          <w:sz w:val="24"/>
          <w:szCs w:val="24"/>
        </w:rPr>
        <w:t xml:space="preserve">se </w:t>
      </w:r>
      <w:r w:rsidRPr="00731A74">
        <w:rPr>
          <w:sz w:val="24"/>
          <w:szCs w:val="24"/>
        </w:rPr>
        <w:t>neeviduje žádný velký zdroj kontaminace půdy.</w:t>
      </w:r>
      <w:r w:rsidRPr="005A5E76">
        <w:rPr>
          <w:noProof/>
          <w:lang w:eastAsia="cs-CZ"/>
        </w:rPr>
        <w:t xml:space="preserve"> </w:t>
      </w:r>
    </w:p>
    <w:p w14:paraId="75D1E1B3" w14:textId="77777777" w:rsidR="00852CDF" w:rsidRPr="004346FE" w:rsidRDefault="00852CDF" w:rsidP="00852CDF">
      <w:r w:rsidRPr="005A5E76">
        <w:rPr>
          <w:i/>
          <w:noProof/>
          <w:lang w:eastAsia="cs-CZ"/>
        </w:rPr>
        <w:drawing>
          <wp:anchor distT="0" distB="0" distL="114300" distR="114300" simplePos="0" relativeHeight="251850752" behindDoc="1" locked="0" layoutInCell="1" allowOverlap="1" wp14:anchorId="42527D8D" wp14:editId="71A763E9">
            <wp:simplePos x="0" y="0"/>
            <wp:positionH relativeFrom="column">
              <wp:posOffset>0</wp:posOffset>
            </wp:positionH>
            <wp:positionV relativeFrom="paragraph">
              <wp:posOffset>285750</wp:posOffset>
            </wp:positionV>
            <wp:extent cx="5772150" cy="3850005"/>
            <wp:effectExtent l="0" t="0" r="0" b="0"/>
            <wp:wrapTight wrapText="bothSides">
              <wp:wrapPolygon edited="0">
                <wp:start x="0" y="0"/>
                <wp:lineTo x="0" y="21482"/>
                <wp:lineTo x="21529" y="21482"/>
                <wp:lineTo x="21529" y="0"/>
                <wp:lineTo x="0" y="0"/>
              </wp:wrapPolygon>
            </wp:wrapTight>
            <wp:docPr id="502" name="Obráze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2150" cy="3850005"/>
                    </a:xfrm>
                    <a:prstGeom prst="rect">
                      <a:avLst/>
                    </a:prstGeom>
                    <a:noFill/>
                  </pic:spPr>
                </pic:pic>
              </a:graphicData>
            </a:graphic>
            <wp14:sizeRelH relativeFrom="page">
              <wp14:pctWidth>0</wp14:pctWidth>
            </wp14:sizeRelH>
            <wp14:sizeRelV relativeFrom="page">
              <wp14:pctHeight>0</wp14:pctHeight>
            </wp14:sizeRelV>
          </wp:anchor>
        </w:drawing>
      </w:r>
    </w:p>
    <w:p w14:paraId="0FCC7A0E" w14:textId="77777777" w:rsidR="004346FE" w:rsidRDefault="00852CDF" w:rsidP="004346FE">
      <w:pPr>
        <w:rPr>
          <w:i/>
          <w:sz w:val="24"/>
          <w:szCs w:val="24"/>
        </w:rPr>
      </w:pPr>
      <w:r w:rsidRPr="005A5E76">
        <w:rPr>
          <w:i/>
          <w:sz w:val="24"/>
          <w:szCs w:val="24"/>
        </w:rPr>
        <w:t xml:space="preserve">Obr. </w:t>
      </w:r>
      <w:r w:rsidRPr="005A5E76">
        <w:rPr>
          <w:i/>
          <w:sz w:val="24"/>
          <w:szCs w:val="24"/>
        </w:rPr>
        <w:fldChar w:fldCharType="begin"/>
      </w:r>
      <w:r w:rsidRPr="005A5E76">
        <w:rPr>
          <w:i/>
          <w:sz w:val="24"/>
          <w:szCs w:val="24"/>
        </w:rPr>
        <w:instrText xml:space="preserve"> SEQ Obr. \* ARABIC </w:instrText>
      </w:r>
      <w:r w:rsidRPr="005A5E76">
        <w:rPr>
          <w:i/>
          <w:sz w:val="24"/>
          <w:szCs w:val="24"/>
        </w:rPr>
        <w:fldChar w:fldCharType="separate"/>
      </w:r>
      <w:r w:rsidRPr="005A5E76">
        <w:rPr>
          <w:i/>
          <w:noProof/>
          <w:sz w:val="24"/>
          <w:szCs w:val="24"/>
        </w:rPr>
        <w:t>24</w:t>
      </w:r>
      <w:r w:rsidRPr="005A5E76">
        <w:rPr>
          <w:i/>
          <w:noProof/>
          <w:sz w:val="24"/>
          <w:szCs w:val="24"/>
        </w:rPr>
        <w:fldChar w:fldCharType="end"/>
      </w:r>
      <w:r w:rsidRPr="005A5E76">
        <w:rPr>
          <w:i/>
          <w:sz w:val="24"/>
          <w:szCs w:val="24"/>
        </w:rPr>
        <w:t xml:space="preserve"> Srovnání podílů zemědělské půdy na celkové rozloze území (ČSÚ 2013)</w:t>
      </w:r>
    </w:p>
    <w:p w14:paraId="32731F76" w14:textId="77777777" w:rsidR="00670BD2" w:rsidRDefault="00670BD2" w:rsidP="004346FE">
      <w:pPr>
        <w:rPr>
          <w:i/>
          <w:sz w:val="24"/>
          <w:szCs w:val="24"/>
        </w:rPr>
      </w:pPr>
    </w:p>
    <w:p w14:paraId="058ACA70" w14:textId="77777777" w:rsidR="00852CDF" w:rsidRPr="00731A74" w:rsidRDefault="00852CDF" w:rsidP="00852CDF">
      <w:pPr>
        <w:spacing w:line="360" w:lineRule="auto"/>
        <w:contextualSpacing/>
        <w:jc w:val="both"/>
        <w:rPr>
          <w:sz w:val="24"/>
          <w:szCs w:val="24"/>
        </w:rPr>
      </w:pPr>
      <w:r w:rsidRPr="00115E3C">
        <w:rPr>
          <w:noProof/>
          <w:lang w:eastAsia="cs-CZ"/>
        </w:rPr>
        <mc:AlternateContent>
          <mc:Choice Requires="wps">
            <w:drawing>
              <wp:anchor distT="0" distB="0" distL="114300" distR="114300" simplePos="0" relativeHeight="251852800" behindDoc="0" locked="0" layoutInCell="1" allowOverlap="1" wp14:anchorId="3DB0CBBE" wp14:editId="428519A8">
                <wp:simplePos x="0" y="0"/>
                <wp:positionH relativeFrom="column">
                  <wp:posOffset>6015355</wp:posOffset>
                </wp:positionH>
                <wp:positionV relativeFrom="paragraph">
                  <wp:posOffset>48895</wp:posOffset>
                </wp:positionV>
                <wp:extent cx="323850" cy="200025"/>
                <wp:effectExtent l="0" t="0" r="0" b="9525"/>
                <wp:wrapNone/>
                <wp:docPr id="5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A488042"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0CBBE" id="_x0000_s1141" type="#_x0000_t202" style="position:absolute;left:0;text-align:left;margin-left:473.65pt;margin-top:3.85pt;width:25.5pt;height:15.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" stroked="f">
                <v:textbox inset="0,0,0,0">
                  <w:txbxContent>
                    <w:p w14:paraId="0A488042"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731A74">
        <w:rPr>
          <w:sz w:val="24"/>
          <w:szCs w:val="24"/>
        </w:rPr>
        <w:t xml:space="preserve">Území patří v klimatické oblasti k </w:t>
      </w:r>
      <w:r w:rsidRPr="005A5E76">
        <w:rPr>
          <w:b/>
          <w:sz w:val="24"/>
          <w:szCs w:val="24"/>
        </w:rPr>
        <w:t>mírně teplému</w:t>
      </w:r>
      <w:r w:rsidRPr="00731A74">
        <w:rPr>
          <w:sz w:val="24"/>
          <w:szCs w:val="24"/>
        </w:rPr>
        <w:t xml:space="preserve">, z čehož vyplývá, že zásobování vláhou je zajištěno převážně atmosférickými srážkami. Vodní poměry jsou dále ovlivněny zejména terénními podmínkami. Hlavní toky v území jsou Jihlava, Oslava a Chvojnice. Vodní režim v krajině ovlivňují i dvě vodní díla: </w:t>
      </w:r>
      <w:r w:rsidRPr="005A5E76">
        <w:rPr>
          <w:b/>
          <w:sz w:val="24"/>
          <w:szCs w:val="24"/>
        </w:rPr>
        <w:t>Dalešická přehrada a přehrada Mohelno</w:t>
      </w:r>
      <w:r w:rsidRPr="00731A74">
        <w:rPr>
          <w:sz w:val="24"/>
          <w:szCs w:val="24"/>
        </w:rPr>
        <w:t xml:space="preserve">. V severozápadní části území se nachází i poměrně velká </w:t>
      </w:r>
      <w:r w:rsidRPr="005A5E76">
        <w:rPr>
          <w:b/>
          <w:sz w:val="24"/>
          <w:szCs w:val="24"/>
        </w:rPr>
        <w:t>rybniční soustava</w:t>
      </w:r>
      <w:r w:rsidRPr="00731A74">
        <w:rPr>
          <w:sz w:val="24"/>
          <w:szCs w:val="24"/>
        </w:rPr>
        <w:t xml:space="preserve">, především mezi Náměští nad Oslavou a obcí Pozďatín. Kvalita a čistota vod je na velmi dobré úrovni, jelikož v území neevidujeme </w:t>
      </w:r>
      <w:r w:rsidRPr="005A5E76">
        <w:rPr>
          <w:b/>
          <w:sz w:val="24"/>
          <w:szCs w:val="24"/>
        </w:rPr>
        <w:t>žádný zdroj znečištění</w:t>
      </w:r>
      <w:r w:rsidRPr="00731A74">
        <w:rPr>
          <w:sz w:val="24"/>
          <w:szCs w:val="24"/>
        </w:rPr>
        <w:t xml:space="preserve">. Potenciální ohrožení vodních zdrojů představuje </w:t>
      </w:r>
      <w:r w:rsidRPr="005A5E76">
        <w:rPr>
          <w:b/>
          <w:sz w:val="24"/>
          <w:szCs w:val="24"/>
        </w:rPr>
        <w:t xml:space="preserve">splach </w:t>
      </w:r>
      <w:r w:rsidRPr="005A5E76">
        <w:rPr>
          <w:b/>
          <w:sz w:val="24"/>
          <w:szCs w:val="24"/>
        </w:rPr>
        <w:lastRenderedPageBreak/>
        <w:t>chemických látek a hnojiv</w:t>
      </w:r>
      <w:r w:rsidRPr="00731A74">
        <w:rPr>
          <w:sz w:val="24"/>
          <w:szCs w:val="24"/>
        </w:rPr>
        <w:t xml:space="preserve"> ze zemědělských pozemků případně malé lokální zdroje znečištění (průmyslový podnik, zemědělské družstvo).</w:t>
      </w:r>
    </w:p>
    <w:p w14:paraId="3884D2A0" w14:textId="77777777" w:rsidR="00852CDF" w:rsidRDefault="00852CDF" w:rsidP="00852CDF">
      <w:pPr>
        <w:spacing w:line="360" w:lineRule="auto"/>
        <w:ind w:firstLine="709"/>
        <w:jc w:val="both"/>
        <w:rPr>
          <w:rFonts w:cstheme="minorHAnsi"/>
          <w:sz w:val="24"/>
          <w:szCs w:val="24"/>
        </w:rPr>
      </w:pPr>
      <w:r w:rsidRPr="00115E3C">
        <w:rPr>
          <w:noProof/>
          <w:lang w:eastAsia="cs-CZ"/>
        </w:rPr>
        <mc:AlternateContent>
          <mc:Choice Requires="wps">
            <w:drawing>
              <wp:anchor distT="0" distB="0" distL="114300" distR="114300" simplePos="0" relativeHeight="251854848" behindDoc="0" locked="0" layoutInCell="1" allowOverlap="1" wp14:anchorId="07360F83" wp14:editId="3FFDC106">
                <wp:simplePos x="0" y="0"/>
                <wp:positionH relativeFrom="column">
                  <wp:posOffset>5958205</wp:posOffset>
                </wp:positionH>
                <wp:positionV relativeFrom="paragraph">
                  <wp:posOffset>9525</wp:posOffset>
                </wp:positionV>
                <wp:extent cx="323850" cy="200025"/>
                <wp:effectExtent l="0" t="0" r="0" b="9525"/>
                <wp:wrapNone/>
                <wp:docPr id="5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5A274E4"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60F83" id="_x0000_s1142" type="#_x0000_t202" style="position:absolute;left:0;text-align:left;margin-left:469.15pt;margin-top:.75pt;width:25.5pt;height:15.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" stroked="f">
                <v:textbox inset="0,0,0,0">
                  <w:txbxContent>
                    <w:p w14:paraId="65A274E4"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201340">
        <w:rPr>
          <w:noProof/>
          <w:lang w:eastAsia="cs-CZ"/>
        </w:rPr>
        <mc:AlternateContent>
          <mc:Choice Requires="wps">
            <w:drawing>
              <wp:anchor distT="0" distB="0" distL="114300" distR="114300" simplePos="0" relativeHeight="251853824" behindDoc="0" locked="0" layoutInCell="1" allowOverlap="1" wp14:anchorId="04E2D202" wp14:editId="0C9F4D81">
                <wp:simplePos x="0" y="0"/>
                <wp:positionH relativeFrom="column">
                  <wp:posOffset>5958205</wp:posOffset>
                </wp:positionH>
                <wp:positionV relativeFrom="paragraph">
                  <wp:posOffset>295910</wp:posOffset>
                </wp:positionV>
                <wp:extent cx="542925" cy="200025"/>
                <wp:effectExtent l="0" t="0" r="9525" b="9525"/>
                <wp:wrapNone/>
                <wp:docPr id="50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E3A9756" w14:textId="77777777" w:rsidR="00C3165C" w:rsidRPr="00201340" w:rsidRDefault="00C3165C" w:rsidP="00852CDF">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2D202" id="_x0000_s1143" type="#_x0000_t202" style="position:absolute;left:0;text-align:left;margin-left:469.15pt;margin-top:23.3pt;width:42.75pt;height:15.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" stroked="f">
                <v:textbox inset="0,0,0,0">
                  <w:txbxContent>
                    <w:p w14:paraId="3E3A9756" w14:textId="77777777" w:rsidR="00C3165C" w:rsidRPr="00201340" w:rsidRDefault="00C3165C" w:rsidP="00852CDF">
                      <w:pPr>
                        <w:rPr>
                          <w:b/>
                          <w:color w:val="323E4F" w:themeColor="text2" w:themeShade="BF"/>
                        </w:rPr>
                      </w:pPr>
                      <w:r>
                        <w:rPr>
                          <w:b/>
                          <w:color w:val="323E4F" w:themeColor="text2" w:themeShade="BF"/>
                        </w:rPr>
                        <w:t>Problém</w:t>
                      </w:r>
                    </w:p>
                  </w:txbxContent>
                </v:textbox>
              </v:shape>
            </w:pict>
          </mc:Fallback>
        </mc:AlternateContent>
      </w:r>
      <w:r w:rsidRPr="00731A74">
        <w:rPr>
          <w:sz w:val="24"/>
          <w:szCs w:val="24"/>
        </w:rPr>
        <w:t xml:space="preserve">Kvalita ovzduší ve sledovaném regionu je v porovnání s celou Českou republikou na dobré úrovni. Podle dat z Českého hydrometeorologického úřadu je kvalita ovzduší na hodnotě 2- </w:t>
      </w:r>
      <w:r w:rsidRPr="005A5E76">
        <w:rPr>
          <w:b/>
          <w:sz w:val="24"/>
          <w:szCs w:val="24"/>
        </w:rPr>
        <w:t>dobrá</w:t>
      </w:r>
      <w:r w:rsidRPr="00731A74">
        <w:rPr>
          <w:sz w:val="24"/>
          <w:szCs w:val="24"/>
        </w:rPr>
        <w:t xml:space="preserve"> (stanice Třebíč). Integrovaný registr znečištění </w:t>
      </w:r>
      <w:r w:rsidRPr="005A5E76">
        <w:rPr>
          <w:b/>
          <w:sz w:val="24"/>
          <w:szCs w:val="24"/>
        </w:rPr>
        <w:t>neeviduje žádný zdroj znečištěný ovzduší</w:t>
      </w:r>
      <w:r w:rsidRPr="00731A74">
        <w:rPr>
          <w:sz w:val="24"/>
          <w:szCs w:val="24"/>
        </w:rPr>
        <w:t xml:space="preserve">. I přesto, že do všech obcí MAS Oslavka je zaveden plyn (65 % bytových domů využívá plyn k topení), </w:t>
      </w:r>
      <w:r w:rsidRPr="00731A74">
        <w:rPr>
          <w:rFonts w:cstheme="minorHAnsi"/>
          <w:sz w:val="24"/>
          <w:szCs w:val="24"/>
        </w:rPr>
        <w:t>tak se</w:t>
      </w:r>
      <w:r w:rsidRPr="00731A74">
        <w:rPr>
          <w:rFonts w:eastAsia="Times New Roman" w:cstheme="minorHAnsi"/>
          <w:sz w:val="24"/>
          <w:szCs w:val="24"/>
          <w:lang w:eastAsia="cs-CZ"/>
        </w:rPr>
        <w:t xml:space="preserve"> </w:t>
      </w:r>
      <w:r w:rsidRPr="005A5E76">
        <w:rPr>
          <w:rFonts w:eastAsia="Times New Roman" w:cstheme="minorHAnsi"/>
          <w:b/>
          <w:sz w:val="24"/>
          <w:szCs w:val="24"/>
          <w:lang w:eastAsia="cs-CZ"/>
        </w:rPr>
        <w:t>kvalita ovzduší</w:t>
      </w:r>
      <w:r w:rsidRPr="005A5E76">
        <w:rPr>
          <w:rFonts w:cstheme="minorHAnsi"/>
          <w:b/>
          <w:sz w:val="24"/>
          <w:szCs w:val="24"/>
        </w:rPr>
        <w:t xml:space="preserve"> značně zhoršuje</w:t>
      </w:r>
      <w:r w:rsidRPr="00731A74">
        <w:rPr>
          <w:rFonts w:cstheme="minorHAnsi"/>
          <w:sz w:val="24"/>
          <w:szCs w:val="24"/>
        </w:rPr>
        <w:t xml:space="preserve">, a to v závislosti na stále </w:t>
      </w:r>
      <w:r w:rsidRPr="005A5E76">
        <w:rPr>
          <w:rFonts w:cstheme="minorHAnsi"/>
          <w:b/>
          <w:sz w:val="24"/>
          <w:szCs w:val="24"/>
        </w:rPr>
        <w:t>rostoucí ceny plynu</w:t>
      </w:r>
      <w:r w:rsidRPr="00731A74">
        <w:rPr>
          <w:rFonts w:cstheme="minorHAnsi"/>
          <w:sz w:val="24"/>
          <w:szCs w:val="24"/>
        </w:rPr>
        <w:t xml:space="preserve">. Zvláště v Náměšti nad Oslavou se zimní </w:t>
      </w:r>
      <w:r w:rsidRPr="005A5E76">
        <w:rPr>
          <w:rFonts w:cstheme="minorHAnsi"/>
          <w:b/>
          <w:sz w:val="24"/>
          <w:szCs w:val="24"/>
        </w:rPr>
        <w:t>smogová situace</w:t>
      </w:r>
      <w:r w:rsidRPr="00731A74">
        <w:rPr>
          <w:rFonts w:cstheme="minorHAnsi"/>
          <w:sz w:val="24"/>
          <w:szCs w:val="24"/>
        </w:rPr>
        <w:t xml:space="preserve"> přibližuje stavu</w:t>
      </w:r>
      <w:r>
        <w:rPr>
          <w:rFonts w:cstheme="minorHAnsi"/>
          <w:sz w:val="24"/>
          <w:szCs w:val="24"/>
        </w:rPr>
        <w:t xml:space="preserve"> </w:t>
      </w:r>
      <w:r w:rsidRPr="00731A74">
        <w:rPr>
          <w:rFonts w:cstheme="minorHAnsi"/>
          <w:sz w:val="24"/>
          <w:szCs w:val="24"/>
        </w:rPr>
        <w:t xml:space="preserve">před zavedením plynu. Nepříznivé lokální podmínky v </w:t>
      </w:r>
      <w:r w:rsidRPr="005A5E76">
        <w:rPr>
          <w:rFonts w:cstheme="minorHAnsi"/>
          <w:b/>
          <w:sz w:val="24"/>
          <w:szCs w:val="24"/>
        </w:rPr>
        <w:t>zimních měsících</w:t>
      </w:r>
      <w:r w:rsidRPr="00731A74">
        <w:rPr>
          <w:rFonts w:cstheme="minorHAnsi"/>
          <w:sz w:val="24"/>
          <w:szCs w:val="24"/>
        </w:rPr>
        <w:t xml:space="preserve"> (z důvodu lokálního vytápění tuhými palivy) nemění nic na faktu, že celé území patří do oblasti s jedním z nejčistších ovzduší v ČR.</w:t>
      </w:r>
    </w:p>
    <w:p w14:paraId="5A9116D8" w14:textId="77777777" w:rsidR="00852CDF" w:rsidRDefault="00852CDF" w:rsidP="00852CDF">
      <w:r>
        <w:rPr>
          <w:noProof/>
          <w:lang w:eastAsia="cs-CZ"/>
        </w:rPr>
        <w:drawing>
          <wp:inline distT="0" distB="0" distL="0" distR="0" wp14:anchorId="566CF8DF" wp14:editId="2D9466E5">
            <wp:extent cx="5162550" cy="3103250"/>
            <wp:effectExtent l="0" t="0" r="0" b="1905"/>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68504" cy="3106829"/>
                    </a:xfrm>
                    <a:prstGeom prst="rect">
                      <a:avLst/>
                    </a:prstGeom>
                    <a:noFill/>
                  </pic:spPr>
                </pic:pic>
              </a:graphicData>
            </a:graphic>
          </wp:inline>
        </w:drawing>
      </w:r>
    </w:p>
    <w:p w14:paraId="0B264AB1" w14:textId="77777777" w:rsidR="00852CDF" w:rsidRPr="00915596" w:rsidRDefault="00852CDF" w:rsidP="00852CDF">
      <w:pPr>
        <w:pStyle w:val="Titulek"/>
        <w:jc w:val="both"/>
        <w:rPr>
          <w:sz w:val="24"/>
          <w:szCs w:val="24"/>
        </w:rPr>
      </w:pPr>
      <w:r w:rsidRPr="00915596">
        <w:rPr>
          <w:sz w:val="24"/>
          <w:szCs w:val="24"/>
        </w:rPr>
        <w:t xml:space="preserve">Obr. </w:t>
      </w:r>
      <w:r w:rsidRPr="00915596">
        <w:rPr>
          <w:sz w:val="24"/>
          <w:szCs w:val="24"/>
        </w:rPr>
        <w:fldChar w:fldCharType="begin"/>
      </w:r>
      <w:r w:rsidRPr="00915596">
        <w:rPr>
          <w:sz w:val="24"/>
          <w:szCs w:val="24"/>
        </w:rPr>
        <w:instrText xml:space="preserve"> SEQ Obr. \* ARABIC </w:instrText>
      </w:r>
      <w:r w:rsidRPr="00915596">
        <w:rPr>
          <w:sz w:val="24"/>
          <w:szCs w:val="24"/>
        </w:rPr>
        <w:fldChar w:fldCharType="separate"/>
      </w:r>
      <w:r w:rsidRPr="00915596">
        <w:rPr>
          <w:noProof/>
          <w:sz w:val="24"/>
          <w:szCs w:val="24"/>
        </w:rPr>
        <w:t>25</w:t>
      </w:r>
      <w:r w:rsidRPr="00915596">
        <w:rPr>
          <w:noProof/>
          <w:sz w:val="24"/>
          <w:szCs w:val="24"/>
        </w:rPr>
        <w:fldChar w:fldCharType="end"/>
      </w:r>
      <w:r w:rsidRPr="00915596">
        <w:rPr>
          <w:sz w:val="24"/>
          <w:szCs w:val="24"/>
        </w:rPr>
        <w:t xml:space="preserve"> Využití území v MAS Oslavka v roce 2011 (ČSÚ 2012)</w:t>
      </w:r>
    </w:p>
    <w:p w14:paraId="570C2331" w14:textId="77777777" w:rsidR="00852CDF" w:rsidRPr="006B7372" w:rsidRDefault="00852CDF" w:rsidP="00852CDF">
      <w:pPr>
        <w:pStyle w:val="Nadpis4"/>
        <w:numPr>
          <w:ilvl w:val="3"/>
          <w:numId w:val="10"/>
        </w:numPr>
        <w:spacing w:after="240"/>
        <w:ind w:left="992" w:hanging="992"/>
        <w:rPr>
          <w:sz w:val="26"/>
          <w:szCs w:val="26"/>
        </w:rPr>
      </w:pPr>
      <w:r w:rsidRPr="006B7372">
        <w:rPr>
          <w:sz w:val="26"/>
          <w:szCs w:val="26"/>
        </w:rPr>
        <w:t>Ekologická stabilita krajiny</w:t>
      </w:r>
    </w:p>
    <w:p w14:paraId="07AF062A" w14:textId="77777777" w:rsidR="00852CDF" w:rsidRDefault="00852CDF" w:rsidP="00670BD2">
      <w:pPr>
        <w:spacing w:line="360" w:lineRule="auto"/>
        <w:rPr>
          <w:b/>
          <w:sz w:val="24"/>
        </w:rPr>
      </w:pPr>
      <w:r w:rsidRPr="00115E3C">
        <w:rPr>
          <w:noProof/>
          <w:lang w:eastAsia="cs-CZ"/>
        </w:rPr>
        <mc:AlternateContent>
          <mc:Choice Requires="wps">
            <w:drawing>
              <wp:anchor distT="0" distB="0" distL="114300" distR="114300" simplePos="0" relativeHeight="251856896" behindDoc="0" locked="0" layoutInCell="1" allowOverlap="1" wp14:anchorId="313C178A" wp14:editId="695FD362">
                <wp:simplePos x="0" y="0"/>
                <wp:positionH relativeFrom="column">
                  <wp:posOffset>6015355</wp:posOffset>
                </wp:positionH>
                <wp:positionV relativeFrom="paragraph">
                  <wp:posOffset>61595</wp:posOffset>
                </wp:positionV>
                <wp:extent cx="323850" cy="200025"/>
                <wp:effectExtent l="0" t="0" r="0" b="9525"/>
                <wp:wrapNone/>
                <wp:docPr id="5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BA592CC"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C178A" id="_x0000_s1144" type="#_x0000_t202" style="position:absolute;margin-left:473.65pt;margin-top:4.85pt;width:25.5pt;height:15.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" stroked="f">
                <v:textbox inset="0,0,0,0">
                  <w:txbxContent>
                    <w:p w14:paraId="0BA592CC"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3B5DB7">
        <w:rPr>
          <w:sz w:val="24"/>
        </w:rPr>
        <w:t xml:space="preserve">Ekologická stabilita je schopnost ekologických systémů (ekosystémů resp. krajiny) </w:t>
      </w:r>
      <w:r w:rsidRPr="00CF4DCB">
        <w:rPr>
          <w:b/>
          <w:sz w:val="24"/>
        </w:rPr>
        <w:t>autoregulačními procesy</w:t>
      </w:r>
      <w:r w:rsidRPr="003B5DB7">
        <w:rPr>
          <w:sz w:val="24"/>
        </w:rPr>
        <w:t xml:space="preserve"> odolávat rušivým přírodním a antropogenním vlivům a po jejich odeznění se vracet do výchozího stavu. Systém ekologické stability je složen ze tří segmentů: </w:t>
      </w:r>
      <w:r w:rsidRPr="00CF4DCB">
        <w:rPr>
          <w:b/>
          <w:sz w:val="24"/>
        </w:rPr>
        <w:t>porosty dřevin</w:t>
      </w:r>
      <w:r w:rsidRPr="003B5DB7">
        <w:rPr>
          <w:sz w:val="24"/>
        </w:rPr>
        <w:t xml:space="preserve">, </w:t>
      </w:r>
      <w:r w:rsidRPr="00CF4DCB">
        <w:rPr>
          <w:b/>
          <w:sz w:val="24"/>
        </w:rPr>
        <w:t>bezlesé segmenty</w:t>
      </w:r>
      <w:r w:rsidRPr="003B5DB7">
        <w:rPr>
          <w:sz w:val="24"/>
        </w:rPr>
        <w:t xml:space="preserve"> s trvalým drnovým krytem a </w:t>
      </w:r>
      <w:r w:rsidRPr="00CF4DCB">
        <w:rPr>
          <w:b/>
          <w:sz w:val="24"/>
        </w:rPr>
        <w:t>polní kultury</w:t>
      </w:r>
      <w:r w:rsidRPr="003B5DB7">
        <w:rPr>
          <w:sz w:val="24"/>
        </w:rPr>
        <w:t xml:space="preserve">. Krajina bude tím stabilnější, čím více prvků první kategorie bude obsahovat. Obecně můžeme říct, že míra </w:t>
      </w:r>
      <w:r w:rsidRPr="003B5DB7">
        <w:rPr>
          <w:sz w:val="24"/>
        </w:rPr>
        <w:lastRenderedPageBreak/>
        <w:t xml:space="preserve">ekologické stability je nepřímo úměrná intenzitě antropogenního ovlivnění krajiny. Míru ekologické stability krajiny reprezentuje </w:t>
      </w:r>
      <w:r w:rsidRPr="00CF4DCB">
        <w:rPr>
          <w:b/>
          <w:sz w:val="24"/>
        </w:rPr>
        <w:t>koeficient ekologické stability</w:t>
      </w:r>
      <w:r w:rsidRPr="003B5DB7">
        <w:rPr>
          <w:sz w:val="24"/>
        </w:rPr>
        <w:t>. Vyjadřuje poměr zastoupení ekologicky</w:t>
      </w:r>
      <w:r w:rsidRPr="00CF4DCB">
        <w:rPr>
          <w:b/>
          <w:sz w:val="24"/>
        </w:rPr>
        <w:t xml:space="preserve"> stabilních</w:t>
      </w:r>
      <w:r w:rsidRPr="003B5DB7">
        <w:rPr>
          <w:sz w:val="24"/>
        </w:rPr>
        <w:t xml:space="preserve"> trvalých vegetačních formací </w:t>
      </w:r>
      <w:r w:rsidRPr="00CF4DCB">
        <w:rPr>
          <w:b/>
          <w:sz w:val="24"/>
        </w:rPr>
        <w:t>k ploše ekologicky labilní</w:t>
      </w:r>
      <w:r>
        <w:rPr>
          <w:b/>
          <w:sz w:val="24"/>
        </w:rPr>
        <w:t>ch</w:t>
      </w:r>
    </w:p>
    <w:p w14:paraId="608C3A4B" w14:textId="77777777" w:rsidR="00852CDF" w:rsidRPr="003B5DB7" w:rsidRDefault="00852CDF" w:rsidP="00852CDF">
      <w:pPr>
        <w:spacing w:line="360" w:lineRule="auto"/>
        <w:jc w:val="both"/>
        <w:rPr>
          <w:sz w:val="24"/>
        </w:rPr>
      </w:pPr>
      <w:r w:rsidRPr="003B5DB7">
        <w:rPr>
          <w:sz w:val="24"/>
        </w:rPr>
        <w:t>formacím a zastavěné ploše. Jinými slovy se jedná o podíl ekologicky příznivých ploch a</w:t>
      </w:r>
      <w:r>
        <w:rPr>
          <w:sz w:val="24"/>
        </w:rPr>
        <w:t> </w:t>
      </w:r>
      <w:r w:rsidRPr="003B5DB7">
        <w:rPr>
          <w:sz w:val="24"/>
        </w:rPr>
        <w:t>ploch, které zatěžují životní prostředí.</w:t>
      </w:r>
    </w:p>
    <w:p w14:paraId="7EA5428F" w14:textId="77777777" w:rsidR="00852CDF" w:rsidRPr="00CF4DCB" w:rsidRDefault="00852CDF" w:rsidP="00852CDF">
      <w:pPr>
        <w:keepNext/>
        <w:spacing w:after="200" w:line="240" w:lineRule="auto"/>
        <w:jc w:val="both"/>
        <w:rPr>
          <w:i/>
          <w:iCs/>
          <w:szCs w:val="18"/>
        </w:rPr>
      </w:pPr>
      <w:r w:rsidRPr="00CF4DCB">
        <w:rPr>
          <w:i/>
          <w:iCs/>
          <w:szCs w:val="18"/>
        </w:rPr>
        <w:t xml:space="preserve">Tab. </w:t>
      </w:r>
      <w:r w:rsidRPr="00CF4DCB">
        <w:rPr>
          <w:i/>
          <w:iCs/>
          <w:szCs w:val="18"/>
        </w:rPr>
        <w:fldChar w:fldCharType="begin"/>
      </w:r>
      <w:r w:rsidRPr="00CF4DCB">
        <w:rPr>
          <w:i/>
          <w:iCs/>
          <w:szCs w:val="18"/>
        </w:rPr>
        <w:instrText xml:space="preserve"> SEQ Tab. \* ARABIC </w:instrText>
      </w:r>
      <w:r w:rsidRPr="00CF4DCB">
        <w:rPr>
          <w:i/>
          <w:iCs/>
          <w:szCs w:val="18"/>
        </w:rPr>
        <w:fldChar w:fldCharType="separate"/>
      </w:r>
      <w:r w:rsidRPr="00CF4DCB">
        <w:rPr>
          <w:i/>
          <w:iCs/>
          <w:noProof/>
          <w:szCs w:val="18"/>
        </w:rPr>
        <w:t>1</w:t>
      </w:r>
      <w:r w:rsidR="00670BD2">
        <w:rPr>
          <w:i/>
          <w:iCs/>
          <w:noProof/>
          <w:szCs w:val="18"/>
        </w:rPr>
        <w:t>1</w:t>
      </w:r>
      <w:r w:rsidRPr="00CF4DCB">
        <w:rPr>
          <w:i/>
          <w:iCs/>
          <w:szCs w:val="18"/>
        </w:rPr>
        <w:fldChar w:fldCharType="end"/>
      </w:r>
      <w:r w:rsidRPr="00CF4DCB">
        <w:rPr>
          <w:i/>
          <w:iCs/>
          <w:szCs w:val="18"/>
        </w:rPr>
        <w:t xml:space="preserve"> Využití území v MAS Oslavka v roce 2011</w:t>
      </w:r>
    </w:p>
    <w:tbl>
      <w:tblPr>
        <w:tblW w:w="8080" w:type="dxa"/>
        <w:tblInd w:w="70" w:type="dxa"/>
        <w:tblCellMar>
          <w:left w:w="70" w:type="dxa"/>
          <w:right w:w="70" w:type="dxa"/>
        </w:tblCellMar>
        <w:tblLook w:val="04A0" w:firstRow="1" w:lastRow="0" w:firstColumn="1" w:lastColumn="0" w:noHBand="0" w:noVBand="1"/>
      </w:tblPr>
      <w:tblGrid>
        <w:gridCol w:w="1880"/>
        <w:gridCol w:w="1240"/>
        <w:gridCol w:w="1240"/>
        <w:gridCol w:w="1240"/>
        <w:gridCol w:w="1240"/>
        <w:gridCol w:w="1240"/>
      </w:tblGrid>
      <w:tr w:rsidR="00852CDF" w:rsidRPr="003B5DB7" w14:paraId="07C885E2" w14:textId="77777777" w:rsidTr="006F23B0">
        <w:trPr>
          <w:trHeight w:val="300"/>
        </w:trPr>
        <w:tc>
          <w:tcPr>
            <w:tcW w:w="1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F756B2"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MAS Oslavka (ha)</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FC5B01F"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orná půda</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E027DB7"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chmelnice</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09D90E6"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vinice</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7CCA2F8"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zahrady</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2094CEA6"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ovocné sady</w:t>
            </w:r>
          </w:p>
        </w:tc>
      </w:tr>
      <w:tr w:rsidR="00852CDF" w:rsidRPr="003B5DB7" w14:paraId="1288B4E9" w14:textId="77777777" w:rsidTr="006F23B0">
        <w:trPr>
          <w:trHeight w:val="300"/>
        </w:trPr>
        <w:tc>
          <w:tcPr>
            <w:tcW w:w="1880" w:type="dxa"/>
            <w:vMerge/>
            <w:tcBorders>
              <w:top w:val="single" w:sz="4" w:space="0" w:color="auto"/>
              <w:left w:val="single" w:sz="4" w:space="0" w:color="auto"/>
              <w:bottom w:val="single" w:sz="4" w:space="0" w:color="auto"/>
              <w:right w:val="single" w:sz="4" w:space="0" w:color="auto"/>
            </w:tcBorders>
            <w:vAlign w:val="center"/>
            <w:hideMark/>
          </w:tcPr>
          <w:p w14:paraId="32C4DED5"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p>
        </w:tc>
        <w:tc>
          <w:tcPr>
            <w:tcW w:w="1240" w:type="dxa"/>
            <w:tcBorders>
              <w:top w:val="nil"/>
              <w:left w:val="nil"/>
              <w:bottom w:val="single" w:sz="4" w:space="0" w:color="auto"/>
              <w:right w:val="single" w:sz="4" w:space="0" w:color="auto"/>
            </w:tcBorders>
            <w:shd w:val="clear" w:color="auto" w:fill="auto"/>
            <w:noWrap/>
            <w:vAlign w:val="center"/>
            <w:hideMark/>
          </w:tcPr>
          <w:p w14:paraId="45A55FE7" w14:textId="77777777" w:rsidR="00852CDF" w:rsidRPr="003B5DB7" w:rsidRDefault="00852CDF" w:rsidP="006F23B0">
            <w:pPr>
              <w:spacing w:after="0" w:line="240" w:lineRule="auto"/>
              <w:jc w:val="both"/>
              <w:rPr>
                <w:rFonts w:ascii="Calibri" w:eastAsia="Times New Roman" w:hAnsi="Calibri" w:cs="Calibri"/>
                <w:lang w:eastAsia="cs-CZ"/>
              </w:rPr>
            </w:pPr>
            <w:r w:rsidRPr="003B5DB7">
              <w:rPr>
                <w:rFonts w:ascii="Calibri" w:eastAsia="Times New Roman" w:hAnsi="Calibri" w:cs="Calibri"/>
                <w:lang w:eastAsia="cs-CZ"/>
              </w:rPr>
              <w:t>10347</w:t>
            </w:r>
          </w:p>
        </w:tc>
        <w:tc>
          <w:tcPr>
            <w:tcW w:w="1240" w:type="dxa"/>
            <w:tcBorders>
              <w:top w:val="nil"/>
              <w:left w:val="nil"/>
              <w:bottom w:val="single" w:sz="4" w:space="0" w:color="auto"/>
              <w:right w:val="single" w:sz="4" w:space="0" w:color="auto"/>
            </w:tcBorders>
            <w:shd w:val="clear" w:color="auto" w:fill="auto"/>
            <w:noWrap/>
            <w:vAlign w:val="center"/>
            <w:hideMark/>
          </w:tcPr>
          <w:p w14:paraId="745D088A" w14:textId="77777777" w:rsidR="00852CDF" w:rsidRPr="003B5DB7" w:rsidRDefault="00852CDF"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center"/>
            <w:hideMark/>
          </w:tcPr>
          <w:p w14:paraId="301D9E5B" w14:textId="77777777" w:rsidR="00852CDF" w:rsidRPr="003B5DB7" w:rsidRDefault="00852CDF"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center"/>
            <w:hideMark/>
          </w:tcPr>
          <w:p w14:paraId="7B50C539" w14:textId="77777777" w:rsidR="00852CDF" w:rsidRPr="003B5DB7" w:rsidRDefault="00852CDF" w:rsidP="006F23B0">
            <w:pPr>
              <w:spacing w:after="0" w:line="240" w:lineRule="auto"/>
              <w:jc w:val="both"/>
              <w:rPr>
                <w:rFonts w:ascii="Calibri" w:eastAsia="Times New Roman" w:hAnsi="Calibri" w:cs="Calibri"/>
                <w:lang w:eastAsia="cs-CZ"/>
              </w:rPr>
            </w:pPr>
            <w:r w:rsidRPr="003B5DB7">
              <w:rPr>
                <w:rFonts w:ascii="Calibri" w:eastAsia="Times New Roman" w:hAnsi="Calibri" w:cs="Calibri"/>
                <w:lang w:eastAsia="cs-CZ"/>
              </w:rPr>
              <w:t>321</w:t>
            </w:r>
          </w:p>
        </w:tc>
        <w:tc>
          <w:tcPr>
            <w:tcW w:w="1240" w:type="dxa"/>
            <w:tcBorders>
              <w:top w:val="nil"/>
              <w:left w:val="nil"/>
              <w:bottom w:val="single" w:sz="4" w:space="0" w:color="auto"/>
              <w:right w:val="single" w:sz="4" w:space="0" w:color="auto"/>
            </w:tcBorders>
            <w:shd w:val="clear" w:color="auto" w:fill="auto"/>
            <w:noWrap/>
            <w:vAlign w:val="center"/>
            <w:hideMark/>
          </w:tcPr>
          <w:p w14:paraId="64AB1670" w14:textId="77777777" w:rsidR="00852CDF" w:rsidRPr="003B5DB7" w:rsidRDefault="00852CDF" w:rsidP="006F23B0">
            <w:pPr>
              <w:spacing w:after="0" w:line="240" w:lineRule="auto"/>
              <w:jc w:val="both"/>
              <w:rPr>
                <w:rFonts w:ascii="Calibri" w:eastAsia="Times New Roman" w:hAnsi="Calibri" w:cs="Calibri"/>
                <w:lang w:eastAsia="cs-CZ"/>
              </w:rPr>
            </w:pPr>
            <w:r w:rsidRPr="003B5DB7">
              <w:rPr>
                <w:rFonts w:ascii="Calibri" w:eastAsia="Times New Roman" w:hAnsi="Calibri" w:cs="Calibri"/>
                <w:lang w:eastAsia="cs-CZ"/>
              </w:rPr>
              <w:t>26</w:t>
            </w:r>
          </w:p>
        </w:tc>
      </w:tr>
      <w:tr w:rsidR="00852CDF" w:rsidRPr="003B5DB7" w14:paraId="2BD6BC91" w14:textId="77777777" w:rsidTr="006F23B0">
        <w:trPr>
          <w:trHeight w:val="840"/>
        </w:trPr>
        <w:tc>
          <w:tcPr>
            <w:tcW w:w="1880" w:type="dxa"/>
            <w:vMerge/>
            <w:tcBorders>
              <w:top w:val="single" w:sz="4" w:space="0" w:color="auto"/>
              <w:left w:val="single" w:sz="4" w:space="0" w:color="auto"/>
              <w:bottom w:val="single" w:sz="4" w:space="0" w:color="auto"/>
              <w:right w:val="single" w:sz="4" w:space="0" w:color="auto"/>
            </w:tcBorders>
            <w:vAlign w:val="center"/>
            <w:hideMark/>
          </w:tcPr>
          <w:p w14:paraId="2191098A"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p>
        </w:tc>
        <w:tc>
          <w:tcPr>
            <w:tcW w:w="1240" w:type="dxa"/>
            <w:tcBorders>
              <w:top w:val="nil"/>
              <w:left w:val="nil"/>
              <w:bottom w:val="single" w:sz="4" w:space="0" w:color="auto"/>
              <w:right w:val="single" w:sz="4" w:space="0" w:color="auto"/>
            </w:tcBorders>
            <w:shd w:val="clear" w:color="auto" w:fill="auto"/>
            <w:vAlign w:val="center"/>
            <w:hideMark/>
          </w:tcPr>
          <w:p w14:paraId="5427C421"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TTP</w:t>
            </w:r>
            <w:r w:rsidRPr="003B5DB7">
              <w:rPr>
                <w:rFonts w:ascii="Calibri" w:eastAsia="Times New Roman" w:hAnsi="Calibri" w:cs="Calibri"/>
                <w:b/>
                <w:bCs/>
                <w:color w:val="000000"/>
                <w:vertAlign w:val="superscript"/>
                <w:lang w:eastAsia="cs-CZ"/>
              </w:rPr>
              <w:t>1</w:t>
            </w:r>
          </w:p>
        </w:tc>
        <w:tc>
          <w:tcPr>
            <w:tcW w:w="1240" w:type="dxa"/>
            <w:tcBorders>
              <w:top w:val="nil"/>
              <w:left w:val="nil"/>
              <w:bottom w:val="single" w:sz="4" w:space="0" w:color="auto"/>
              <w:right w:val="single" w:sz="4" w:space="0" w:color="auto"/>
            </w:tcBorders>
            <w:shd w:val="clear" w:color="auto" w:fill="auto"/>
            <w:vAlign w:val="center"/>
            <w:hideMark/>
          </w:tcPr>
          <w:p w14:paraId="149C0D64"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zemědělská půda</w:t>
            </w:r>
            <w:r w:rsidRPr="003B5DB7">
              <w:rPr>
                <w:rFonts w:ascii="Calibri" w:eastAsia="Times New Roman" w:hAnsi="Calibri" w:cs="Calibri"/>
                <w:b/>
                <w:bCs/>
                <w:color w:val="000000"/>
                <w:vertAlign w:val="superscript"/>
                <w:lang w:eastAsia="cs-CZ"/>
              </w:rPr>
              <w:t>2</w:t>
            </w:r>
          </w:p>
        </w:tc>
        <w:tc>
          <w:tcPr>
            <w:tcW w:w="1240" w:type="dxa"/>
            <w:tcBorders>
              <w:top w:val="nil"/>
              <w:left w:val="nil"/>
              <w:bottom w:val="single" w:sz="4" w:space="0" w:color="auto"/>
              <w:right w:val="single" w:sz="4" w:space="0" w:color="auto"/>
            </w:tcBorders>
            <w:shd w:val="clear" w:color="auto" w:fill="auto"/>
            <w:vAlign w:val="center"/>
            <w:hideMark/>
          </w:tcPr>
          <w:p w14:paraId="41BA8248"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lesní půda</w:t>
            </w:r>
          </w:p>
        </w:tc>
        <w:tc>
          <w:tcPr>
            <w:tcW w:w="1240" w:type="dxa"/>
            <w:tcBorders>
              <w:top w:val="nil"/>
              <w:left w:val="nil"/>
              <w:bottom w:val="single" w:sz="4" w:space="0" w:color="auto"/>
              <w:right w:val="single" w:sz="4" w:space="0" w:color="auto"/>
            </w:tcBorders>
            <w:shd w:val="clear" w:color="auto" w:fill="auto"/>
            <w:vAlign w:val="center"/>
            <w:hideMark/>
          </w:tcPr>
          <w:p w14:paraId="2B24CC8A"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vodní plochy</w:t>
            </w:r>
          </w:p>
        </w:tc>
        <w:tc>
          <w:tcPr>
            <w:tcW w:w="1240" w:type="dxa"/>
            <w:tcBorders>
              <w:top w:val="nil"/>
              <w:left w:val="nil"/>
              <w:bottom w:val="single" w:sz="4" w:space="0" w:color="auto"/>
              <w:right w:val="single" w:sz="4" w:space="0" w:color="auto"/>
            </w:tcBorders>
            <w:shd w:val="clear" w:color="auto" w:fill="auto"/>
            <w:vAlign w:val="center"/>
            <w:hideMark/>
          </w:tcPr>
          <w:p w14:paraId="3DC78F71"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zastavěné plochy</w:t>
            </w:r>
          </w:p>
        </w:tc>
      </w:tr>
      <w:tr w:rsidR="00852CDF" w:rsidRPr="003B5DB7" w14:paraId="5016076B" w14:textId="77777777" w:rsidTr="006F23B0">
        <w:trPr>
          <w:trHeight w:val="300"/>
        </w:trPr>
        <w:tc>
          <w:tcPr>
            <w:tcW w:w="1880" w:type="dxa"/>
            <w:vMerge/>
            <w:tcBorders>
              <w:top w:val="single" w:sz="4" w:space="0" w:color="auto"/>
              <w:left w:val="single" w:sz="4" w:space="0" w:color="auto"/>
              <w:bottom w:val="single" w:sz="4" w:space="0" w:color="auto"/>
              <w:right w:val="single" w:sz="4" w:space="0" w:color="auto"/>
            </w:tcBorders>
            <w:vAlign w:val="center"/>
            <w:hideMark/>
          </w:tcPr>
          <w:p w14:paraId="680CCA55" w14:textId="77777777" w:rsidR="00852CDF" w:rsidRPr="003B5DB7" w:rsidRDefault="00852CDF" w:rsidP="006F23B0">
            <w:pPr>
              <w:spacing w:after="0" w:line="240" w:lineRule="auto"/>
              <w:jc w:val="both"/>
              <w:rPr>
                <w:rFonts w:ascii="Calibri" w:eastAsia="Times New Roman" w:hAnsi="Calibri" w:cs="Calibri"/>
                <w:b/>
                <w:bCs/>
                <w:color w:val="000000"/>
                <w:lang w:eastAsia="cs-CZ"/>
              </w:rPr>
            </w:pPr>
          </w:p>
        </w:tc>
        <w:tc>
          <w:tcPr>
            <w:tcW w:w="1240" w:type="dxa"/>
            <w:tcBorders>
              <w:top w:val="nil"/>
              <w:left w:val="nil"/>
              <w:bottom w:val="single" w:sz="4" w:space="0" w:color="auto"/>
              <w:right w:val="single" w:sz="4" w:space="0" w:color="auto"/>
            </w:tcBorders>
            <w:shd w:val="clear" w:color="auto" w:fill="auto"/>
            <w:noWrap/>
            <w:vAlign w:val="center"/>
            <w:hideMark/>
          </w:tcPr>
          <w:p w14:paraId="4DBB1FE8" w14:textId="77777777" w:rsidR="00852CDF" w:rsidRPr="003B5DB7" w:rsidRDefault="00852CDF" w:rsidP="006F23B0">
            <w:pPr>
              <w:spacing w:after="0" w:line="240" w:lineRule="auto"/>
              <w:jc w:val="both"/>
              <w:rPr>
                <w:rFonts w:ascii="Calibri" w:eastAsia="Times New Roman" w:hAnsi="Calibri" w:cs="Calibri"/>
                <w:lang w:eastAsia="cs-CZ"/>
              </w:rPr>
            </w:pPr>
            <w:r w:rsidRPr="003B5DB7">
              <w:rPr>
                <w:rFonts w:ascii="Calibri" w:eastAsia="Times New Roman" w:hAnsi="Calibri" w:cs="Calibri"/>
                <w:lang w:eastAsia="cs-CZ"/>
              </w:rPr>
              <w:t>1099</w:t>
            </w:r>
          </w:p>
        </w:tc>
        <w:tc>
          <w:tcPr>
            <w:tcW w:w="1240" w:type="dxa"/>
            <w:tcBorders>
              <w:top w:val="nil"/>
              <w:left w:val="nil"/>
              <w:bottom w:val="single" w:sz="4" w:space="0" w:color="auto"/>
              <w:right w:val="single" w:sz="4" w:space="0" w:color="auto"/>
            </w:tcBorders>
            <w:shd w:val="clear" w:color="auto" w:fill="auto"/>
            <w:noWrap/>
            <w:vAlign w:val="center"/>
            <w:hideMark/>
          </w:tcPr>
          <w:p w14:paraId="1EC3D8E1" w14:textId="77777777" w:rsidR="00852CDF" w:rsidRPr="003B5DB7" w:rsidRDefault="00852CDF"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11793</w:t>
            </w:r>
          </w:p>
        </w:tc>
        <w:tc>
          <w:tcPr>
            <w:tcW w:w="1240" w:type="dxa"/>
            <w:tcBorders>
              <w:top w:val="nil"/>
              <w:left w:val="nil"/>
              <w:bottom w:val="single" w:sz="4" w:space="0" w:color="auto"/>
              <w:right w:val="single" w:sz="4" w:space="0" w:color="auto"/>
            </w:tcBorders>
            <w:shd w:val="clear" w:color="auto" w:fill="auto"/>
            <w:noWrap/>
            <w:vAlign w:val="center"/>
            <w:hideMark/>
          </w:tcPr>
          <w:p w14:paraId="5A640228" w14:textId="77777777" w:rsidR="00852CDF" w:rsidRPr="003B5DB7" w:rsidRDefault="00852CDF" w:rsidP="006F23B0">
            <w:pPr>
              <w:spacing w:after="0" w:line="240" w:lineRule="auto"/>
              <w:jc w:val="both"/>
              <w:rPr>
                <w:rFonts w:ascii="Calibri" w:eastAsia="Times New Roman" w:hAnsi="Calibri" w:cs="Calibri"/>
                <w:lang w:eastAsia="cs-CZ"/>
              </w:rPr>
            </w:pPr>
            <w:r w:rsidRPr="003B5DB7">
              <w:rPr>
                <w:rFonts w:ascii="Calibri" w:eastAsia="Times New Roman" w:hAnsi="Calibri" w:cs="Calibri"/>
                <w:lang w:eastAsia="cs-CZ"/>
              </w:rPr>
              <w:t>7114</w:t>
            </w:r>
          </w:p>
        </w:tc>
        <w:tc>
          <w:tcPr>
            <w:tcW w:w="1240" w:type="dxa"/>
            <w:tcBorders>
              <w:top w:val="nil"/>
              <w:left w:val="nil"/>
              <w:bottom w:val="single" w:sz="4" w:space="0" w:color="auto"/>
              <w:right w:val="single" w:sz="4" w:space="0" w:color="auto"/>
            </w:tcBorders>
            <w:shd w:val="clear" w:color="auto" w:fill="auto"/>
            <w:noWrap/>
            <w:vAlign w:val="center"/>
            <w:hideMark/>
          </w:tcPr>
          <w:p w14:paraId="49B3B13E" w14:textId="77777777" w:rsidR="00852CDF" w:rsidRPr="003B5DB7" w:rsidRDefault="00852CDF" w:rsidP="006F23B0">
            <w:pPr>
              <w:spacing w:after="0" w:line="240" w:lineRule="auto"/>
              <w:jc w:val="both"/>
              <w:rPr>
                <w:rFonts w:ascii="Calibri" w:eastAsia="Times New Roman" w:hAnsi="Calibri" w:cs="Calibri"/>
                <w:lang w:eastAsia="cs-CZ"/>
              </w:rPr>
            </w:pPr>
            <w:r w:rsidRPr="003B5DB7">
              <w:rPr>
                <w:rFonts w:ascii="Calibri" w:eastAsia="Times New Roman" w:hAnsi="Calibri" w:cs="Calibri"/>
                <w:lang w:eastAsia="cs-CZ"/>
              </w:rPr>
              <w:t>599</w:t>
            </w:r>
          </w:p>
        </w:tc>
        <w:tc>
          <w:tcPr>
            <w:tcW w:w="1240" w:type="dxa"/>
            <w:tcBorders>
              <w:top w:val="nil"/>
              <w:left w:val="nil"/>
              <w:bottom w:val="single" w:sz="4" w:space="0" w:color="auto"/>
              <w:right w:val="single" w:sz="4" w:space="0" w:color="auto"/>
            </w:tcBorders>
            <w:shd w:val="clear" w:color="auto" w:fill="auto"/>
            <w:noWrap/>
            <w:vAlign w:val="center"/>
            <w:hideMark/>
          </w:tcPr>
          <w:p w14:paraId="0DA362E8" w14:textId="77777777" w:rsidR="00852CDF" w:rsidRPr="003B5DB7" w:rsidRDefault="00852CDF" w:rsidP="006F23B0">
            <w:pPr>
              <w:spacing w:after="0" w:line="240" w:lineRule="auto"/>
              <w:jc w:val="both"/>
              <w:rPr>
                <w:rFonts w:ascii="Calibri" w:eastAsia="Times New Roman" w:hAnsi="Calibri" w:cs="Calibri"/>
                <w:lang w:eastAsia="cs-CZ"/>
              </w:rPr>
            </w:pPr>
            <w:r w:rsidRPr="003B5DB7">
              <w:rPr>
                <w:rFonts w:ascii="Calibri" w:eastAsia="Times New Roman" w:hAnsi="Calibri" w:cs="Calibri"/>
                <w:lang w:eastAsia="cs-CZ"/>
              </w:rPr>
              <w:t>270</w:t>
            </w:r>
          </w:p>
        </w:tc>
      </w:tr>
    </w:tbl>
    <w:p w14:paraId="782762FE" w14:textId="77777777" w:rsidR="00852CDF" w:rsidRPr="003B5DB7" w:rsidRDefault="00852CDF" w:rsidP="00852CDF">
      <w:pPr>
        <w:spacing w:line="360" w:lineRule="auto"/>
        <w:jc w:val="both"/>
        <w:rPr>
          <w:sz w:val="20"/>
        </w:rPr>
      </w:pPr>
      <w:r w:rsidRPr="003B5DB7">
        <w:rPr>
          <w:sz w:val="20"/>
        </w:rPr>
        <w:t>Zdroj: ČSÚ 2011;</w:t>
      </w:r>
      <w:r w:rsidRPr="003B5DB7">
        <w:rPr>
          <w:rFonts w:ascii="Times New Roman" w:eastAsia="Times New Roman" w:hAnsi="Times New Roman" w:cs="Times New Roman"/>
          <w:sz w:val="20"/>
          <w:szCs w:val="24"/>
          <w:vertAlign w:val="superscript"/>
          <w:lang w:eastAsia="cs-CZ"/>
        </w:rPr>
        <w:t xml:space="preserve"> </w:t>
      </w:r>
      <w:r w:rsidRPr="003B5DB7">
        <w:rPr>
          <w:sz w:val="20"/>
          <w:vertAlign w:val="superscript"/>
        </w:rPr>
        <w:t>1</w:t>
      </w:r>
      <w:r w:rsidRPr="003B5DB7">
        <w:rPr>
          <w:sz w:val="20"/>
        </w:rPr>
        <w:t xml:space="preserve"> trvale travní porosty, </w:t>
      </w:r>
      <w:r w:rsidRPr="003B5DB7">
        <w:rPr>
          <w:sz w:val="20"/>
          <w:vertAlign w:val="superscript"/>
        </w:rPr>
        <w:t>2</w:t>
      </w:r>
      <w:r w:rsidRPr="003B5DB7">
        <w:rPr>
          <w:sz w:val="20"/>
        </w:rPr>
        <w:t xml:space="preserve"> součet orná půda, chmelnice, vinice, zahrady, ovocné sady, TTP </w:t>
      </w:r>
    </w:p>
    <w:p w14:paraId="1A0DA349" w14:textId="77777777" w:rsidR="00852CDF" w:rsidRDefault="00852CDF" w:rsidP="00852CDF">
      <w:pPr>
        <w:spacing w:line="360" w:lineRule="auto"/>
        <w:jc w:val="both"/>
        <w:rPr>
          <w:sz w:val="24"/>
        </w:rPr>
      </w:pPr>
      <w:r w:rsidRPr="00201340">
        <w:rPr>
          <w:noProof/>
          <w:lang w:eastAsia="cs-CZ"/>
        </w:rPr>
        <mc:AlternateContent>
          <mc:Choice Requires="wps">
            <w:drawing>
              <wp:anchor distT="0" distB="0" distL="114300" distR="114300" simplePos="0" relativeHeight="251859968" behindDoc="0" locked="0" layoutInCell="1" allowOverlap="1" wp14:anchorId="1C3D5708" wp14:editId="78408E1E">
                <wp:simplePos x="0" y="0"/>
                <wp:positionH relativeFrom="column">
                  <wp:posOffset>6015355</wp:posOffset>
                </wp:positionH>
                <wp:positionV relativeFrom="paragraph">
                  <wp:posOffset>327660</wp:posOffset>
                </wp:positionV>
                <wp:extent cx="542925" cy="200025"/>
                <wp:effectExtent l="0" t="0" r="9525" b="9525"/>
                <wp:wrapNone/>
                <wp:docPr id="5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353F2689" w14:textId="77777777" w:rsidR="00C3165C" w:rsidRPr="00201340" w:rsidRDefault="00C3165C" w:rsidP="00852CDF">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D5708" id="_x0000_s1145" type="#_x0000_t202" style="position:absolute;left:0;text-align:left;margin-left:473.65pt;margin-top:25.8pt;width:42.75pt;height:15.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" stroked="f">
                <v:textbox inset="0,0,0,0">
                  <w:txbxContent>
                    <w:p w14:paraId="353F2689" w14:textId="77777777" w:rsidR="00C3165C" w:rsidRPr="00201340" w:rsidRDefault="00C3165C" w:rsidP="00852CDF">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858944" behindDoc="0" locked="0" layoutInCell="1" allowOverlap="1" wp14:anchorId="5F990849" wp14:editId="0CDFCE3C">
                <wp:simplePos x="0" y="0"/>
                <wp:positionH relativeFrom="column">
                  <wp:posOffset>6015355</wp:posOffset>
                </wp:positionH>
                <wp:positionV relativeFrom="paragraph">
                  <wp:posOffset>41910</wp:posOffset>
                </wp:positionV>
                <wp:extent cx="323850" cy="200025"/>
                <wp:effectExtent l="0" t="0" r="0" b="9525"/>
                <wp:wrapNone/>
                <wp:docPr id="5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2F11DF9" w14:textId="77777777" w:rsidR="00C3165C" w:rsidRPr="00201340" w:rsidRDefault="00C3165C" w:rsidP="00852CDF">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90849" id="_x0000_s1146" type="#_x0000_t202" style="position:absolute;left:0;text-align:left;margin-left:473.65pt;margin-top:3.3pt;width:25.5pt;height:15.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" stroked="f">
                <v:textbox inset="0,0,0,0">
                  <w:txbxContent>
                    <w:p w14:paraId="32F11DF9" w14:textId="77777777" w:rsidR="00C3165C" w:rsidRPr="00201340" w:rsidRDefault="00C3165C" w:rsidP="00852CDF">
                      <w:pPr>
                        <w:rPr>
                          <w:b/>
                          <w:color w:val="323E4F" w:themeColor="text2" w:themeShade="BF"/>
                        </w:rPr>
                      </w:pPr>
                      <w:r>
                        <w:rPr>
                          <w:b/>
                          <w:color w:val="323E4F" w:themeColor="text2" w:themeShade="BF"/>
                        </w:rPr>
                        <w:t>Stav</w:t>
                      </w:r>
                    </w:p>
                  </w:txbxContent>
                </v:textbox>
              </v:shape>
            </w:pict>
          </mc:Fallback>
        </mc:AlternateContent>
      </w:r>
      <w:r w:rsidRPr="003B5DB7">
        <w:rPr>
          <w:sz w:val="24"/>
        </w:rPr>
        <w:t>Koeficient ekologické stability</w:t>
      </w:r>
      <w:r>
        <w:rPr>
          <w:sz w:val="24"/>
        </w:rPr>
        <w:t xml:space="preserve"> (KES)</w:t>
      </w:r>
      <w:r w:rsidRPr="003B5DB7">
        <w:rPr>
          <w:sz w:val="24"/>
        </w:rPr>
        <w:t xml:space="preserve"> se počítá jako poměr druhů pozemků (vinice + zahrady + ovocné sady + trvale travní porosty + lesní půda + vodní plochy)/ (orná půda + zastavěné plochy + </w:t>
      </w:r>
      <w:r w:rsidRPr="00CF4DCB">
        <w:rPr>
          <w:sz w:val="24"/>
          <w:szCs w:val="24"/>
        </w:rPr>
        <w:t xml:space="preserve">chmelnice). Pro území MAS Oslavka je koeficient ekologické stability </w:t>
      </w:r>
      <w:r w:rsidRPr="00CF4DCB">
        <w:rPr>
          <w:b/>
          <w:sz w:val="24"/>
          <w:szCs w:val="24"/>
        </w:rPr>
        <w:t>roven hodnotě</w:t>
      </w:r>
      <w:r w:rsidRPr="00CF4DCB">
        <w:rPr>
          <w:sz w:val="24"/>
          <w:szCs w:val="24"/>
        </w:rPr>
        <w:t xml:space="preserve"> </w:t>
      </w:r>
      <w:r w:rsidRPr="00CF4DCB">
        <w:rPr>
          <w:b/>
          <w:sz w:val="24"/>
          <w:szCs w:val="24"/>
        </w:rPr>
        <w:t>0,86</w:t>
      </w:r>
      <w:r w:rsidRPr="00CF4DCB">
        <w:rPr>
          <w:sz w:val="24"/>
          <w:szCs w:val="24"/>
        </w:rPr>
        <w:t xml:space="preserve">. O území to vypovídá, že je </w:t>
      </w:r>
      <w:r w:rsidRPr="00CF4DCB">
        <w:rPr>
          <w:b/>
          <w:sz w:val="24"/>
          <w:szCs w:val="24"/>
        </w:rPr>
        <w:t>intenzivně využívané</w:t>
      </w:r>
      <w:r w:rsidRPr="00CF4DCB">
        <w:rPr>
          <w:sz w:val="24"/>
          <w:szCs w:val="24"/>
        </w:rPr>
        <w:t xml:space="preserve">, zejména zemědělskou velkovýrobou, jsou </w:t>
      </w:r>
      <w:r w:rsidRPr="00CF4DCB">
        <w:rPr>
          <w:b/>
          <w:sz w:val="24"/>
          <w:szCs w:val="24"/>
        </w:rPr>
        <w:t>oslabeny autoregulační pochody</w:t>
      </w:r>
      <w:r w:rsidRPr="00CF4DCB">
        <w:rPr>
          <w:sz w:val="24"/>
          <w:szCs w:val="24"/>
        </w:rPr>
        <w:t xml:space="preserve"> v ekosystémech, což způsobuje jejich značnou ekologickou labilitu a jsou vyžadovány </w:t>
      </w:r>
      <w:r w:rsidRPr="00CF4DCB">
        <w:rPr>
          <w:b/>
          <w:sz w:val="24"/>
          <w:szCs w:val="24"/>
        </w:rPr>
        <w:t>vysoké vklady dodatkové energie</w:t>
      </w:r>
      <w:r w:rsidRPr="00CF4DCB">
        <w:rPr>
          <w:sz w:val="24"/>
          <w:szCs w:val="24"/>
        </w:rPr>
        <w:t xml:space="preserve"> (Katedra hydromeliorací a krajinného inženýrství 2013). KES v našem zájmovém území je výrazně nižší než v České republice a v obcích do 5-ti tisíc obyvatel.</w:t>
      </w:r>
      <w:r>
        <w:rPr>
          <w:sz w:val="24"/>
        </w:rPr>
        <w:t xml:space="preserve"> Pozitivní skutečností je </w:t>
      </w:r>
      <w:r w:rsidRPr="00CF4DCB">
        <w:rPr>
          <w:b/>
          <w:sz w:val="24"/>
        </w:rPr>
        <w:t xml:space="preserve">mírné zvyšování hodnoty </w:t>
      </w:r>
      <w:r>
        <w:rPr>
          <w:sz w:val="24"/>
        </w:rPr>
        <w:t>koeficientu pro území MAS v posledních letech.</w:t>
      </w:r>
    </w:p>
    <w:p w14:paraId="183DE87C" w14:textId="77777777" w:rsidR="00670BD2" w:rsidRDefault="00B51DFE" w:rsidP="004346FE">
      <w:pPr>
        <w:rPr>
          <w:i/>
          <w:sz w:val="24"/>
          <w:szCs w:val="24"/>
        </w:rPr>
      </w:pPr>
      <w:r w:rsidRPr="00CF4DCB">
        <w:rPr>
          <w:i/>
          <w:sz w:val="24"/>
          <w:szCs w:val="24"/>
        </w:rPr>
        <w:lastRenderedPageBreak/>
        <w:t xml:space="preserve">Obr. </w:t>
      </w:r>
      <w:r w:rsidRPr="00CF4DCB">
        <w:rPr>
          <w:i/>
          <w:sz w:val="24"/>
          <w:szCs w:val="24"/>
        </w:rPr>
        <w:fldChar w:fldCharType="begin"/>
      </w:r>
      <w:r w:rsidRPr="00CF4DCB">
        <w:rPr>
          <w:i/>
          <w:sz w:val="24"/>
          <w:szCs w:val="24"/>
        </w:rPr>
        <w:instrText xml:space="preserve"> SEQ Obr. \* ARABIC </w:instrText>
      </w:r>
      <w:r w:rsidRPr="00CF4DCB">
        <w:rPr>
          <w:i/>
          <w:sz w:val="24"/>
          <w:szCs w:val="24"/>
        </w:rPr>
        <w:fldChar w:fldCharType="separate"/>
      </w:r>
      <w:r w:rsidRPr="00CF4DCB">
        <w:rPr>
          <w:i/>
          <w:noProof/>
          <w:sz w:val="24"/>
          <w:szCs w:val="24"/>
        </w:rPr>
        <w:t>26</w:t>
      </w:r>
      <w:r w:rsidRPr="00CF4DCB">
        <w:rPr>
          <w:i/>
          <w:noProof/>
          <w:sz w:val="24"/>
          <w:szCs w:val="24"/>
        </w:rPr>
        <w:fldChar w:fldCharType="end"/>
      </w:r>
      <w:r w:rsidRPr="00CF4DCB">
        <w:rPr>
          <w:i/>
          <w:sz w:val="24"/>
          <w:szCs w:val="24"/>
        </w:rPr>
        <w:t xml:space="preserve"> Vývoj koeficientu ekologické stability (ČSÚ 2013)</w:t>
      </w:r>
      <w:r w:rsidRPr="00CF4DCB">
        <w:rPr>
          <w:i/>
          <w:noProof/>
          <w:sz w:val="24"/>
          <w:lang w:eastAsia="cs-CZ"/>
        </w:rPr>
        <w:drawing>
          <wp:anchor distT="0" distB="0" distL="114300" distR="114300" simplePos="0" relativeHeight="251862016" behindDoc="1" locked="0" layoutInCell="1" allowOverlap="1" wp14:anchorId="00F794FD" wp14:editId="351B6270">
            <wp:simplePos x="0" y="0"/>
            <wp:positionH relativeFrom="margin">
              <wp:posOffset>19050</wp:posOffset>
            </wp:positionH>
            <wp:positionV relativeFrom="paragraph">
              <wp:posOffset>40005</wp:posOffset>
            </wp:positionV>
            <wp:extent cx="5638800" cy="3551555"/>
            <wp:effectExtent l="0" t="0" r="0" b="0"/>
            <wp:wrapTight wrapText="bothSides">
              <wp:wrapPolygon edited="0">
                <wp:start x="0" y="0"/>
                <wp:lineTo x="0" y="21434"/>
                <wp:lineTo x="21527" y="21434"/>
                <wp:lineTo x="21527" y="0"/>
                <wp:lineTo x="0" y="0"/>
              </wp:wrapPolygon>
            </wp:wrapTight>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38800" cy="3551555"/>
                    </a:xfrm>
                    <a:prstGeom prst="rect">
                      <a:avLst/>
                    </a:prstGeom>
                    <a:noFill/>
                  </pic:spPr>
                </pic:pic>
              </a:graphicData>
            </a:graphic>
            <wp14:sizeRelH relativeFrom="page">
              <wp14:pctWidth>0</wp14:pctWidth>
            </wp14:sizeRelH>
            <wp14:sizeRelV relativeFrom="page">
              <wp14:pctHeight>0</wp14:pctHeight>
            </wp14:sizeRelV>
          </wp:anchor>
        </w:drawing>
      </w:r>
      <w:r w:rsidR="006F23B0">
        <w:rPr>
          <w:i/>
          <w:sz w:val="24"/>
          <w:szCs w:val="24"/>
        </w:rPr>
        <w:t xml:space="preserve">     </w:t>
      </w:r>
    </w:p>
    <w:p w14:paraId="1A0CA308" w14:textId="77777777" w:rsidR="006F23B0" w:rsidRDefault="006F23B0" w:rsidP="004346FE">
      <w:pPr>
        <w:rPr>
          <w:i/>
          <w:sz w:val="24"/>
          <w:szCs w:val="24"/>
        </w:rPr>
      </w:pPr>
      <w:r>
        <w:rPr>
          <w:i/>
          <w:sz w:val="24"/>
          <w:szCs w:val="24"/>
        </w:rPr>
        <w:t xml:space="preserve">     </w:t>
      </w:r>
    </w:p>
    <w:p w14:paraId="71D73668" w14:textId="77777777" w:rsidR="006F23B0" w:rsidRPr="006B7372" w:rsidRDefault="006F23B0" w:rsidP="006F23B0">
      <w:pPr>
        <w:pStyle w:val="Nadpis4"/>
        <w:numPr>
          <w:ilvl w:val="3"/>
          <w:numId w:val="10"/>
        </w:numPr>
        <w:spacing w:after="120"/>
        <w:ind w:left="993" w:hanging="993"/>
        <w:jc w:val="both"/>
        <w:rPr>
          <w:sz w:val="26"/>
          <w:szCs w:val="26"/>
        </w:rPr>
      </w:pPr>
      <w:r>
        <w:rPr>
          <w:i w:val="0"/>
          <w:sz w:val="24"/>
          <w:szCs w:val="24"/>
        </w:rPr>
        <w:t xml:space="preserve">        </w:t>
      </w:r>
      <w:r w:rsidRPr="006B7372">
        <w:rPr>
          <w:sz w:val="26"/>
          <w:szCs w:val="26"/>
        </w:rPr>
        <w:t>Názory občanů na péči o veřejná prostranství</w:t>
      </w:r>
    </w:p>
    <w:p w14:paraId="684F1F14" w14:textId="77777777" w:rsidR="006F23B0" w:rsidRPr="00CF4DCB" w:rsidRDefault="006F23B0" w:rsidP="006F23B0">
      <w:pPr>
        <w:spacing w:line="360" w:lineRule="auto"/>
        <w:jc w:val="both"/>
        <w:rPr>
          <w:sz w:val="24"/>
          <w:szCs w:val="24"/>
        </w:rPr>
      </w:pPr>
      <w:r w:rsidRPr="008B57D5">
        <w:rPr>
          <w:noProof/>
          <w:lang w:eastAsia="cs-CZ"/>
        </w:rPr>
        <mc:AlternateContent>
          <mc:Choice Requires="wps">
            <w:drawing>
              <wp:anchor distT="0" distB="0" distL="114300" distR="114300" simplePos="0" relativeHeight="251864064" behindDoc="0" locked="0" layoutInCell="1" allowOverlap="1" wp14:anchorId="769C22D3" wp14:editId="5EF0F093">
                <wp:simplePos x="0" y="0"/>
                <wp:positionH relativeFrom="column">
                  <wp:posOffset>5967730</wp:posOffset>
                </wp:positionH>
                <wp:positionV relativeFrom="paragraph">
                  <wp:posOffset>18415</wp:posOffset>
                </wp:positionV>
                <wp:extent cx="514350" cy="190500"/>
                <wp:effectExtent l="0" t="0" r="0" b="0"/>
                <wp:wrapNone/>
                <wp:docPr id="5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127FE535" w14:textId="77777777" w:rsidR="00C3165C" w:rsidRPr="00201340" w:rsidRDefault="00C3165C" w:rsidP="006F23B0">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C22D3" id="_x0000_s1147" type="#_x0000_t202" style="position:absolute;left:0;text-align:left;margin-left:469.9pt;margin-top:1.45pt;width:40.5pt;height: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" stroked="f">
                <v:textbox inset="0,0,0,0">
                  <w:txbxContent>
                    <w:p w14:paraId="127FE535" w14:textId="77777777" w:rsidR="00C3165C" w:rsidRPr="00201340" w:rsidRDefault="00C3165C" w:rsidP="006F23B0">
                      <w:pPr>
                        <w:rPr>
                          <w:b/>
                          <w:color w:val="323E4F" w:themeColor="text2" w:themeShade="BF"/>
                        </w:rPr>
                      </w:pPr>
                      <w:r>
                        <w:rPr>
                          <w:b/>
                          <w:color w:val="323E4F" w:themeColor="text2" w:themeShade="BF"/>
                        </w:rPr>
                        <w:t>Potřeba</w:t>
                      </w:r>
                    </w:p>
                  </w:txbxContent>
                </v:textbox>
              </v:shape>
            </w:pict>
          </mc:Fallback>
        </mc:AlternateContent>
      </w:r>
      <w:r w:rsidRPr="00CF4DCB">
        <w:rPr>
          <w:sz w:val="24"/>
          <w:szCs w:val="24"/>
        </w:rPr>
        <w:t xml:space="preserve">V rámci dotazníkového šetření byl zjišťován názor občanů, na péči o jaký typ veřejných prostranství je potřeba se nejvíce zaměřovat. Z následujícího grafu vyplývá, že největší potřebu investic občané vidí v péči o </w:t>
      </w:r>
      <w:r w:rsidRPr="00A673CA">
        <w:rPr>
          <w:b/>
          <w:sz w:val="24"/>
          <w:szCs w:val="24"/>
        </w:rPr>
        <w:t>odpočinkové</w:t>
      </w:r>
      <w:r w:rsidRPr="00CF4DCB">
        <w:rPr>
          <w:sz w:val="24"/>
          <w:szCs w:val="24"/>
        </w:rPr>
        <w:t xml:space="preserve"> a </w:t>
      </w:r>
      <w:r w:rsidRPr="00A673CA">
        <w:rPr>
          <w:b/>
          <w:sz w:val="24"/>
          <w:szCs w:val="24"/>
        </w:rPr>
        <w:t>účelové plochy v intravilánu obcí</w:t>
      </w:r>
      <w:r w:rsidRPr="00CF4DCB">
        <w:rPr>
          <w:sz w:val="24"/>
          <w:szCs w:val="24"/>
        </w:rPr>
        <w:t xml:space="preserve"> – náměstí, parky apod.</w:t>
      </w:r>
    </w:p>
    <w:p w14:paraId="3E68204D" w14:textId="77777777" w:rsidR="006F23B0" w:rsidRDefault="006F23B0" w:rsidP="004346FE">
      <w:pPr>
        <w:rPr>
          <w:i/>
          <w:sz w:val="24"/>
          <w:szCs w:val="24"/>
        </w:rPr>
      </w:pPr>
      <w:r>
        <w:rPr>
          <w:noProof/>
          <w:lang w:eastAsia="cs-CZ"/>
        </w:rPr>
        <w:drawing>
          <wp:inline distT="0" distB="0" distL="0" distR="0" wp14:anchorId="5C4A19A2" wp14:editId="21C63AB7">
            <wp:extent cx="3781425" cy="2405295"/>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87603" cy="2409225"/>
                    </a:xfrm>
                    <a:prstGeom prst="rect">
                      <a:avLst/>
                    </a:prstGeom>
                    <a:noFill/>
                  </pic:spPr>
                </pic:pic>
              </a:graphicData>
            </a:graphic>
          </wp:inline>
        </w:drawing>
      </w:r>
    </w:p>
    <w:p w14:paraId="3BAC023D" w14:textId="77777777" w:rsidR="006F23B0" w:rsidRDefault="006F23B0" w:rsidP="004346FE">
      <w:pPr>
        <w:rPr>
          <w:i/>
          <w:sz w:val="24"/>
          <w:szCs w:val="24"/>
        </w:rPr>
      </w:pPr>
    </w:p>
    <w:p w14:paraId="50DEB6F3" w14:textId="77777777" w:rsidR="006F23B0" w:rsidRDefault="006F23B0" w:rsidP="006F23B0">
      <w:pPr>
        <w:spacing w:after="0" w:line="360" w:lineRule="auto"/>
        <w:jc w:val="both"/>
        <w:rPr>
          <w:i/>
          <w:sz w:val="24"/>
          <w:szCs w:val="24"/>
          <w:lang w:eastAsia="cs-CZ"/>
        </w:rPr>
      </w:pPr>
      <w:r>
        <w:rPr>
          <w:i/>
          <w:sz w:val="24"/>
          <w:szCs w:val="24"/>
        </w:rPr>
        <w:t xml:space="preserve">   </w:t>
      </w:r>
      <w:r w:rsidRPr="007D419F">
        <w:rPr>
          <w:i/>
          <w:color w:val="FF0000"/>
          <w:sz w:val="24"/>
          <w:szCs w:val="24"/>
          <w:lang w:eastAsia="cs-CZ"/>
        </w:rPr>
        <w:t xml:space="preserve">Obr. X </w:t>
      </w:r>
      <w:r w:rsidRPr="00CF4DCB">
        <w:rPr>
          <w:i/>
          <w:sz w:val="24"/>
          <w:szCs w:val="24"/>
          <w:lang w:eastAsia="cs-CZ"/>
        </w:rPr>
        <w:t>– Priority v péči o veřejná prostranství a veřejnou zeleň podle názoru občanů obcí na území MAS Oslavka (Zdroj: Vlastní šetření MAS, 2014)</w:t>
      </w:r>
    </w:p>
    <w:p w14:paraId="0B1D6B7C" w14:textId="77777777" w:rsidR="00670BD2" w:rsidRDefault="00670BD2" w:rsidP="006F23B0">
      <w:pPr>
        <w:spacing w:after="0" w:line="360" w:lineRule="auto"/>
        <w:jc w:val="both"/>
        <w:rPr>
          <w:i/>
          <w:sz w:val="18"/>
          <w:szCs w:val="18"/>
          <w:lang w:eastAsia="cs-CZ"/>
        </w:rPr>
      </w:pPr>
    </w:p>
    <w:p w14:paraId="02B13A69" w14:textId="77777777" w:rsidR="006F23B0" w:rsidRPr="006B7372" w:rsidRDefault="006F23B0" w:rsidP="006F23B0">
      <w:pPr>
        <w:pStyle w:val="Nadpis4"/>
        <w:numPr>
          <w:ilvl w:val="3"/>
          <w:numId w:val="10"/>
        </w:numPr>
        <w:spacing w:after="240"/>
        <w:ind w:left="851" w:hanging="851"/>
        <w:jc w:val="both"/>
        <w:rPr>
          <w:sz w:val="26"/>
          <w:szCs w:val="26"/>
        </w:rPr>
      </w:pPr>
      <w:r>
        <w:rPr>
          <w:i w:val="0"/>
          <w:sz w:val="24"/>
          <w:szCs w:val="24"/>
        </w:rPr>
        <w:t xml:space="preserve">   </w:t>
      </w:r>
      <w:r w:rsidRPr="006B7372">
        <w:rPr>
          <w:sz w:val="26"/>
          <w:szCs w:val="26"/>
        </w:rPr>
        <w:t>Názory starostů na péči o životní prostředí a o krajinu</w:t>
      </w:r>
    </w:p>
    <w:p w14:paraId="641A70C2" w14:textId="77777777" w:rsidR="006F23B0" w:rsidRPr="00A673CA" w:rsidRDefault="006F23B0" w:rsidP="006F23B0">
      <w:pPr>
        <w:spacing w:after="0" w:line="360" w:lineRule="auto"/>
        <w:jc w:val="both"/>
        <w:rPr>
          <w:sz w:val="24"/>
          <w:szCs w:val="24"/>
        </w:rPr>
      </w:pPr>
      <w:r w:rsidRPr="008B57D5">
        <w:rPr>
          <w:noProof/>
          <w:lang w:eastAsia="cs-CZ"/>
        </w:rPr>
        <mc:AlternateContent>
          <mc:Choice Requires="wps">
            <w:drawing>
              <wp:anchor distT="0" distB="0" distL="114300" distR="114300" simplePos="0" relativeHeight="251868160" behindDoc="0" locked="0" layoutInCell="1" allowOverlap="1" wp14:anchorId="4CC7304F" wp14:editId="10951886">
                <wp:simplePos x="0" y="0"/>
                <wp:positionH relativeFrom="column">
                  <wp:posOffset>6015355</wp:posOffset>
                </wp:positionH>
                <wp:positionV relativeFrom="paragraph">
                  <wp:posOffset>285750</wp:posOffset>
                </wp:positionV>
                <wp:extent cx="514350" cy="190500"/>
                <wp:effectExtent l="0" t="0" r="0" b="0"/>
                <wp:wrapNone/>
                <wp:docPr id="5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1C97E18" w14:textId="77777777" w:rsidR="00C3165C" w:rsidRPr="00201340" w:rsidRDefault="00C3165C" w:rsidP="006F23B0">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7304F" id="_x0000_s1148" type="#_x0000_t202" style="position:absolute;left:0;text-align:left;margin-left:473.65pt;margin-top:22.5pt;width:40.5pt;height: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" stroked="f">
                <v:textbox inset="0,0,0,0">
                  <w:txbxContent>
                    <w:p w14:paraId="51C97E18" w14:textId="77777777" w:rsidR="00C3165C" w:rsidRPr="00201340" w:rsidRDefault="00C3165C" w:rsidP="006F23B0">
                      <w:pPr>
                        <w:rPr>
                          <w:b/>
                          <w:color w:val="323E4F" w:themeColor="text2" w:themeShade="BF"/>
                        </w:rPr>
                      </w:pPr>
                      <w:r>
                        <w:rPr>
                          <w:b/>
                          <w:color w:val="323E4F" w:themeColor="text2" w:themeShade="BF"/>
                        </w:rPr>
                        <w:t>Potřeba</w:t>
                      </w:r>
                    </w:p>
                  </w:txbxContent>
                </v:textbox>
              </v:shape>
            </w:pict>
          </mc:Fallback>
        </mc:AlternateContent>
      </w:r>
      <w:r w:rsidRPr="00115E3C">
        <w:rPr>
          <w:noProof/>
          <w:lang w:eastAsia="cs-CZ"/>
        </w:rPr>
        <mc:AlternateContent>
          <mc:Choice Requires="wps">
            <w:drawing>
              <wp:anchor distT="0" distB="0" distL="114300" distR="114300" simplePos="0" relativeHeight="251867136" behindDoc="0" locked="0" layoutInCell="1" allowOverlap="1" wp14:anchorId="42DA8DA5" wp14:editId="5578B8EC">
                <wp:simplePos x="0" y="0"/>
                <wp:positionH relativeFrom="column">
                  <wp:posOffset>6015355</wp:posOffset>
                </wp:positionH>
                <wp:positionV relativeFrom="paragraph">
                  <wp:posOffset>4445</wp:posOffset>
                </wp:positionV>
                <wp:extent cx="323850" cy="200025"/>
                <wp:effectExtent l="0" t="0" r="0" b="9525"/>
                <wp:wrapNone/>
                <wp:docPr id="5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5C10B9D1"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A8DA5" id="_x0000_s1149" type="#_x0000_t202" style="position:absolute;left:0;text-align:left;margin-left:473.65pt;margin-top:.35pt;width:25.5pt;height:15.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" stroked="f">
                <v:textbox inset="0,0,0,0">
                  <w:txbxContent>
                    <w:p w14:paraId="5C10B9D1"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Pr="00A673CA">
        <w:rPr>
          <w:sz w:val="24"/>
          <w:szCs w:val="24"/>
        </w:rPr>
        <w:t xml:space="preserve">Na oblast péče o životní prostředí a krajinu se zaměřila také jedna ze sekcí dotazníkového </w:t>
      </w:r>
      <w:r w:rsidRPr="00A673CA">
        <w:rPr>
          <w:b/>
          <w:sz w:val="24"/>
          <w:szCs w:val="24"/>
        </w:rPr>
        <w:t xml:space="preserve">šetření mezi starosty </w:t>
      </w:r>
      <w:r w:rsidRPr="00A673CA">
        <w:rPr>
          <w:sz w:val="24"/>
          <w:szCs w:val="24"/>
        </w:rPr>
        <w:t>obcí na území MAS Oslavka. Nejdůležitější výstupy tohoto šetření lze shrnout v následujících bodech:</w:t>
      </w:r>
    </w:p>
    <w:p w14:paraId="6564BF88" w14:textId="77777777" w:rsidR="006F23B0" w:rsidRPr="00A673CA" w:rsidRDefault="006F23B0" w:rsidP="006F23B0">
      <w:pPr>
        <w:pStyle w:val="Odstavecseseznamem"/>
        <w:numPr>
          <w:ilvl w:val="0"/>
          <w:numId w:val="13"/>
        </w:numPr>
        <w:spacing w:line="360" w:lineRule="auto"/>
        <w:jc w:val="both"/>
        <w:rPr>
          <w:sz w:val="24"/>
          <w:szCs w:val="24"/>
        </w:rPr>
      </w:pPr>
      <w:r w:rsidRPr="00A673CA">
        <w:rPr>
          <w:sz w:val="24"/>
          <w:szCs w:val="24"/>
        </w:rPr>
        <w:t>Ve</w:t>
      </w:r>
      <w:r w:rsidRPr="00A673CA">
        <w:rPr>
          <w:b/>
          <w:sz w:val="24"/>
          <w:szCs w:val="24"/>
        </w:rPr>
        <w:t xml:space="preserve"> všech</w:t>
      </w:r>
      <w:r w:rsidRPr="00A673CA">
        <w:rPr>
          <w:sz w:val="24"/>
          <w:szCs w:val="24"/>
        </w:rPr>
        <w:t xml:space="preserve"> dotazovaných obcích uspokojivě funguje systém</w:t>
      </w:r>
      <w:r w:rsidRPr="00A673CA">
        <w:rPr>
          <w:b/>
          <w:sz w:val="24"/>
          <w:szCs w:val="24"/>
        </w:rPr>
        <w:t xml:space="preserve"> třídění komunálního odpadu</w:t>
      </w:r>
      <w:r w:rsidRPr="00A673CA">
        <w:rPr>
          <w:sz w:val="24"/>
          <w:szCs w:val="24"/>
        </w:rPr>
        <w:t xml:space="preserve">. </w:t>
      </w:r>
      <w:r w:rsidRPr="007D419F">
        <w:rPr>
          <w:sz w:val="24"/>
          <w:szCs w:val="24"/>
        </w:rPr>
        <w:t xml:space="preserve">Další potřebná opatření v této oblasti směřují do zvyšování podílu tříděného </w:t>
      </w:r>
      <w:r w:rsidRPr="007D419F">
        <w:rPr>
          <w:b/>
          <w:sz w:val="24"/>
          <w:szCs w:val="24"/>
        </w:rPr>
        <w:t>biologicky rozložitelného</w:t>
      </w:r>
      <w:r w:rsidRPr="007D419F">
        <w:rPr>
          <w:sz w:val="24"/>
          <w:szCs w:val="24"/>
        </w:rPr>
        <w:t xml:space="preserve"> odpadu (např. kom</w:t>
      </w:r>
      <w:r>
        <w:rPr>
          <w:sz w:val="24"/>
          <w:szCs w:val="24"/>
        </w:rPr>
        <w:t>postéry pro domácnosti), do stá</w:t>
      </w:r>
      <w:r w:rsidRPr="007D419F">
        <w:rPr>
          <w:sz w:val="24"/>
          <w:szCs w:val="24"/>
        </w:rPr>
        <w:t>ní pro kontejn</w:t>
      </w:r>
      <w:r>
        <w:rPr>
          <w:sz w:val="24"/>
          <w:szCs w:val="24"/>
        </w:rPr>
        <w:t>ery či</w:t>
      </w:r>
      <w:r w:rsidRPr="007D419F">
        <w:rPr>
          <w:sz w:val="24"/>
          <w:szCs w:val="24"/>
        </w:rPr>
        <w:t xml:space="preserve"> do </w:t>
      </w:r>
      <w:r w:rsidRPr="007D419F">
        <w:rPr>
          <w:b/>
          <w:sz w:val="24"/>
          <w:szCs w:val="24"/>
        </w:rPr>
        <w:t>zvyšování motivace</w:t>
      </w:r>
      <w:r w:rsidRPr="007D419F">
        <w:rPr>
          <w:sz w:val="24"/>
          <w:szCs w:val="24"/>
        </w:rPr>
        <w:t xml:space="preserve"> občanů ke třídění odpadu.</w:t>
      </w:r>
    </w:p>
    <w:p w14:paraId="6514BB51" w14:textId="77777777" w:rsidR="006F23B0" w:rsidRPr="00A673CA" w:rsidRDefault="006F23B0" w:rsidP="006F23B0">
      <w:pPr>
        <w:pStyle w:val="Odstavecseseznamem"/>
        <w:numPr>
          <w:ilvl w:val="0"/>
          <w:numId w:val="13"/>
        </w:numPr>
        <w:spacing w:line="360" w:lineRule="auto"/>
        <w:jc w:val="both"/>
        <w:rPr>
          <w:sz w:val="24"/>
          <w:szCs w:val="24"/>
        </w:rPr>
      </w:pPr>
      <w:r w:rsidRPr="00A673CA">
        <w:rPr>
          <w:b/>
          <w:sz w:val="24"/>
          <w:szCs w:val="24"/>
        </w:rPr>
        <w:t>Většina obcí</w:t>
      </w:r>
      <w:r w:rsidRPr="00A673CA">
        <w:rPr>
          <w:sz w:val="24"/>
          <w:szCs w:val="24"/>
        </w:rPr>
        <w:t xml:space="preserve"> vnímá jako potřebné ale finančně náročné investice do </w:t>
      </w:r>
      <w:r w:rsidRPr="00A673CA">
        <w:rPr>
          <w:b/>
          <w:sz w:val="24"/>
          <w:szCs w:val="24"/>
        </w:rPr>
        <w:t>oprav lesních cest</w:t>
      </w:r>
      <w:r w:rsidRPr="00A673CA">
        <w:rPr>
          <w:sz w:val="24"/>
          <w:szCs w:val="24"/>
        </w:rPr>
        <w:t xml:space="preserve"> v obecních lesích.</w:t>
      </w:r>
    </w:p>
    <w:p w14:paraId="6762F661" w14:textId="77777777" w:rsidR="006F23B0" w:rsidRPr="00A673CA" w:rsidRDefault="006F23B0" w:rsidP="006F23B0">
      <w:pPr>
        <w:pStyle w:val="Odstavecseseznamem"/>
        <w:numPr>
          <w:ilvl w:val="0"/>
          <w:numId w:val="13"/>
        </w:numPr>
        <w:spacing w:line="360" w:lineRule="auto"/>
        <w:jc w:val="both"/>
        <w:rPr>
          <w:sz w:val="24"/>
          <w:szCs w:val="24"/>
        </w:rPr>
      </w:pPr>
      <w:r w:rsidRPr="00A673CA">
        <w:rPr>
          <w:sz w:val="24"/>
          <w:szCs w:val="24"/>
        </w:rPr>
        <w:t xml:space="preserve">Zástupci téměř všech obcí považují za velmi důležitou oblast </w:t>
      </w:r>
      <w:r w:rsidRPr="00A673CA">
        <w:rPr>
          <w:b/>
          <w:sz w:val="24"/>
          <w:szCs w:val="24"/>
        </w:rPr>
        <w:t>podpory místní zemědělské a řemeslné produkce</w:t>
      </w:r>
      <w:r w:rsidRPr="00A673CA">
        <w:rPr>
          <w:sz w:val="24"/>
          <w:szCs w:val="24"/>
        </w:rPr>
        <w:t xml:space="preserve">, např. formou farmářských trhů – většinou k realizaci podobně zaměřených projektů </w:t>
      </w:r>
      <w:r w:rsidRPr="00A673CA">
        <w:rPr>
          <w:b/>
          <w:sz w:val="24"/>
          <w:szCs w:val="24"/>
        </w:rPr>
        <w:t>chybí potřebné prostředky</w:t>
      </w:r>
      <w:r w:rsidRPr="00A673CA">
        <w:rPr>
          <w:sz w:val="24"/>
          <w:szCs w:val="24"/>
        </w:rPr>
        <w:t xml:space="preserve"> (mnohaletou pozitivní zkušenost má např. obec Koněšín s prodejní výstavou „Dům a zahrada“).</w:t>
      </w:r>
    </w:p>
    <w:p w14:paraId="5A92CCEA" w14:textId="77777777" w:rsidR="006F23B0" w:rsidRPr="00A673CA" w:rsidRDefault="006F23B0" w:rsidP="006F23B0">
      <w:pPr>
        <w:pStyle w:val="Odstavecseseznamem"/>
        <w:numPr>
          <w:ilvl w:val="0"/>
          <w:numId w:val="13"/>
        </w:numPr>
        <w:spacing w:line="360" w:lineRule="auto"/>
        <w:jc w:val="both"/>
        <w:rPr>
          <w:sz w:val="24"/>
          <w:szCs w:val="24"/>
        </w:rPr>
      </w:pPr>
      <w:r w:rsidRPr="00A673CA">
        <w:rPr>
          <w:b/>
          <w:sz w:val="24"/>
          <w:szCs w:val="24"/>
        </w:rPr>
        <w:t>Dvě třetiny</w:t>
      </w:r>
      <w:r w:rsidRPr="00A673CA">
        <w:rPr>
          <w:sz w:val="24"/>
          <w:szCs w:val="24"/>
        </w:rPr>
        <w:t xml:space="preserve"> obcí ve svém katastru realizují nebo v blízké budoucnosti plánují realizovat </w:t>
      </w:r>
      <w:r w:rsidRPr="00A673CA">
        <w:rPr>
          <w:b/>
          <w:sz w:val="24"/>
          <w:szCs w:val="24"/>
        </w:rPr>
        <w:t xml:space="preserve">protipovodňová </w:t>
      </w:r>
      <w:r w:rsidRPr="00A673CA">
        <w:rPr>
          <w:sz w:val="24"/>
          <w:szCs w:val="24"/>
        </w:rPr>
        <w:t xml:space="preserve">a </w:t>
      </w:r>
      <w:r w:rsidRPr="00A673CA">
        <w:rPr>
          <w:b/>
          <w:sz w:val="24"/>
          <w:szCs w:val="24"/>
        </w:rPr>
        <w:t>protierozní opatření</w:t>
      </w:r>
      <w:r w:rsidRPr="00A673CA">
        <w:rPr>
          <w:sz w:val="24"/>
          <w:szCs w:val="24"/>
        </w:rPr>
        <w:t xml:space="preserve">. Polovina z těchto obcí zatím nemá všechny potřebné finance na provedení plánovaných opatření. </w:t>
      </w:r>
    </w:p>
    <w:p w14:paraId="4CCC1981" w14:textId="77777777" w:rsidR="006F23B0" w:rsidRPr="00A673CA" w:rsidRDefault="006F23B0" w:rsidP="006F23B0">
      <w:pPr>
        <w:pStyle w:val="Odstavecseseznamem"/>
        <w:numPr>
          <w:ilvl w:val="0"/>
          <w:numId w:val="13"/>
        </w:numPr>
        <w:spacing w:line="360" w:lineRule="auto"/>
        <w:jc w:val="both"/>
        <w:rPr>
          <w:sz w:val="24"/>
          <w:szCs w:val="24"/>
        </w:rPr>
      </w:pPr>
      <w:r w:rsidRPr="00A673CA">
        <w:rPr>
          <w:sz w:val="24"/>
          <w:szCs w:val="24"/>
        </w:rPr>
        <w:t>Přibližně</w:t>
      </w:r>
      <w:r w:rsidRPr="00A673CA">
        <w:rPr>
          <w:b/>
          <w:sz w:val="24"/>
          <w:szCs w:val="24"/>
        </w:rPr>
        <w:t xml:space="preserve"> třetina</w:t>
      </w:r>
      <w:r w:rsidRPr="00A673CA">
        <w:rPr>
          <w:sz w:val="24"/>
          <w:szCs w:val="24"/>
        </w:rPr>
        <w:t xml:space="preserve"> dotazovaných obcí plánuje projekty typu </w:t>
      </w:r>
      <w:r w:rsidRPr="00A673CA">
        <w:rPr>
          <w:b/>
          <w:sz w:val="24"/>
          <w:szCs w:val="24"/>
        </w:rPr>
        <w:t>odbahňování rybníků</w:t>
      </w:r>
      <w:r w:rsidRPr="00A673CA">
        <w:rPr>
          <w:sz w:val="24"/>
          <w:szCs w:val="24"/>
        </w:rPr>
        <w:t xml:space="preserve"> či </w:t>
      </w:r>
      <w:r w:rsidRPr="00A673CA">
        <w:rPr>
          <w:b/>
          <w:sz w:val="24"/>
          <w:szCs w:val="24"/>
        </w:rPr>
        <w:t>revitalizace vodních toků</w:t>
      </w:r>
      <w:r w:rsidRPr="00A673CA">
        <w:rPr>
          <w:sz w:val="24"/>
          <w:szCs w:val="24"/>
        </w:rPr>
        <w:t>.</w:t>
      </w:r>
    </w:p>
    <w:p w14:paraId="4CFB444D" w14:textId="77777777" w:rsidR="006F23B0" w:rsidRPr="00A673CA" w:rsidRDefault="006F23B0" w:rsidP="006F23B0">
      <w:pPr>
        <w:pStyle w:val="Odstavecseseznamem"/>
        <w:numPr>
          <w:ilvl w:val="0"/>
          <w:numId w:val="13"/>
        </w:numPr>
        <w:spacing w:after="120" w:line="360" w:lineRule="auto"/>
        <w:ind w:left="714" w:hanging="357"/>
        <w:jc w:val="both"/>
        <w:rPr>
          <w:sz w:val="24"/>
          <w:szCs w:val="24"/>
        </w:rPr>
      </w:pPr>
      <w:r w:rsidRPr="00A673CA">
        <w:rPr>
          <w:sz w:val="24"/>
          <w:szCs w:val="24"/>
        </w:rPr>
        <w:t xml:space="preserve">Téměř </w:t>
      </w:r>
      <w:r w:rsidRPr="00A673CA">
        <w:rPr>
          <w:b/>
          <w:sz w:val="24"/>
          <w:szCs w:val="24"/>
        </w:rPr>
        <w:t>60 %</w:t>
      </w:r>
      <w:r w:rsidRPr="00A673CA">
        <w:rPr>
          <w:sz w:val="24"/>
          <w:szCs w:val="24"/>
        </w:rPr>
        <w:t xml:space="preserve"> obcí plánuje na následující roky investice do </w:t>
      </w:r>
      <w:r w:rsidRPr="00A673CA">
        <w:rPr>
          <w:b/>
          <w:sz w:val="24"/>
          <w:szCs w:val="24"/>
        </w:rPr>
        <w:t>obnovy veřejné zeleně</w:t>
      </w:r>
      <w:r w:rsidRPr="00A673CA">
        <w:rPr>
          <w:sz w:val="24"/>
          <w:szCs w:val="24"/>
        </w:rPr>
        <w:t xml:space="preserve">, na které potřebuje </w:t>
      </w:r>
      <w:r w:rsidRPr="00A673CA">
        <w:rPr>
          <w:b/>
          <w:sz w:val="24"/>
          <w:szCs w:val="24"/>
        </w:rPr>
        <w:t>dodatečné finanční prostředky</w:t>
      </w:r>
      <w:r w:rsidRPr="00A673CA">
        <w:rPr>
          <w:sz w:val="24"/>
          <w:szCs w:val="24"/>
        </w:rPr>
        <w:t xml:space="preserve"> (operační programy, Nadace ČEZ apod.)</w:t>
      </w:r>
    </w:p>
    <w:p w14:paraId="5E782107" w14:textId="77777777" w:rsidR="006F23B0" w:rsidRDefault="006F23B0" w:rsidP="006F23B0">
      <w:pPr>
        <w:spacing w:line="360" w:lineRule="auto"/>
        <w:jc w:val="both"/>
        <w:rPr>
          <w:sz w:val="24"/>
          <w:szCs w:val="24"/>
        </w:rPr>
      </w:pPr>
      <w:r w:rsidRPr="00115E3C">
        <w:rPr>
          <w:noProof/>
          <w:lang w:eastAsia="cs-CZ"/>
        </w:rPr>
        <mc:AlternateContent>
          <mc:Choice Requires="wps">
            <w:drawing>
              <wp:anchor distT="0" distB="0" distL="114300" distR="114300" simplePos="0" relativeHeight="251866112" behindDoc="0" locked="0" layoutInCell="1" allowOverlap="1" wp14:anchorId="135B289A" wp14:editId="2B3160E2">
                <wp:simplePos x="0" y="0"/>
                <wp:positionH relativeFrom="column">
                  <wp:posOffset>6015355</wp:posOffset>
                </wp:positionH>
                <wp:positionV relativeFrom="paragraph">
                  <wp:posOffset>-1905</wp:posOffset>
                </wp:positionV>
                <wp:extent cx="323850" cy="200025"/>
                <wp:effectExtent l="0" t="0" r="0" b="9525"/>
                <wp:wrapNone/>
                <wp:docPr id="5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5FCBAF2"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289A" id="_x0000_s1150" type="#_x0000_t202" style="position:absolute;left:0;text-align:left;margin-left:473.65pt;margin-top:-.15pt;width:25.5pt;height:15.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" stroked="f">
                <v:textbox inset="0,0,0,0">
                  <w:txbxContent>
                    <w:p w14:paraId="35FCBAF2"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Pr="00A673CA">
        <w:rPr>
          <w:sz w:val="24"/>
          <w:szCs w:val="24"/>
        </w:rPr>
        <w:t xml:space="preserve">Uvedené výsledky šetření mezi obcemi svědčí o </w:t>
      </w:r>
      <w:r w:rsidRPr="00A673CA">
        <w:rPr>
          <w:b/>
          <w:sz w:val="24"/>
          <w:szCs w:val="24"/>
        </w:rPr>
        <w:t>značném zájmu</w:t>
      </w:r>
      <w:r w:rsidRPr="00A673CA">
        <w:rPr>
          <w:sz w:val="24"/>
          <w:szCs w:val="24"/>
        </w:rPr>
        <w:t xml:space="preserve"> o problematiku péče o</w:t>
      </w:r>
      <w:r>
        <w:rPr>
          <w:sz w:val="24"/>
          <w:szCs w:val="24"/>
        </w:rPr>
        <w:t> </w:t>
      </w:r>
      <w:r w:rsidRPr="00A673CA">
        <w:rPr>
          <w:sz w:val="24"/>
          <w:szCs w:val="24"/>
        </w:rPr>
        <w:t xml:space="preserve">krajinu a životní prostředí ze strany jejich zástupců. Podobná opatření jsou </w:t>
      </w:r>
      <w:r w:rsidRPr="00A673CA">
        <w:rPr>
          <w:b/>
          <w:sz w:val="24"/>
          <w:szCs w:val="24"/>
        </w:rPr>
        <w:t xml:space="preserve">v souladu s názory </w:t>
      </w:r>
      <w:r w:rsidRPr="00A673CA">
        <w:rPr>
          <w:b/>
          <w:sz w:val="24"/>
          <w:szCs w:val="24"/>
        </w:rPr>
        <w:lastRenderedPageBreak/>
        <w:t>občanů</w:t>
      </w:r>
      <w:r w:rsidRPr="00A673CA">
        <w:rPr>
          <w:sz w:val="24"/>
          <w:szCs w:val="24"/>
        </w:rPr>
        <w:t>, kteří zdravé životní prostředí a estetickou krajinu vnímají jako jednu z</w:t>
      </w:r>
      <w:r>
        <w:rPr>
          <w:sz w:val="24"/>
          <w:szCs w:val="24"/>
        </w:rPr>
        <w:t> </w:t>
      </w:r>
      <w:r w:rsidRPr="00A673CA">
        <w:rPr>
          <w:sz w:val="24"/>
          <w:szCs w:val="24"/>
        </w:rPr>
        <w:t>nejvýznamnějších silných stránek regionu.</w:t>
      </w:r>
    </w:p>
    <w:p w14:paraId="4197E854" w14:textId="77777777" w:rsidR="006F23B0" w:rsidRDefault="006F23B0" w:rsidP="006F23B0">
      <w:pPr>
        <w:spacing w:line="360" w:lineRule="auto"/>
        <w:jc w:val="both"/>
        <w:rPr>
          <w:sz w:val="24"/>
          <w:szCs w:val="24"/>
        </w:rPr>
      </w:pPr>
    </w:p>
    <w:p w14:paraId="7BB8AFBC" w14:textId="77777777" w:rsidR="006F23B0" w:rsidRPr="006B7372" w:rsidRDefault="006F23B0" w:rsidP="006F23B0">
      <w:pPr>
        <w:pStyle w:val="Nadpis4"/>
        <w:numPr>
          <w:ilvl w:val="3"/>
          <w:numId w:val="10"/>
        </w:numPr>
        <w:spacing w:after="240"/>
        <w:ind w:left="992" w:hanging="992"/>
        <w:rPr>
          <w:sz w:val="26"/>
          <w:szCs w:val="26"/>
        </w:rPr>
      </w:pPr>
      <w:r w:rsidRPr="006B7372">
        <w:rPr>
          <w:sz w:val="26"/>
          <w:szCs w:val="26"/>
        </w:rPr>
        <w:t>Ochrana životního prostředí</w:t>
      </w:r>
    </w:p>
    <w:p w14:paraId="773ABB9A" w14:textId="77777777" w:rsidR="006F23B0" w:rsidRDefault="006F23B0" w:rsidP="006F23B0">
      <w:pPr>
        <w:spacing w:after="0" w:line="360" w:lineRule="auto"/>
        <w:jc w:val="both"/>
        <w:rPr>
          <w:sz w:val="24"/>
        </w:rPr>
      </w:pPr>
      <w:r w:rsidRPr="00115E3C">
        <w:rPr>
          <w:noProof/>
          <w:lang w:eastAsia="cs-CZ"/>
        </w:rPr>
        <mc:AlternateContent>
          <mc:Choice Requires="wps">
            <w:drawing>
              <wp:anchor distT="0" distB="0" distL="114300" distR="114300" simplePos="0" relativeHeight="251870208" behindDoc="0" locked="0" layoutInCell="1" allowOverlap="1" wp14:anchorId="205E75C7" wp14:editId="62D90532">
                <wp:simplePos x="0" y="0"/>
                <wp:positionH relativeFrom="column">
                  <wp:posOffset>5977255</wp:posOffset>
                </wp:positionH>
                <wp:positionV relativeFrom="paragraph">
                  <wp:posOffset>13970</wp:posOffset>
                </wp:positionV>
                <wp:extent cx="323850" cy="200025"/>
                <wp:effectExtent l="0" t="0" r="0" b="9525"/>
                <wp:wrapNone/>
                <wp:docPr id="5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62BE3FC"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E75C7" id="_x0000_s1151" type="#_x0000_t202" style="position:absolute;left:0;text-align:left;margin-left:470.65pt;margin-top:1.1pt;width:25.5pt;height:15.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" stroked="f">
                <v:textbox inset="0,0,0,0">
                  <w:txbxContent>
                    <w:p w14:paraId="062BE3FC"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Pr="003B5DB7">
        <w:rPr>
          <w:sz w:val="24"/>
        </w:rPr>
        <w:t xml:space="preserve">Nejvýznamnější a v rámci celé České republiky unikátní přírodní chráněnou lokalitou je národní přírodní rezervace </w:t>
      </w:r>
      <w:r w:rsidRPr="00A673CA">
        <w:rPr>
          <w:b/>
          <w:sz w:val="24"/>
        </w:rPr>
        <w:t>Mohelenská hadcová step</w:t>
      </w:r>
      <w:r w:rsidRPr="003B5DB7">
        <w:rPr>
          <w:sz w:val="24"/>
        </w:rPr>
        <w:t>. Jedná se o rozsáhlý soubor</w:t>
      </w:r>
      <w:r>
        <w:rPr>
          <w:rFonts w:ascii="Tahoma" w:hAnsi="Tahoma" w:cs="Tahoma"/>
          <w:color w:val="000000"/>
          <w:sz w:val="20"/>
          <w:szCs w:val="20"/>
          <w:shd w:val="clear" w:color="auto" w:fill="E1E6D6"/>
        </w:rPr>
        <w:t xml:space="preserve"> </w:t>
      </w:r>
      <w:r w:rsidRPr="003B5DB7">
        <w:rPr>
          <w:sz w:val="24"/>
        </w:rPr>
        <w:t>xerotermních společenstev hadcové skalní stepi, teplomilných trávníků</w:t>
      </w:r>
      <w:r>
        <w:rPr>
          <w:sz w:val="24"/>
        </w:rPr>
        <w:t xml:space="preserve"> a hadcových borů.</w:t>
      </w:r>
      <w:r w:rsidRPr="003B5DB7">
        <w:rPr>
          <w:sz w:val="24"/>
        </w:rPr>
        <w:t xml:space="preserve"> Fyzikální a chemické vlastnosti hadců spolu s členitostí georeliéfu a proměnlivostí topoklimatických podmínek v chráněném území jsou příčinami </w:t>
      </w:r>
      <w:r w:rsidRPr="000044D9">
        <w:rPr>
          <w:b/>
          <w:sz w:val="24"/>
        </w:rPr>
        <w:t>neobyčejné pestrosti vegetace, květeny i zvířeny</w:t>
      </w:r>
      <w:r w:rsidRPr="003B5DB7">
        <w:rPr>
          <w:sz w:val="24"/>
        </w:rPr>
        <w:t>.</w:t>
      </w:r>
      <w:r>
        <w:rPr>
          <w:sz w:val="24"/>
        </w:rPr>
        <w:t xml:space="preserve"> </w:t>
      </w:r>
      <w:r w:rsidRPr="003B5DB7">
        <w:rPr>
          <w:sz w:val="24"/>
        </w:rPr>
        <w:t xml:space="preserve">Lokalita je významná výskytem teplomilných druhů směrem do nitra Českomoravské vrchoviny. Přírodní fenomény tohoto jedinečného území zpřístupňují </w:t>
      </w:r>
      <w:r w:rsidRPr="000044D9">
        <w:rPr>
          <w:b/>
          <w:sz w:val="24"/>
        </w:rPr>
        <w:t>dva okruhy naučné stezky</w:t>
      </w:r>
      <w:r w:rsidRPr="003B5DB7">
        <w:rPr>
          <w:sz w:val="24"/>
        </w:rPr>
        <w:t xml:space="preserve">. </w:t>
      </w:r>
    </w:p>
    <w:p w14:paraId="233BE9F9" w14:textId="77777777" w:rsidR="006F23B0" w:rsidRPr="003B5DB7" w:rsidRDefault="006F23B0" w:rsidP="006F23B0">
      <w:pPr>
        <w:spacing w:line="360" w:lineRule="auto"/>
        <w:ind w:firstLine="709"/>
        <w:jc w:val="both"/>
        <w:rPr>
          <w:sz w:val="24"/>
        </w:rPr>
      </w:pPr>
      <w:r w:rsidRPr="00115E3C">
        <w:rPr>
          <w:noProof/>
          <w:lang w:eastAsia="cs-CZ"/>
        </w:rPr>
        <mc:AlternateContent>
          <mc:Choice Requires="wps">
            <w:drawing>
              <wp:anchor distT="0" distB="0" distL="114300" distR="114300" simplePos="0" relativeHeight="251871232" behindDoc="0" locked="0" layoutInCell="1" allowOverlap="1" wp14:anchorId="3AA927F4" wp14:editId="066E9ED9">
                <wp:simplePos x="0" y="0"/>
                <wp:positionH relativeFrom="column">
                  <wp:posOffset>5977255</wp:posOffset>
                </wp:positionH>
                <wp:positionV relativeFrom="paragraph">
                  <wp:posOffset>19685</wp:posOffset>
                </wp:positionV>
                <wp:extent cx="323850" cy="200025"/>
                <wp:effectExtent l="0" t="0" r="0" b="9525"/>
                <wp:wrapNone/>
                <wp:docPr id="5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8217672"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927F4" id="_x0000_s1152" type="#_x0000_t202" style="position:absolute;left:0;text-align:left;margin-left:470.65pt;margin-top:1.55pt;width:25.5pt;height:15.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" stroked="f">
                <v:textbox inset="0,0,0,0">
                  <w:txbxContent>
                    <w:p w14:paraId="18217672"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Pr="003B5DB7">
        <w:rPr>
          <w:sz w:val="24"/>
        </w:rPr>
        <w:t xml:space="preserve">V jihovýchodní části území se rozkládá přírodní </w:t>
      </w:r>
      <w:r w:rsidRPr="000044D9">
        <w:rPr>
          <w:b/>
          <w:sz w:val="24"/>
        </w:rPr>
        <w:t>rezervace Údolí Oslavy a Chvojnice</w:t>
      </w:r>
      <w:r w:rsidRPr="003B5DB7">
        <w:rPr>
          <w:sz w:val="24"/>
        </w:rPr>
        <w:t xml:space="preserve">. Jedná se o jednu z územně nejrozsáhlejších přírodních rezervací v ČR, která chrání hluboce zaříznutá říční údolí místy kaňonovitého charakteru s vysokou diverzitou druhů i stanovišť (biotopů) a s jedinečnými projevy říčního fenoménu (Kraj Vysočina 2014). V území je vymezeno </w:t>
      </w:r>
      <w:r w:rsidRPr="000044D9">
        <w:rPr>
          <w:b/>
          <w:sz w:val="24"/>
        </w:rPr>
        <w:t>7 lokalit soustavy NATURA 2000</w:t>
      </w:r>
      <w:r w:rsidRPr="003B5DB7">
        <w:rPr>
          <w:sz w:val="24"/>
        </w:rPr>
        <w:t>, která má za úkol chránit nejvíce ohrožené druhy živočichů, rostlin a nejvzácnější přírodní lokality. Např. na lokalitě Náměšť nad Oslavou – zámeček je chráněn netopýr brvitý.</w:t>
      </w:r>
    </w:p>
    <w:p w14:paraId="4C8BC601" w14:textId="77777777" w:rsidR="006F23B0" w:rsidRPr="000044D9" w:rsidRDefault="006F23B0" w:rsidP="006F23B0">
      <w:pPr>
        <w:keepNext/>
        <w:spacing w:after="200" w:line="240" w:lineRule="auto"/>
        <w:jc w:val="both"/>
        <w:rPr>
          <w:i/>
          <w:iCs/>
          <w:szCs w:val="18"/>
        </w:rPr>
      </w:pPr>
      <w:r w:rsidRPr="000044D9">
        <w:rPr>
          <w:i/>
          <w:iCs/>
          <w:szCs w:val="18"/>
        </w:rPr>
        <w:t xml:space="preserve">Tab. </w:t>
      </w:r>
      <w:r w:rsidRPr="000044D9">
        <w:rPr>
          <w:i/>
          <w:iCs/>
          <w:szCs w:val="18"/>
        </w:rPr>
        <w:fldChar w:fldCharType="begin"/>
      </w:r>
      <w:r w:rsidRPr="000044D9">
        <w:rPr>
          <w:i/>
          <w:iCs/>
          <w:szCs w:val="18"/>
        </w:rPr>
        <w:instrText xml:space="preserve"> SEQ Tab. \* ARABIC </w:instrText>
      </w:r>
      <w:r w:rsidRPr="000044D9">
        <w:rPr>
          <w:i/>
          <w:iCs/>
          <w:szCs w:val="18"/>
        </w:rPr>
        <w:fldChar w:fldCharType="separate"/>
      </w:r>
      <w:r w:rsidRPr="000044D9">
        <w:rPr>
          <w:i/>
          <w:iCs/>
          <w:noProof/>
          <w:szCs w:val="18"/>
        </w:rPr>
        <w:t>12</w:t>
      </w:r>
      <w:r w:rsidRPr="000044D9">
        <w:rPr>
          <w:i/>
          <w:iCs/>
          <w:szCs w:val="18"/>
        </w:rPr>
        <w:fldChar w:fldCharType="end"/>
      </w:r>
      <w:r w:rsidRPr="000044D9">
        <w:rPr>
          <w:i/>
          <w:iCs/>
          <w:szCs w:val="18"/>
        </w:rPr>
        <w:t xml:space="preserve"> Zvláště chráněná území v MAS Oslavka</w:t>
      </w:r>
    </w:p>
    <w:tbl>
      <w:tblPr>
        <w:tblW w:w="9356" w:type="dxa"/>
        <w:tblInd w:w="70" w:type="dxa"/>
        <w:tblCellMar>
          <w:left w:w="70" w:type="dxa"/>
          <w:right w:w="70" w:type="dxa"/>
        </w:tblCellMar>
        <w:tblLook w:val="04A0" w:firstRow="1" w:lastRow="0" w:firstColumn="1" w:lastColumn="0" w:noHBand="0" w:noVBand="1"/>
      </w:tblPr>
      <w:tblGrid>
        <w:gridCol w:w="1843"/>
        <w:gridCol w:w="1985"/>
        <w:gridCol w:w="2126"/>
        <w:gridCol w:w="3402"/>
      </w:tblGrid>
      <w:tr w:rsidR="006F23B0" w:rsidRPr="003B5DB7" w14:paraId="072645F8" w14:textId="77777777" w:rsidTr="006F23B0">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37F852" w14:textId="77777777" w:rsidR="006F23B0" w:rsidRPr="003B5DB7" w:rsidRDefault="006F23B0"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Lokalita</w:t>
            </w:r>
          </w:p>
        </w:tc>
        <w:tc>
          <w:tcPr>
            <w:tcW w:w="1985" w:type="dxa"/>
            <w:tcBorders>
              <w:top w:val="single" w:sz="4" w:space="0" w:color="auto"/>
              <w:left w:val="nil"/>
              <w:bottom w:val="single" w:sz="4" w:space="0" w:color="auto"/>
              <w:right w:val="single" w:sz="4" w:space="0" w:color="auto"/>
            </w:tcBorders>
            <w:shd w:val="clear" w:color="auto" w:fill="auto"/>
            <w:vAlign w:val="bottom"/>
            <w:hideMark/>
          </w:tcPr>
          <w:p w14:paraId="633E211A" w14:textId="77777777" w:rsidR="006F23B0" w:rsidRPr="003B5DB7" w:rsidRDefault="006F23B0"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Ka</w:t>
            </w:r>
            <w:r w:rsidRPr="003B5DB7">
              <w:rPr>
                <w:rFonts w:ascii="Calibri" w:eastAsia="Times New Roman" w:hAnsi="Calibri" w:cs="Calibri"/>
                <w:b/>
                <w:bCs/>
                <w:color w:val="000000"/>
                <w:lang w:eastAsia="cs-CZ"/>
              </w:rPr>
              <w:t>tegorie ochrany</w:t>
            </w:r>
          </w:p>
        </w:tc>
        <w:tc>
          <w:tcPr>
            <w:tcW w:w="2126" w:type="dxa"/>
            <w:tcBorders>
              <w:top w:val="single" w:sz="4" w:space="0" w:color="auto"/>
              <w:left w:val="nil"/>
              <w:bottom w:val="single" w:sz="4" w:space="0" w:color="auto"/>
              <w:right w:val="single" w:sz="4" w:space="0" w:color="auto"/>
            </w:tcBorders>
            <w:shd w:val="clear" w:color="auto" w:fill="auto"/>
            <w:vAlign w:val="bottom"/>
            <w:hideMark/>
          </w:tcPr>
          <w:p w14:paraId="6188CEF1" w14:textId="77777777" w:rsidR="006F23B0" w:rsidRPr="003B5DB7" w:rsidRDefault="006F23B0" w:rsidP="006F23B0">
            <w:pPr>
              <w:spacing w:after="0" w:line="240" w:lineRule="auto"/>
              <w:jc w:val="both"/>
              <w:rPr>
                <w:rFonts w:ascii="Calibri" w:eastAsia="Times New Roman" w:hAnsi="Calibri" w:cs="Calibri"/>
                <w:b/>
                <w:bCs/>
                <w:color w:val="000000"/>
                <w:lang w:eastAsia="cs-CZ"/>
              </w:rPr>
            </w:pPr>
            <w:r w:rsidRPr="003B5DB7">
              <w:rPr>
                <w:rFonts w:ascii="Calibri" w:eastAsia="Times New Roman" w:hAnsi="Calibri" w:cs="Calibri"/>
                <w:b/>
                <w:bCs/>
                <w:color w:val="000000"/>
                <w:lang w:eastAsia="cs-CZ"/>
              </w:rPr>
              <w:t>Umístění</w:t>
            </w:r>
          </w:p>
        </w:tc>
        <w:tc>
          <w:tcPr>
            <w:tcW w:w="3402" w:type="dxa"/>
            <w:tcBorders>
              <w:top w:val="single" w:sz="4" w:space="0" w:color="auto"/>
              <w:left w:val="nil"/>
              <w:bottom w:val="single" w:sz="4" w:space="0" w:color="auto"/>
              <w:right w:val="single" w:sz="4" w:space="0" w:color="auto"/>
            </w:tcBorders>
            <w:shd w:val="clear" w:color="auto" w:fill="auto"/>
            <w:vAlign w:val="bottom"/>
            <w:hideMark/>
          </w:tcPr>
          <w:p w14:paraId="5877CDFD" w14:textId="77777777" w:rsidR="006F23B0" w:rsidRPr="003B5DB7" w:rsidRDefault="006F23B0" w:rsidP="006F23B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P</w:t>
            </w:r>
            <w:r w:rsidRPr="003B5DB7">
              <w:rPr>
                <w:rFonts w:ascii="Calibri" w:eastAsia="Times New Roman" w:hAnsi="Calibri" w:cs="Calibri"/>
                <w:b/>
                <w:bCs/>
                <w:color w:val="000000"/>
                <w:lang w:eastAsia="cs-CZ"/>
              </w:rPr>
              <w:t>ředmět ochrany</w:t>
            </w:r>
          </w:p>
        </w:tc>
      </w:tr>
      <w:tr w:rsidR="006F23B0" w:rsidRPr="003B5DB7" w14:paraId="6401583F"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6256F383"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Kozének</w:t>
            </w:r>
          </w:p>
        </w:tc>
        <w:tc>
          <w:tcPr>
            <w:tcW w:w="1985" w:type="dxa"/>
            <w:tcBorders>
              <w:top w:val="nil"/>
              <w:left w:val="nil"/>
              <w:bottom w:val="single" w:sz="4" w:space="0" w:color="auto"/>
              <w:right w:val="single" w:sz="4" w:space="0" w:color="auto"/>
            </w:tcBorders>
            <w:shd w:val="clear" w:color="auto" w:fill="auto"/>
            <w:vAlign w:val="center"/>
            <w:hideMark/>
          </w:tcPr>
          <w:p w14:paraId="3CC8E02D"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NATURA 2000</w:t>
            </w:r>
          </w:p>
        </w:tc>
        <w:tc>
          <w:tcPr>
            <w:tcW w:w="2126" w:type="dxa"/>
            <w:tcBorders>
              <w:top w:val="nil"/>
              <w:left w:val="nil"/>
              <w:bottom w:val="single" w:sz="4" w:space="0" w:color="auto"/>
              <w:right w:val="single" w:sz="4" w:space="0" w:color="auto"/>
            </w:tcBorders>
            <w:shd w:val="clear" w:color="auto" w:fill="auto"/>
            <w:vAlign w:val="center"/>
            <w:hideMark/>
          </w:tcPr>
          <w:p w14:paraId="014CF44B"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Lhánice</w:t>
            </w:r>
          </w:p>
        </w:tc>
        <w:tc>
          <w:tcPr>
            <w:tcW w:w="3402" w:type="dxa"/>
            <w:tcBorders>
              <w:top w:val="nil"/>
              <w:left w:val="nil"/>
              <w:bottom w:val="single" w:sz="4" w:space="0" w:color="auto"/>
              <w:right w:val="single" w:sz="4" w:space="0" w:color="auto"/>
            </w:tcBorders>
            <w:shd w:val="clear" w:color="auto" w:fill="auto"/>
            <w:vAlign w:val="center"/>
            <w:hideMark/>
          </w:tcPr>
          <w:p w14:paraId="0044A1D7"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koniklec velkokvětý (Pulsatilla grandis), Polopřirozené suché trávníky a facie křovin na vápnitých podložích (Festuco-Brometalia), Extenzivní sečené louky nížin až podhůří…</w:t>
            </w:r>
          </w:p>
        </w:tc>
      </w:tr>
      <w:tr w:rsidR="006F23B0" w:rsidRPr="003B5DB7" w14:paraId="02921DEA"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22A3557F"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Kozének</w:t>
            </w:r>
          </w:p>
        </w:tc>
        <w:tc>
          <w:tcPr>
            <w:tcW w:w="1985" w:type="dxa"/>
            <w:tcBorders>
              <w:top w:val="nil"/>
              <w:left w:val="nil"/>
              <w:bottom w:val="single" w:sz="4" w:space="0" w:color="auto"/>
              <w:right w:val="single" w:sz="4" w:space="0" w:color="auto"/>
            </w:tcBorders>
            <w:shd w:val="clear" w:color="auto" w:fill="auto"/>
            <w:vAlign w:val="center"/>
            <w:hideMark/>
          </w:tcPr>
          <w:p w14:paraId="6F13A6BA"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památka</w:t>
            </w:r>
          </w:p>
        </w:tc>
        <w:tc>
          <w:tcPr>
            <w:tcW w:w="2126" w:type="dxa"/>
            <w:tcBorders>
              <w:top w:val="nil"/>
              <w:left w:val="nil"/>
              <w:bottom w:val="single" w:sz="4" w:space="0" w:color="auto"/>
              <w:right w:val="single" w:sz="4" w:space="0" w:color="auto"/>
            </w:tcBorders>
            <w:shd w:val="clear" w:color="auto" w:fill="auto"/>
            <w:vAlign w:val="center"/>
            <w:hideMark/>
          </w:tcPr>
          <w:p w14:paraId="5FF0133F"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Lhánice</w:t>
            </w:r>
          </w:p>
        </w:tc>
        <w:tc>
          <w:tcPr>
            <w:tcW w:w="3402" w:type="dxa"/>
            <w:tcBorders>
              <w:top w:val="nil"/>
              <w:left w:val="nil"/>
              <w:bottom w:val="single" w:sz="4" w:space="0" w:color="auto"/>
              <w:right w:val="single" w:sz="4" w:space="0" w:color="auto"/>
            </w:tcBorders>
            <w:shd w:val="clear" w:color="auto" w:fill="auto"/>
            <w:vAlign w:val="center"/>
            <w:hideMark/>
          </w:tcPr>
          <w:p w14:paraId="181F4476"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činností člověka podmíněná xerotermní pastvina se znaky přírodního ekosystému, s vysokou druhovou diverzitou. Vyskytují se silně ohrožené druhy Gagea bohemica, Orchis morio,…</w:t>
            </w:r>
          </w:p>
        </w:tc>
      </w:tr>
      <w:tr w:rsidR="006F23B0" w:rsidRPr="003B5DB7" w14:paraId="5D9CA675"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A925294"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lastRenderedPageBreak/>
              <w:t>Maršovec a Čepička</w:t>
            </w:r>
          </w:p>
        </w:tc>
        <w:tc>
          <w:tcPr>
            <w:tcW w:w="1985" w:type="dxa"/>
            <w:tcBorders>
              <w:top w:val="nil"/>
              <w:left w:val="nil"/>
              <w:bottom w:val="single" w:sz="4" w:space="0" w:color="auto"/>
              <w:right w:val="single" w:sz="4" w:space="0" w:color="auto"/>
            </w:tcBorders>
            <w:shd w:val="clear" w:color="auto" w:fill="auto"/>
            <w:vAlign w:val="center"/>
            <w:hideMark/>
          </w:tcPr>
          <w:p w14:paraId="1A76D6EE"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NATURA 2000</w:t>
            </w:r>
          </w:p>
        </w:tc>
        <w:tc>
          <w:tcPr>
            <w:tcW w:w="2126" w:type="dxa"/>
            <w:tcBorders>
              <w:top w:val="nil"/>
              <w:left w:val="nil"/>
              <w:bottom w:val="single" w:sz="4" w:space="0" w:color="auto"/>
              <w:right w:val="single" w:sz="4" w:space="0" w:color="auto"/>
            </w:tcBorders>
            <w:shd w:val="clear" w:color="auto" w:fill="auto"/>
            <w:vAlign w:val="center"/>
            <w:hideMark/>
          </w:tcPr>
          <w:p w14:paraId="5C2026CD"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Pozďatín</w:t>
            </w:r>
          </w:p>
        </w:tc>
        <w:tc>
          <w:tcPr>
            <w:tcW w:w="3402" w:type="dxa"/>
            <w:tcBorders>
              <w:top w:val="nil"/>
              <w:left w:val="nil"/>
              <w:bottom w:val="single" w:sz="4" w:space="0" w:color="auto"/>
              <w:right w:val="single" w:sz="4" w:space="0" w:color="auto"/>
            </w:tcBorders>
            <w:shd w:val="clear" w:color="auto" w:fill="auto"/>
            <w:vAlign w:val="center"/>
            <w:hideMark/>
          </w:tcPr>
          <w:p w14:paraId="587D651B"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kuňka ohnivá (Bombina bombina)</w:t>
            </w:r>
          </w:p>
        </w:tc>
      </w:tr>
      <w:tr w:rsidR="006F23B0" w:rsidRPr="003B5DB7" w14:paraId="3D1559D1"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5DAAB4B0"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Mohelenská hadcová step</w:t>
            </w:r>
          </w:p>
        </w:tc>
        <w:tc>
          <w:tcPr>
            <w:tcW w:w="1985" w:type="dxa"/>
            <w:tcBorders>
              <w:top w:val="nil"/>
              <w:left w:val="nil"/>
              <w:bottom w:val="single" w:sz="4" w:space="0" w:color="auto"/>
              <w:right w:val="single" w:sz="4" w:space="0" w:color="auto"/>
            </w:tcBorders>
            <w:shd w:val="clear" w:color="auto" w:fill="auto"/>
            <w:vAlign w:val="center"/>
            <w:hideMark/>
          </w:tcPr>
          <w:p w14:paraId="78E2AA23"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národní přírodní rezervace</w:t>
            </w:r>
          </w:p>
        </w:tc>
        <w:tc>
          <w:tcPr>
            <w:tcW w:w="2126" w:type="dxa"/>
            <w:tcBorders>
              <w:top w:val="nil"/>
              <w:left w:val="nil"/>
              <w:bottom w:val="single" w:sz="4" w:space="0" w:color="auto"/>
              <w:right w:val="single" w:sz="4" w:space="0" w:color="auto"/>
            </w:tcBorders>
            <w:shd w:val="clear" w:color="auto" w:fill="auto"/>
            <w:vAlign w:val="center"/>
            <w:hideMark/>
          </w:tcPr>
          <w:p w14:paraId="2AA5F7A1"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Dukovany, Mohelno</w:t>
            </w:r>
          </w:p>
        </w:tc>
        <w:tc>
          <w:tcPr>
            <w:tcW w:w="3402" w:type="dxa"/>
            <w:tcBorders>
              <w:top w:val="nil"/>
              <w:left w:val="nil"/>
              <w:bottom w:val="single" w:sz="4" w:space="0" w:color="auto"/>
              <w:right w:val="single" w:sz="4" w:space="0" w:color="auto"/>
            </w:tcBorders>
            <w:shd w:val="clear" w:color="auto" w:fill="auto"/>
            <w:vAlign w:val="center"/>
            <w:hideMark/>
          </w:tcPr>
          <w:p w14:paraId="3C199928"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skalnatý amfiteátr s významnou květenou a zvířenou vázanou na hadcový podklad</w:t>
            </w:r>
          </w:p>
        </w:tc>
      </w:tr>
      <w:tr w:rsidR="006F23B0" w:rsidRPr="003B5DB7" w14:paraId="4BD3C360" w14:textId="77777777" w:rsidTr="006F23B0">
        <w:trPr>
          <w:trHeight w:val="1399"/>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368EF"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Mohelnička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D9A01"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rezervace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9D18A"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Lhánice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83EF3"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zachování přírodě blízkých lesních společenstev extrémních stanovišť v zářezu potoka Mohelnička, s hodnotným bylinným a dřevinným patrem a s výskytem vzácné květeny.</w:t>
            </w:r>
          </w:p>
        </w:tc>
      </w:tr>
      <w:tr w:rsidR="006F23B0" w:rsidRPr="003B5DB7" w14:paraId="5B17903D" w14:textId="77777777" w:rsidTr="006F23B0">
        <w:trPr>
          <w:trHeight w:val="1399"/>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B09B7"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 xml:space="preserve">Náměšť n. O. </w:t>
            </w:r>
            <w:r>
              <w:rPr>
                <w:rFonts w:ascii="Calibri" w:eastAsia="Times New Roman" w:hAnsi="Calibri" w:cs="Calibri"/>
                <w:color w:val="000000"/>
                <w:lang w:eastAsia="cs-CZ"/>
              </w:rPr>
              <w:t>–</w:t>
            </w:r>
            <w:r w:rsidRPr="003B5DB7">
              <w:rPr>
                <w:rFonts w:ascii="Calibri" w:eastAsia="Times New Roman" w:hAnsi="Calibri" w:cs="Calibri"/>
                <w:color w:val="000000"/>
                <w:lang w:eastAsia="cs-CZ"/>
              </w:rPr>
              <w:t xml:space="preserve"> zámeček</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AB06661"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NATURA 2000</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3C547A38"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Náměšť nad Oslavou</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0FE18E2A"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netopýr brvitý (Myotis emarginatus)</w:t>
            </w:r>
          </w:p>
        </w:tc>
      </w:tr>
      <w:tr w:rsidR="006F23B0" w:rsidRPr="003B5DB7" w14:paraId="5F3B08AA"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20549BB"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Náměšťská obora</w:t>
            </w:r>
          </w:p>
        </w:tc>
        <w:tc>
          <w:tcPr>
            <w:tcW w:w="1985" w:type="dxa"/>
            <w:tcBorders>
              <w:top w:val="nil"/>
              <w:left w:val="nil"/>
              <w:bottom w:val="single" w:sz="4" w:space="0" w:color="auto"/>
              <w:right w:val="single" w:sz="4" w:space="0" w:color="auto"/>
            </w:tcBorders>
            <w:shd w:val="clear" w:color="auto" w:fill="auto"/>
            <w:vAlign w:val="center"/>
            <w:hideMark/>
          </w:tcPr>
          <w:p w14:paraId="0FEA4F0C"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NATURA 2000</w:t>
            </w:r>
          </w:p>
        </w:tc>
        <w:tc>
          <w:tcPr>
            <w:tcW w:w="2126" w:type="dxa"/>
            <w:tcBorders>
              <w:top w:val="nil"/>
              <w:left w:val="nil"/>
              <w:bottom w:val="single" w:sz="4" w:space="0" w:color="auto"/>
              <w:right w:val="single" w:sz="4" w:space="0" w:color="auto"/>
            </w:tcBorders>
            <w:shd w:val="clear" w:color="auto" w:fill="auto"/>
            <w:vAlign w:val="center"/>
            <w:hideMark/>
          </w:tcPr>
          <w:p w14:paraId="2AE7371C"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Náměšť nad Oslavou</w:t>
            </w:r>
          </w:p>
        </w:tc>
        <w:tc>
          <w:tcPr>
            <w:tcW w:w="3402" w:type="dxa"/>
            <w:tcBorders>
              <w:top w:val="nil"/>
              <w:left w:val="nil"/>
              <w:bottom w:val="single" w:sz="4" w:space="0" w:color="auto"/>
              <w:right w:val="single" w:sz="4" w:space="0" w:color="auto"/>
            </w:tcBorders>
            <w:shd w:val="clear" w:color="auto" w:fill="auto"/>
            <w:vAlign w:val="center"/>
            <w:hideMark/>
          </w:tcPr>
          <w:p w14:paraId="0339E60C"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tesařík obrovský (Cerambyx cerdo), páchník hnědý (Osmoderma eremita), kovařík fialový (Limoniscus violaceus)</w:t>
            </w:r>
          </w:p>
        </w:tc>
      </w:tr>
      <w:tr w:rsidR="006F23B0" w:rsidRPr="003B5DB7" w14:paraId="01E25B98" w14:textId="77777777" w:rsidTr="006F23B0">
        <w:trPr>
          <w:trHeight w:val="1399"/>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84556"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Obora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8F471"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památka</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68B29"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Náměšť nad Oslavou</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58454"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obora při náměštském zámku s pestrou mozaikou lesů přirozené skladby</w:t>
            </w:r>
          </w:p>
        </w:tc>
      </w:tr>
      <w:tr w:rsidR="006F23B0" w:rsidRPr="003B5DB7" w14:paraId="563419A1" w14:textId="77777777" w:rsidTr="006F23B0">
        <w:trPr>
          <w:trHeight w:val="1399"/>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077DC"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Střední Pojihlaví</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563221E"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park</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3720B8A8"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Du</w:t>
            </w:r>
            <w:r>
              <w:rPr>
                <w:rFonts w:ascii="Calibri" w:eastAsia="Times New Roman" w:hAnsi="Calibri" w:cs="Calibri"/>
                <w:color w:val="000000"/>
                <w:lang w:eastAsia="cs-CZ"/>
              </w:rPr>
              <w:t>kovany, Lhánice, Moh</w:t>
            </w:r>
            <w:r w:rsidRPr="003B5DB7">
              <w:rPr>
                <w:rFonts w:ascii="Calibri" w:eastAsia="Times New Roman" w:hAnsi="Calibri" w:cs="Calibri"/>
                <w:color w:val="000000"/>
                <w:lang w:eastAsia="cs-CZ"/>
              </w:rPr>
              <w:t>e</w:t>
            </w:r>
            <w:r>
              <w:rPr>
                <w:rFonts w:ascii="Calibri" w:eastAsia="Times New Roman" w:hAnsi="Calibri" w:cs="Calibri"/>
                <w:color w:val="000000"/>
                <w:lang w:eastAsia="cs-CZ"/>
              </w:rPr>
              <w:t>l</w:t>
            </w:r>
            <w:r w:rsidRPr="003B5DB7">
              <w:rPr>
                <w:rFonts w:ascii="Calibri" w:eastAsia="Times New Roman" w:hAnsi="Calibri" w:cs="Calibri"/>
                <w:color w:val="000000"/>
                <w:lang w:eastAsia="cs-CZ"/>
              </w:rPr>
              <w:t>no</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7D58E41D"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zachování málo narušeného přírodního pro</w:t>
            </w:r>
            <w:r>
              <w:rPr>
                <w:rFonts w:ascii="Tahoma" w:eastAsia="Times New Roman" w:hAnsi="Tahoma" w:cs="Tahoma"/>
                <w:color w:val="000000"/>
                <w:sz w:val="20"/>
                <w:szCs w:val="20"/>
                <w:lang w:eastAsia="cs-CZ"/>
              </w:rPr>
              <w:t>s</w:t>
            </w:r>
            <w:r w:rsidRPr="003B5DB7">
              <w:rPr>
                <w:rFonts w:ascii="Tahoma" w:eastAsia="Times New Roman" w:hAnsi="Tahoma" w:cs="Tahoma"/>
                <w:color w:val="000000"/>
                <w:sz w:val="20"/>
                <w:szCs w:val="20"/>
                <w:lang w:eastAsia="cs-CZ"/>
              </w:rPr>
              <w:t>tředí pro rekreaci občanů a k poučení, osvěžení či zotavení</w:t>
            </w:r>
          </w:p>
        </w:tc>
      </w:tr>
      <w:tr w:rsidR="006F23B0" w:rsidRPr="003B5DB7" w14:paraId="441D86D6"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27C82150"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Špilberk</w:t>
            </w:r>
          </w:p>
        </w:tc>
        <w:tc>
          <w:tcPr>
            <w:tcW w:w="1985" w:type="dxa"/>
            <w:tcBorders>
              <w:top w:val="nil"/>
              <w:left w:val="nil"/>
              <w:bottom w:val="single" w:sz="4" w:space="0" w:color="auto"/>
              <w:right w:val="single" w:sz="4" w:space="0" w:color="auto"/>
            </w:tcBorders>
            <w:shd w:val="clear" w:color="auto" w:fill="auto"/>
            <w:vAlign w:val="center"/>
            <w:hideMark/>
          </w:tcPr>
          <w:p w14:paraId="43B2BC26"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NATURA 2000</w:t>
            </w:r>
          </w:p>
        </w:tc>
        <w:tc>
          <w:tcPr>
            <w:tcW w:w="2126" w:type="dxa"/>
            <w:tcBorders>
              <w:top w:val="nil"/>
              <w:left w:val="nil"/>
              <w:bottom w:val="single" w:sz="4" w:space="0" w:color="auto"/>
              <w:right w:val="single" w:sz="4" w:space="0" w:color="auto"/>
            </w:tcBorders>
            <w:shd w:val="clear" w:color="auto" w:fill="auto"/>
            <w:vAlign w:val="center"/>
            <w:hideMark/>
          </w:tcPr>
          <w:p w14:paraId="3AE8DF96"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Ocmanice</w:t>
            </w:r>
          </w:p>
        </w:tc>
        <w:tc>
          <w:tcPr>
            <w:tcW w:w="3402" w:type="dxa"/>
            <w:tcBorders>
              <w:top w:val="nil"/>
              <w:left w:val="nil"/>
              <w:bottom w:val="single" w:sz="4" w:space="0" w:color="auto"/>
              <w:right w:val="single" w:sz="4" w:space="0" w:color="auto"/>
            </w:tcBorders>
            <w:shd w:val="clear" w:color="auto" w:fill="auto"/>
            <w:vAlign w:val="center"/>
            <w:hideMark/>
          </w:tcPr>
          <w:p w14:paraId="12D658E8"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populace koniklece velkokvětého (Pulsatilla grandis)</w:t>
            </w:r>
          </w:p>
        </w:tc>
      </w:tr>
      <w:tr w:rsidR="006F23B0" w:rsidRPr="003B5DB7" w14:paraId="5D9362CA"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BCA8F51"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Špilberk</w:t>
            </w:r>
          </w:p>
        </w:tc>
        <w:tc>
          <w:tcPr>
            <w:tcW w:w="1985" w:type="dxa"/>
            <w:tcBorders>
              <w:top w:val="nil"/>
              <w:left w:val="nil"/>
              <w:bottom w:val="single" w:sz="4" w:space="0" w:color="auto"/>
              <w:right w:val="single" w:sz="4" w:space="0" w:color="auto"/>
            </w:tcBorders>
            <w:shd w:val="clear" w:color="auto" w:fill="auto"/>
            <w:vAlign w:val="center"/>
            <w:hideMark/>
          </w:tcPr>
          <w:p w14:paraId="64E8EC84"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památka</w:t>
            </w:r>
          </w:p>
        </w:tc>
        <w:tc>
          <w:tcPr>
            <w:tcW w:w="2126" w:type="dxa"/>
            <w:tcBorders>
              <w:top w:val="nil"/>
              <w:left w:val="nil"/>
              <w:bottom w:val="single" w:sz="4" w:space="0" w:color="auto"/>
              <w:right w:val="single" w:sz="4" w:space="0" w:color="auto"/>
            </w:tcBorders>
            <w:shd w:val="clear" w:color="auto" w:fill="auto"/>
            <w:vAlign w:val="center"/>
            <w:hideMark/>
          </w:tcPr>
          <w:p w14:paraId="56C678D7"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Ocmanice</w:t>
            </w:r>
          </w:p>
        </w:tc>
        <w:tc>
          <w:tcPr>
            <w:tcW w:w="3402" w:type="dxa"/>
            <w:tcBorders>
              <w:top w:val="nil"/>
              <w:left w:val="nil"/>
              <w:bottom w:val="single" w:sz="4" w:space="0" w:color="auto"/>
              <w:right w:val="single" w:sz="4" w:space="0" w:color="auto"/>
            </w:tcBorders>
            <w:shd w:val="clear" w:color="auto" w:fill="auto"/>
            <w:vAlign w:val="center"/>
            <w:hideMark/>
          </w:tcPr>
          <w:p w14:paraId="1716B7BC"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ochrana velmi početné populace koniklece velkokvětého (Pulsatilla grandis)</w:t>
            </w:r>
          </w:p>
        </w:tc>
      </w:tr>
      <w:tr w:rsidR="006F23B0" w:rsidRPr="003B5DB7" w14:paraId="70C25D4C"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7A41C1C3"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lastRenderedPageBreak/>
              <w:t>Třebíčsko</w:t>
            </w:r>
          </w:p>
        </w:tc>
        <w:tc>
          <w:tcPr>
            <w:tcW w:w="1985" w:type="dxa"/>
            <w:tcBorders>
              <w:top w:val="nil"/>
              <w:left w:val="nil"/>
              <w:bottom w:val="single" w:sz="4" w:space="0" w:color="auto"/>
              <w:right w:val="single" w:sz="4" w:space="0" w:color="auto"/>
            </w:tcBorders>
            <w:shd w:val="clear" w:color="auto" w:fill="auto"/>
            <w:vAlign w:val="center"/>
            <w:hideMark/>
          </w:tcPr>
          <w:p w14:paraId="47B342A3"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park</w:t>
            </w:r>
          </w:p>
        </w:tc>
        <w:tc>
          <w:tcPr>
            <w:tcW w:w="2126" w:type="dxa"/>
            <w:tcBorders>
              <w:top w:val="nil"/>
              <w:left w:val="nil"/>
              <w:bottom w:val="single" w:sz="4" w:space="0" w:color="auto"/>
              <w:right w:val="single" w:sz="4" w:space="0" w:color="auto"/>
            </w:tcBorders>
            <w:shd w:val="clear" w:color="auto" w:fill="auto"/>
            <w:vAlign w:val="center"/>
            <w:hideMark/>
          </w:tcPr>
          <w:p w14:paraId="4310372A"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Valdíkov</w:t>
            </w:r>
          </w:p>
        </w:tc>
        <w:tc>
          <w:tcPr>
            <w:tcW w:w="3402" w:type="dxa"/>
            <w:tcBorders>
              <w:top w:val="nil"/>
              <w:left w:val="nil"/>
              <w:bottom w:val="single" w:sz="4" w:space="0" w:color="auto"/>
              <w:right w:val="single" w:sz="4" w:space="0" w:color="auto"/>
            </w:tcBorders>
            <w:shd w:val="clear" w:color="auto" w:fill="auto"/>
            <w:vAlign w:val="center"/>
            <w:hideMark/>
          </w:tcPr>
          <w:p w14:paraId="602118D4"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zachování území pro jeho krajinné hodnoty a využít je k zotavení občanů i jejich poučení</w:t>
            </w:r>
          </w:p>
        </w:tc>
      </w:tr>
      <w:tr w:rsidR="006F23B0" w:rsidRPr="003B5DB7" w14:paraId="5D8CF577" w14:textId="77777777" w:rsidTr="006F23B0">
        <w:trPr>
          <w:trHeight w:val="1399"/>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6B82161B"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Údolí Jihlavy</w:t>
            </w:r>
          </w:p>
        </w:tc>
        <w:tc>
          <w:tcPr>
            <w:tcW w:w="1985" w:type="dxa"/>
            <w:tcBorders>
              <w:top w:val="nil"/>
              <w:left w:val="nil"/>
              <w:bottom w:val="single" w:sz="4" w:space="0" w:color="auto"/>
              <w:right w:val="single" w:sz="4" w:space="0" w:color="auto"/>
            </w:tcBorders>
            <w:shd w:val="clear" w:color="auto" w:fill="auto"/>
            <w:vAlign w:val="center"/>
            <w:hideMark/>
          </w:tcPr>
          <w:p w14:paraId="7897006B"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NATURA 2000</w:t>
            </w:r>
          </w:p>
        </w:tc>
        <w:tc>
          <w:tcPr>
            <w:tcW w:w="2126" w:type="dxa"/>
            <w:tcBorders>
              <w:top w:val="nil"/>
              <w:left w:val="nil"/>
              <w:bottom w:val="single" w:sz="4" w:space="0" w:color="auto"/>
              <w:right w:val="single" w:sz="4" w:space="0" w:color="auto"/>
            </w:tcBorders>
            <w:shd w:val="clear" w:color="auto" w:fill="auto"/>
            <w:vAlign w:val="center"/>
            <w:hideMark/>
          </w:tcPr>
          <w:p w14:paraId="53F7F764"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Dukovany, Kladeruby n. O., Kramolín, Lhánice, Mohelno</w:t>
            </w:r>
          </w:p>
        </w:tc>
        <w:tc>
          <w:tcPr>
            <w:tcW w:w="3402" w:type="dxa"/>
            <w:tcBorders>
              <w:top w:val="nil"/>
              <w:left w:val="nil"/>
              <w:bottom w:val="single" w:sz="4" w:space="0" w:color="auto"/>
              <w:right w:val="single" w:sz="4" w:space="0" w:color="auto"/>
            </w:tcBorders>
            <w:shd w:val="clear" w:color="auto" w:fill="auto"/>
            <w:vAlign w:val="center"/>
            <w:hideMark/>
          </w:tcPr>
          <w:p w14:paraId="6ADA8E2B"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přástevník kostivalový (Callimorpha quadripunctaria), Nížinné až horské vodní toky s vegetací svazů Ranunculion fluitantis a Callitricho-Batrachion, Panonské skalní trávníky….</w:t>
            </w:r>
          </w:p>
        </w:tc>
      </w:tr>
      <w:tr w:rsidR="006F23B0" w:rsidRPr="003B5DB7" w14:paraId="3278CE01" w14:textId="77777777" w:rsidTr="006F23B0">
        <w:trPr>
          <w:trHeight w:val="1399"/>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1BB2A"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Údolí Oslavy a Chvojnice</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65E112"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NATURA 2000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84CD3"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Březník, Kladeruby n. O., Kralice n. 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819F7"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dvouhrotec zelený (Dicranum viride), jazýček jaderský (Himantoglossum adriaticum), koniklec velkokvětý (Pulsatilla grandis), přástevník kostivalový (Callimorpha quadripunctaria),..</w:t>
            </w:r>
          </w:p>
        </w:tc>
      </w:tr>
      <w:tr w:rsidR="006F23B0" w:rsidRPr="003B5DB7" w14:paraId="57C433D3" w14:textId="77777777" w:rsidTr="006F23B0">
        <w:trPr>
          <w:trHeight w:val="1399"/>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3DBD2"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Údolí Oslavy a Chvojnice</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4F0DD"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rezervace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92580"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Březník, Kladeruby n. O., Kralice n. 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089D3"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 xml:space="preserve">hluboce zaříznutá údolí řek Oslavy a Chvojnice s pozoruhodně vyvinutými jevy říčního fenoménu a zachovalou přirozenou a přírodě </w:t>
            </w:r>
            <w:r>
              <w:rPr>
                <w:rFonts w:ascii="Tahoma" w:eastAsia="Times New Roman" w:hAnsi="Tahoma" w:cs="Tahoma"/>
                <w:color w:val="000000"/>
                <w:sz w:val="20"/>
                <w:szCs w:val="20"/>
                <w:lang w:eastAsia="cs-CZ"/>
              </w:rPr>
              <w:t>blízkou vegetací s vysokou druho</w:t>
            </w:r>
            <w:r w:rsidRPr="003B5DB7">
              <w:rPr>
                <w:rFonts w:ascii="Tahoma" w:eastAsia="Times New Roman" w:hAnsi="Tahoma" w:cs="Tahoma"/>
                <w:color w:val="000000"/>
                <w:sz w:val="20"/>
                <w:szCs w:val="20"/>
                <w:lang w:eastAsia="cs-CZ"/>
              </w:rPr>
              <w:t>vou pestrostí organismů</w:t>
            </w:r>
          </w:p>
        </w:tc>
      </w:tr>
      <w:tr w:rsidR="006F23B0" w:rsidRPr="003B5DB7" w14:paraId="094DB3BA" w14:textId="77777777" w:rsidTr="006F23B0">
        <w:trPr>
          <w:trHeight w:val="1399"/>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50D21"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Velká skála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57EE8"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přírodní rezervace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274E7" w14:textId="77777777" w:rsidR="006F23B0" w:rsidRPr="003B5DB7" w:rsidRDefault="006F23B0" w:rsidP="006F23B0">
            <w:pPr>
              <w:spacing w:after="0" w:line="240" w:lineRule="auto"/>
              <w:jc w:val="both"/>
              <w:rPr>
                <w:rFonts w:ascii="Calibri" w:eastAsia="Times New Roman" w:hAnsi="Calibri" w:cs="Calibri"/>
                <w:color w:val="000000"/>
                <w:lang w:eastAsia="cs-CZ"/>
              </w:rPr>
            </w:pPr>
            <w:r w:rsidRPr="003B5DB7">
              <w:rPr>
                <w:rFonts w:ascii="Calibri" w:eastAsia="Times New Roman" w:hAnsi="Calibri" w:cs="Calibri"/>
                <w:color w:val="000000"/>
                <w:lang w:eastAsia="cs-CZ"/>
              </w:rPr>
              <w:t>Lhánice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BADF7" w14:textId="77777777" w:rsidR="006F23B0" w:rsidRPr="003B5DB7" w:rsidRDefault="006F23B0" w:rsidP="006F23B0">
            <w:pPr>
              <w:spacing w:after="0" w:line="240" w:lineRule="auto"/>
              <w:jc w:val="both"/>
              <w:rPr>
                <w:rFonts w:ascii="Tahoma" w:eastAsia="Times New Roman" w:hAnsi="Tahoma" w:cs="Tahoma"/>
                <w:color w:val="000000"/>
                <w:sz w:val="20"/>
                <w:szCs w:val="20"/>
                <w:lang w:eastAsia="cs-CZ"/>
              </w:rPr>
            </w:pPr>
            <w:r w:rsidRPr="003B5DB7">
              <w:rPr>
                <w:rFonts w:ascii="Tahoma" w:eastAsia="Times New Roman" w:hAnsi="Tahoma" w:cs="Tahoma"/>
                <w:color w:val="000000"/>
                <w:sz w:val="20"/>
                <w:szCs w:val="20"/>
                <w:lang w:eastAsia="cs-CZ"/>
              </w:rPr>
              <w:t>zachování a ochrana reliktních borů, teplomilných doubrav a doprovodných xerotermních společenstev, prudce se střídající se společenstvy stinných skalních roklí</w:t>
            </w:r>
          </w:p>
        </w:tc>
      </w:tr>
    </w:tbl>
    <w:p w14:paraId="04F495A1" w14:textId="77777777" w:rsidR="006F23B0" w:rsidRPr="003B5DB7" w:rsidRDefault="006F23B0" w:rsidP="006F23B0">
      <w:pPr>
        <w:spacing w:line="360" w:lineRule="auto"/>
        <w:ind w:firstLine="708"/>
        <w:jc w:val="both"/>
        <w:rPr>
          <w:sz w:val="20"/>
        </w:rPr>
      </w:pPr>
      <w:r w:rsidRPr="003B5DB7">
        <w:rPr>
          <w:sz w:val="20"/>
        </w:rPr>
        <w:t>Zdroj: Kraj Vysočina 2014</w:t>
      </w:r>
    </w:p>
    <w:p w14:paraId="361CF7AA" w14:textId="77777777" w:rsidR="006F23B0" w:rsidRDefault="006F23B0" w:rsidP="006F23B0">
      <w:pPr>
        <w:spacing w:line="360" w:lineRule="auto"/>
        <w:jc w:val="both"/>
      </w:pPr>
      <w:r>
        <w:t>Přírodní potenciál jednotlivých obcí na území MAS Oslavka vyjádřený prostřednictvím podílu chráněných území na rozloze obce je zobrazen na kartogramu v příloze č 6.</w:t>
      </w:r>
    </w:p>
    <w:p w14:paraId="1055F4C0" w14:textId="77777777" w:rsidR="006F23B0" w:rsidRPr="006B7372" w:rsidRDefault="006F23B0" w:rsidP="006F23B0">
      <w:pPr>
        <w:pStyle w:val="Nadpis4"/>
        <w:numPr>
          <w:ilvl w:val="3"/>
          <w:numId w:val="10"/>
        </w:numPr>
        <w:spacing w:after="240"/>
        <w:ind w:left="851" w:hanging="851"/>
        <w:rPr>
          <w:sz w:val="26"/>
          <w:szCs w:val="26"/>
        </w:rPr>
      </w:pPr>
      <w:r w:rsidRPr="006B7372">
        <w:rPr>
          <w:sz w:val="26"/>
          <w:szCs w:val="26"/>
        </w:rPr>
        <w:t>Technická infrastruktura pro životní prostředí</w:t>
      </w:r>
    </w:p>
    <w:p w14:paraId="4C9B21DF" w14:textId="77777777" w:rsidR="006F23B0" w:rsidRDefault="006F23B0" w:rsidP="006F23B0">
      <w:pPr>
        <w:spacing w:line="360" w:lineRule="auto"/>
        <w:jc w:val="both"/>
        <w:rPr>
          <w:sz w:val="24"/>
        </w:rPr>
      </w:pPr>
      <w:r w:rsidRPr="00201340">
        <w:rPr>
          <w:noProof/>
          <w:lang w:eastAsia="cs-CZ"/>
        </w:rPr>
        <mc:AlternateContent>
          <mc:Choice Requires="wps">
            <w:drawing>
              <wp:anchor distT="0" distB="0" distL="114300" distR="114300" simplePos="0" relativeHeight="251874304" behindDoc="0" locked="0" layoutInCell="1" allowOverlap="1" wp14:anchorId="5CD0B130" wp14:editId="4D2A6DC8">
                <wp:simplePos x="0" y="0"/>
                <wp:positionH relativeFrom="column">
                  <wp:posOffset>5996305</wp:posOffset>
                </wp:positionH>
                <wp:positionV relativeFrom="paragraph">
                  <wp:posOffset>342265</wp:posOffset>
                </wp:positionV>
                <wp:extent cx="542925" cy="200025"/>
                <wp:effectExtent l="0" t="0" r="9525" b="9525"/>
                <wp:wrapNone/>
                <wp:docPr id="5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1436466C" w14:textId="77777777" w:rsidR="00C3165C" w:rsidRPr="00201340" w:rsidRDefault="00C3165C" w:rsidP="006F23B0">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0B130" id="_x0000_s1153" type="#_x0000_t202" style="position:absolute;left:0;text-align:left;margin-left:472.15pt;margin-top:26.95pt;width:42.75pt;height:15.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" stroked="f">
                <v:textbox inset="0,0,0,0">
                  <w:txbxContent>
                    <w:p w14:paraId="1436466C" w14:textId="77777777" w:rsidR="00C3165C" w:rsidRPr="00201340" w:rsidRDefault="00C3165C" w:rsidP="006F23B0">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873280" behindDoc="0" locked="0" layoutInCell="1" allowOverlap="1" wp14:anchorId="6FC26858" wp14:editId="1029FE3E">
                <wp:simplePos x="0" y="0"/>
                <wp:positionH relativeFrom="column">
                  <wp:posOffset>5996305</wp:posOffset>
                </wp:positionH>
                <wp:positionV relativeFrom="paragraph">
                  <wp:posOffset>18415</wp:posOffset>
                </wp:positionV>
                <wp:extent cx="323850" cy="200025"/>
                <wp:effectExtent l="0" t="0" r="0" b="9525"/>
                <wp:wrapNone/>
                <wp:docPr id="5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897069F"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26858" id="_x0000_s1154" type="#_x0000_t202" style="position:absolute;left:0;text-align:left;margin-left:472.15pt;margin-top:1.45pt;width:25.5pt;height:15.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" stroked="f">
                <v:textbox inset="0,0,0,0">
                  <w:txbxContent>
                    <w:p w14:paraId="6897069F"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Pr="00DC3C34">
        <w:rPr>
          <w:sz w:val="24"/>
        </w:rPr>
        <w:t xml:space="preserve">Vybavenost technickou infrastrukturou je jednou ze základních charakteristik </w:t>
      </w:r>
      <w:r w:rsidRPr="000044D9">
        <w:rPr>
          <w:b/>
          <w:sz w:val="24"/>
        </w:rPr>
        <w:t>značící stupeň rozvoje území</w:t>
      </w:r>
      <w:r w:rsidRPr="00DC3C34">
        <w:rPr>
          <w:sz w:val="24"/>
        </w:rPr>
        <w:t xml:space="preserve">. Určuje nejen kvalitu bydlení, ale také podává potenciálním </w:t>
      </w:r>
      <w:r w:rsidRPr="007E1301">
        <w:rPr>
          <w:b/>
          <w:sz w:val="24"/>
        </w:rPr>
        <w:t xml:space="preserve">investorům </w:t>
      </w:r>
      <w:r w:rsidRPr="00DC3C34">
        <w:rPr>
          <w:sz w:val="24"/>
        </w:rPr>
        <w:t xml:space="preserve">informaci, jak jednoduché či naopak složité bude napojení nového zařízení na rozvody elektřiny, plynu, zdroje pitné a užitkové vody a na kanalizaci. Bez dostupnosti základní technické infrastruktury bude nadále docházet k postupnému </w:t>
      </w:r>
      <w:r w:rsidRPr="007E1301">
        <w:rPr>
          <w:b/>
          <w:sz w:val="24"/>
        </w:rPr>
        <w:t xml:space="preserve">vylidňování </w:t>
      </w:r>
      <w:r w:rsidRPr="00DC3C34">
        <w:rPr>
          <w:sz w:val="24"/>
        </w:rPr>
        <w:t xml:space="preserve">zejména u mladší generace, která požaduje vyšší </w:t>
      </w:r>
      <w:r w:rsidRPr="007E1301">
        <w:rPr>
          <w:b/>
          <w:sz w:val="24"/>
        </w:rPr>
        <w:t>standardy bydlení</w:t>
      </w:r>
      <w:r w:rsidRPr="00DC3C34">
        <w:rPr>
          <w:sz w:val="24"/>
        </w:rPr>
        <w:t>, než mnohé obce v současnosti nabízejí. Rozšíření j</w:t>
      </w:r>
      <w:r>
        <w:rPr>
          <w:sz w:val="24"/>
        </w:rPr>
        <w:t>ednotlivých sítí je však rozdíl</w:t>
      </w:r>
      <w:r w:rsidRPr="00DC3C34">
        <w:rPr>
          <w:sz w:val="24"/>
        </w:rPr>
        <w:t xml:space="preserve">né a závisí na mnoha faktorech. Zvláště v podmínkách s typickou </w:t>
      </w:r>
      <w:r w:rsidRPr="007E1301">
        <w:rPr>
          <w:b/>
          <w:sz w:val="24"/>
        </w:rPr>
        <w:t>rozdrobenou sídelní strukturou</w:t>
      </w:r>
      <w:r w:rsidRPr="00DC3C34">
        <w:rPr>
          <w:sz w:val="24"/>
        </w:rPr>
        <w:t xml:space="preserve">, členitým terénem a náročnými klimatickými podmínkami jsou vysoké </w:t>
      </w:r>
      <w:r w:rsidRPr="007E1301">
        <w:rPr>
          <w:b/>
          <w:sz w:val="24"/>
        </w:rPr>
        <w:t>finanční nároky</w:t>
      </w:r>
      <w:r w:rsidRPr="00DC3C34">
        <w:rPr>
          <w:sz w:val="24"/>
        </w:rPr>
        <w:t xml:space="preserve"> na zajištění vybavenosti technickou infrastrukturou.</w:t>
      </w:r>
    </w:p>
    <w:p w14:paraId="766F43B9" w14:textId="77777777" w:rsidR="006F23B0" w:rsidRPr="00DC3C34" w:rsidRDefault="006F23B0" w:rsidP="006F23B0">
      <w:pPr>
        <w:spacing w:line="360" w:lineRule="auto"/>
        <w:contextualSpacing/>
        <w:jc w:val="both"/>
        <w:rPr>
          <w:sz w:val="24"/>
        </w:rPr>
      </w:pPr>
      <w:r w:rsidRPr="00DC3C34">
        <w:rPr>
          <w:sz w:val="24"/>
        </w:rPr>
        <w:lastRenderedPageBreak/>
        <w:t>Napojení 100 % bytového fondu na všechny sítě nelze v našem území dosáhnout a to hlavně z důvodu existence odlehlých osad a samot. Interpretované statistické údaje jsou za celé obce a ne místní části.</w:t>
      </w:r>
      <w:r w:rsidRPr="007E1301">
        <w:rPr>
          <w:noProof/>
          <w:lang w:eastAsia="cs-CZ"/>
        </w:rPr>
        <w:t xml:space="preserve"> </w:t>
      </w:r>
    </w:p>
    <w:p w14:paraId="2585F6A3" w14:textId="77777777" w:rsidR="006F23B0" w:rsidRDefault="006F23B0" w:rsidP="006F23B0">
      <w:pPr>
        <w:spacing w:line="360" w:lineRule="auto"/>
        <w:ind w:firstLine="709"/>
        <w:contextualSpacing/>
        <w:jc w:val="both"/>
        <w:rPr>
          <w:sz w:val="24"/>
        </w:rPr>
      </w:pPr>
      <w:r w:rsidRPr="00115E3C">
        <w:rPr>
          <w:noProof/>
          <w:lang w:eastAsia="cs-CZ"/>
        </w:rPr>
        <mc:AlternateContent>
          <mc:Choice Requires="wps">
            <w:drawing>
              <wp:anchor distT="0" distB="0" distL="114300" distR="114300" simplePos="0" relativeHeight="251876352" behindDoc="0" locked="0" layoutInCell="1" allowOverlap="1" wp14:anchorId="360B572F" wp14:editId="6C1C6490">
                <wp:simplePos x="0" y="0"/>
                <wp:positionH relativeFrom="column">
                  <wp:posOffset>5996305</wp:posOffset>
                </wp:positionH>
                <wp:positionV relativeFrom="paragraph">
                  <wp:posOffset>60960</wp:posOffset>
                </wp:positionV>
                <wp:extent cx="323850" cy="200025"/>
                <wp:effectExtent l="0" t="0" r="0" b="9525"/>
                <wp:wrapNone/>
                <wp:docPr id="5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705DC73"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0B572F" id="_x0000_s1155" type="#_x0000_t202" style="position:absolute;left:0;text-align:left;margin-left:472.15pt;margin-top:4.8pt;width:25.5pt;height:15.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" stroked="f">
                <v:textbox inset="0,0,0,0">
                  <w:txbxContent>
                    <w:p w14:paraId="0705DC73"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Pr="00DC3C34">
        <w:rPr>
          <w:sz w:val="24"/>
        </w:rPr>
        <w:t xml:space="preserve">Zásobování </w:t>
      </w:r>
      <w:r w:rsidRPr="007E1301">
        <w:rPr>
          <w:b/>
          <w:sz w:val="24"/>
        </w:rPr>
        <w:t xml:space="preserve">pitnou vodou </w:t>
      </w:r>
      <w:r w:rsidRPr="00DC3C34">
        <w:rPr>
          <w:sz w:val="24"/>
        </w:rPr>
        <w:t xml:space="preserve">a provozování vodovodů zajišťuje Vodárenská akciová společnost, a.s., divize Třebíč. Hlavním zdrojem pitné vody jsou vodárenské nádrže Mostiště a Vranov, které zásobují skupinový vodovod Třebíč – větev Kramolín – Náměšť nad Oslavou. Ve </w:t>
      </w:r>
      <w:r w:rsidRPr="007E1301">
        <w:rPr>
          <w:b/>
          <w:sz w:val="24"/>
        </w:rPr>
        <w:t>32 obcí</w:t>
      </w:r>
      <w:r>
        <w:rPr>
          <w:b/>
          <w:sz w:val="24"/>
        </w:rPr>
        <w:t>ch</w:t>
      </w:r>
      <w:r w:rsidRPr="007E1301">
        <w:rPr>
          <w:b/>
          <w:sz w:val="24"/>
        </w:rPr>
        <w:t xml:space="preserve"> </w:t>
      </w:r>
      <w:r w:rsidRPr="00DC3C34">
        <w:rPr>
          <w:sz w:val="24"/>
        </w:rPr>
        <w:t>MAS Oslavka je zaveden obecní vodovod. Pouze v obci Jinošov a Kojatín není obecní vodovod</w:t>
      </w:r>
      <w:r>
        <w:rPr>
          <w:sz w:val="24"/>
        </w:rPr>
        <w:t>y</w:t>
      </w:r>
      <w:r w:rsidRPr="00DC3C34">
        <w:rPr>
          <w:sz w:val="24"/>
        </w:rPr>
        <w:t xml:space="preserve"> vybudován</w:t>
      </w:r>
      <w:r>
        <w:rPr>
          <w:sz w:val="24"/>
        </w:rPr>
        <w:t>y</w:t>
      </w:r>
      <w:r w:rsidRPr="00DC3C34">
        <w:rPr>
          <w:sz w:val="24"/>
        </w:rPr>
        <w:t xml:space="preserve">. Z dat ze sčítání v roce 2011 vyplývá, že téměř 100 % obyvatel bydlí v bytových domech s vodovodem. I přes napojení téměř všech obcí na vodovod existuje řada domácností, které využívají </w:t>
      </w:r>
      <w:r w:rsidRPr="007E1301">
        <w:rPr>
          <w:b/>
          <w:sz w:val="24"/>
        </w:rPr>
        <w:t>vlastní zdroje pitné vody</w:t>
      </w:r>
      <w:r w:rsidRPr="00DC3C34">
        <w:rPr>
          <w:sz w:val="24"/>
        </w:rPr>
        <w:t>. Jedná se převážně o odlehlé osady a</w:t>
      </w:r>
      <w:r>
        <w:rPr>
          <w:sz w:val="24"/>
        </w:rPr>
        <w:t xml:space="preserve"> </w:t>
      </w:r>
      <w:r w:rsidRPr="00DC3C34">
        <w:rPr>
          <w:sz w:val="24"/>
        </w:rPr>
        <w:t>samoty.</w:t>
      </w:r>
      <w:r>
        <w:rPr>
          <w:sz w:val="24"/>
        </w:rPr>
        <w:t xml:space="preserve"> </w:t>
      </w:r>
      <w:r w:rsidRPr="00DC3C34">
        <w:rPr>
          <w:sz w:val="24"/>
        </w:rPr>
        <w:t>Zásobování elektrickou energií je na velice dobré úrovni. Všechny obce zkoumaného území jsou připojeny na elektrickou síť.</w:t>
      </w:r>
    </w:p>
    <w:p w14:paraId="1F538A62" w14:textId="77777777" w:rsidR="00711FB7" w:rsidRPr="00247548" w:rsidRDefault="00711FB7" w:rsidP="00711FB7">
      <w:pPr>
        <w:pStyle w:val="Titulek"/>
        <w:jc w:val="both"/>
        <w:rPr>
          <w:noProof/>
          <w:sz w:val="22"/>
          <w:szCs w:val="22"/>
        </w:rPr>
      </w:pPr>
      <w:r>
        <w:rPr>
          <w:noProof/>
          <w:lang w:eastAsia="cs-CZ"/>
        </w:rPr>
        <w:lastRenderedPageBreak/>
        <w:drawing>
          <wp:anchor distT="0" distB="0" distL="114300" distR="114300" simplePos="0" relativeHeight="251884544" behindDoc="0" locked="0" layoutInCell="1" allowOverlap="1" wp14:anchorId="184AD4E3" wp14:editId="09D5C396">
            <wp:simplePos x="0" y="0"/>
            <wp:positionH relativeFrom="margin">
              <wp:posOffset>-114300</wp:posOffset>
            </wp:positionH>
            <wp:positionV relativeFrom="margin">
              <wp:posOffset>3023235</wp:posOffset>
            </wp:positionV>
            <wp:extent cx="5760720" cy="6133465"/>
            <wp:effectExtent l="0" t="0" r="0" b="635"/>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S_infr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6133465"/>
                    </a:xfrm>
                    <a:prstGeom prst="rect">
                      <a:avLst/>
                    </a:prstGeom>
                  </pic:spPr>
                </pic:pic>
              </a:graphicData>
            </a:graphic>
          </wp:anchor>
        </w:drawing>
      </w:r>
      <w:r w:rsidRPr="00247548">
        <w:rPr>
          <w:sz w:val="22"/>
          <w:szCs w:val="22"/>
        </w:rPr>
        <w:t xml:space="preserve">Obr. </w:t>
      </w:r>
      <w:r w:rsidRPr="00247548">
        <w:rPr>
          <w:sz w:val="22"/>
          <w:szCs w:val="22"/>
        </w:rPr>
        <w:fldChar w:fldCharType="begin"/>
      </w:r>
      <w:r w:rsidRPr="00247548">
        <w:rPr>
          <w:sz w:val="22"/>
          <w:szCs w:val="22"/>
        </w:rPr>
        <w:instrText xml:space="preserve"> SEQ Obr. \* ARABIC </w:instrText>
      </w:r>
      <w:r w:rsidRPr="00247548">
        <w:rPr>
          <w:sz w:val="22"/>
          <w:szCs w:val="22"/>
        </w:rPr>
        <w:fldChar w:fldCharType="separate"/>
      </w:r>
      <w:r w:rsidRPr="00247548">
        <w:rPr>
          <w:noProof/>
          <w:sz w:val="22"/>
          <w:szCs w:val="22"/>
        </w:rPr>
        <w:t>2</w:t>
      </w:r>
      <w:r w:rsidRPr="00247548">
        <w:rPr>
          <w:noProof/>
          <w:sz w:val="22"/>
          <w:szCs w:val="22"/>
        </w:rPr>
        <w:fldChar w:fldCharType="end"/>
      </w:r>
      <w:r w:rsidR="00670BD2">
        <w:rPr>
          <w:noProof/>
          <w:sz w:val="22"/>
          <w:szCs w:val="22"/>
        </w:rPr>
        <w:t>4</w:t>
      </w:r>
      <w:r w:rsidRPr="00247548">
        <w:rPr>
          <w:sz w:val="22"/>
          <w:szCs w:val="22"/>
        </w:rPr>
        <w:t xml:space="preserve"> Stav technické infrastruktury v MAS Oslavka v roce 2013 (Statistické zjišťování MAS Oslavka 2013)</w:t>
      </w:r>
    </w:p>
    <w:p w14:paraId="62F089CC" w14:textId="77777777" w:rsidR="00711FB7" w:rsidRDefault="006F23B0" w:rsidP="00EA68B7">
      <w:pPr>
        <w:pStyle w:val="Titulek"/>
        <w:spacing w:line="360" w:lineRule="auto"/>
        <w:jc w:val="both"/>
        <w:rPr>
          <w:i w:val="0"/>
          <w:color w:val="auto"/>
          <w:sz w:val="24"/>
        </w:rPr>
      </w:pPr>
      <w:r w:rsidRPr="00711FB7">
        <w:rPr>
          <w:i w:val="0"/>
          <w:noProof/>
          <w:color w:val="auto"/>
          <w:lang w:eastAsia="cs-CZ"/>
        </w:rPr>
        <mc:AlternateContent>
          <mc:Choice Requires="wps">
            <w:drawing>
              <wp:anchor distT="0" distB="0" distL="114300" distR="114300" simplePos="0" relativeHeight="251878400" behindDoc="0" locked="0" layoutInCell="1" allowOverlap="1" wp14:anchorId="68BD1107" wp14:editId="38433AF2">
                <wp:simplePos x="0" y="0"/>
                <wp:positionH relativeFrom="column">
                  <wp:posOffset>5996305</wp:posOffset>
                </wp:positionH>
                <wp:positionV relativeFrom="paragraph">
                  <wp:posOffset>36195</wp:posOffset>
                </wp:positionV>
                <wp:extent cx="323850" cy="200025"/>
                <wp:effectExtent l="0" t="0" r="0" b="9525"/>
                <wp:wrapNone/>
                <wp:docPr id="5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5F25F8ED"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D1107" id="_x0000_s1156" type="#_x0000_t202" style="position:absolute;left:0;text-align:left;margin-left:472.15pt;margin-top:2.85pt;width:25.5pt;height:15.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" stroked="f">
                <v:textbox inset="0,0,0,0">
                  <w:txbxContent>
                    <w:p w14:paraId="5F25F8ED"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00711FB7" w:rsidRPr="00711FB7">
        <w:rPr>
          <w:i w:val="0"/>
          <w:color w:val="auto"/>
          <w:sz w:val="24"/>
        </w:rPr>
        <w:t xml:space="preserve">Vybavenosti obcí kanalizací a čistírnami odpadních vod podléhá Směrnici č. </w:t>
      </w:r>
      <w:r w:rsidR="00711FB7" w:rsidRPr="00711FB7">
        <w:rPr>
          <w:b/>
          <w:i w:val="0"/>
          <w:color w:val="auto"/>
          <w:sz w:val="24"/>
        </w:rPr>
        <w:t>91/271 EHS</w:t>
      </w:r>
      <w:r w:rsidR="00711FB7" w:rsidRPr="00711FB7">
        <w:rPr>
          <w:i w:val="0"/>
          <w:color w:val="auto"/>
          <w:sz w:val="24"/>
        </w:rPr>
        <w:t>,</w:t>
      </w:r>
      <w:r w:rsidR="00711FB7">
        <w:rPr>
          <w:i w:val="0"/>
          <w:color w:val="auto"/>
          <w:sz w:val="24"/>
        </w:rPr>
        <w:t xml:space="preserve"> </w:t>
      </w:r>
      <w:r w:rsidRPr="00711FB7">
        <w:rPr>
          <w:i w:val="0"/>
          <w:color w:val="auto"/>
          <w:sz w:val="24"/>
        </w:rPr>
        <w:t xml:space="preserve">o čištění městských odpadních vod, ve které je mimo jiné stanovena povinnost obcí nad 2000 ekvivalentních obyvatel mít odpovídající kanalizační systém zakončený čistírnou odpadních vod. Obce pod 2000 obyvatel musí zajistit přiměřené čištění produkovaných odpadních vod. </w:t>
      </w:r>
    </w:p>
    <w:p w14:paraId="40E339CA" w14:textId="77777777" w:rsidR="00EA68B7" w:rsidRPr="00711FB7" w:rsidRDefault="00EA68B7" w:rsidP="00EA68B7">
      <w:pPr>
        <w:pStyle w:val="Titulek"/>
        <w:spacing w:line="360" w:lineRule="auto"/>
        <w:jc w:val="both"/>
        <w:rPr>
          <w:i w:val="0"/>
          <w:color w:val="auto"/>
          <w:sz w:val="24"/>
        </w:rPr>
      </w:pPr>
      <w:r w:rsidRPr="00711FB7">
        <w:rPr>
          <w:i w:val="0"/>
          <w:color w:val="auto"/>
          <w:sz w:val="24"/>
        </w:rPr>
        <w:t xml:space="preserve">Povinnost mít </w:t>
      </w:r>
      <w:r w:rsidRPr="00711FB7">
        <w:rPr>
          <w:b/>
          <w:i w:val="0"/>
          <w:color w:val="auto"/>
          <w:sz w:val="24"/>
        </w:rPr>
        <w:t>vlastní ČOV</w:t>
      </w:r>
      <w:r w:rsidRPr="00711FB7">
        <w:rPr>
          <w:i w:val="0"/>
          <w:color w:val="auto"/>
          <w:sz w:val="24"/>
        </w:rPr>
        <w:t xml:space="preserve"> má pouze Náměšť nad Oslavou a ta tuto </w:t>
      </w:r>
      <w:r w:rsidRPr="00711FB7">
        <w:rPr>
          <w:b/>
          <w:i w:val="0"/>
          <w:color w:val="auto"/>
          <w:sz w:val="24"/>
        </w:rPr>
        <w:t>podmínku splňuje</w:t>
      </w:r>
      <w:r w:rsidRPr="00711FB7">
        <w:rPr>
          <w:i w:val="0"/>
          <w:color w:val="auto"/>
          <w:sz w:val="24"/>
        </w:rPr>
        <w:t>.</w:t>
      </w:r>
    </w:p>
    <w:p w14:paraId="682CDCB0" w14:textId="77777777" w:rsidR="006F23B0" w:rsidRDefault="00711FB7" w:rsidP="00EA68B7">
      <w:pPr>
        <w:pStyle w:val="Titulek"/>
        <w:spacing w:line="360" w:lineRule="auto"/>
        <w:jc w:val="both"/>
        <w:rPr>
          <w:i w:val="0"/>
          <w:color w:val="auto"/>
          <w:sz w:val="24"/>
        </w:rPr>
      </w:pPr>
      <w:r w:rsidRPr="00711FB7">
        <w:rPr>
          <w:i w:val="0"/>
          <w:color w:val="auto"/>
          <w:sz w:val="24"/>
        </w:rPr>
        <w:t xml:space="preserve">Zásobování obcí plynem je dalším důležitým prvkem technické infrastruktury. Všechny obce v MAS Oslavka jsou </w:t>
      </w:r>
      <w:r w:rsidRPr="00711FB7">
        <w:rPr>
          <w:b/>
          <w:i w:val="0"/>
          <w:color w:val="auto"/>
          <w:sz w:val="24"/>
        </w:rPr>
        <w:t>plynofikované</w:t>
      </w:r>
      <w:r w:rsidRPr="00711FB7">
        <w:rPr>
          <w:i w:val="0"/>
          <w:color w:val="auto"/>
          <w:sz w:val="24"/>
        </w:rPr>
        <w:t xml:space="preserve">. Samozřejmě, že ne všechny bytové domy jsou na plyn </w:t>
      </w:r>
      <w:r w:rsidR="00EA68B7">
        <w:rPr>
          <w:i w:val="0"/>
          <w:color w:val="auto"/>
          <w:sz w:val="24"/>
        </w:rPr>
        <w:lastRenderedPageBreak/>
        <w:t xml:space="preserve">napojeny. Podíl obyvatel, kteří mají zaveden na plyn do svého bytu, je podle dat z roku 2011 roven </w:t>
      </w:r>
      <w:r w:rsidR="00EA68B7" w:rsidRPr="00EA68B7">
        <w:rPr>
          <w:b/>
          <w:i w:val="0"/>
          <w:color w:val="auto"/>
          <w:sz w:val="24"/>
        </w:rPr>
        <w:t>65 %.</w:t>
      </w:r>
      <w:r w:rsidR="00EA68B7">
        <w:rPr>
          <w:i w:val="0"/>
          <w:color w:val="auto"/>
          <w:sz w:val="24"/>
        </w:rPr>
        <w:t xml:space="preserve"> </w:t>
      </w:r>
    </w:p>
    <w:p w14:paraId="1C1B31C4" w14:textId="77777777" w:rsidR="00EA68B7" w:rsidRPr="006B7372" w:rsidRDefault="00EA68B7" w:rsidP="00EA68B7">
      <w:pPr>
        <w:pStyle w:val="Nadpis4"/>
        <w:numPr>
          <w:ilvl w:val="3"/>
          <w:numId w:val="10"/>
        </w:numPr>
        <w:spacing w:after="240"/>
        <w:ind w:left="851" w:hanging="851"/>
        <w:rPr>
          <w:sz w:val="26"/>
          <w:szCs w:val="26"/>
        </w:rPr>
      </w:pPr>
      <w:r w:rsidRPr="006B7372">
        <w:rPr>
          <w:sz w:val="26"/>
          <w:szCs w:val="26"/>
        </w:rPr>
        <w:t>Památky na území MAS</w:t>
      </w:r>
    </w:p>
    <w:p w14:paraId="5A510045" w14:textId="77777777" w:rsidR="00EA68B7" w:rsidRDefault="00EA68B7" w:rsidP="00EA68B7">
      <w:pPr>
        <w:spacing w:line="360" w:lineRule="auto"/>
        <w:jc w:val="both"/>
        <w:rPr>
          <w:sz w:val="24"/>
        </w:rPr>
      </w:pPr>
      <w:r w:rsidRPr="00115E3C">
        <w:rPr>
          <w:noProof/>
          <w:lang w:eastAsia="cs-CZ"/>
        </w:rPr>
        <mc:AlternateContent>
          <mc:Choice Requires="wps">
            <w:drawing>
              <wp:anchor distT="0" distB="0" distL="114300" distR="114300" simplePos="0" relativeHeight="251886592" behindDoc="0" locked="0" layoutInCell="1" allowOverlap="1" wp14:anchorId="063923FE" wp14:editId="59268517">
                <wp:simplePos x="0" y="0"/>
                <wp:positionH relativeFrom="column">
                  <wp:posOffset>6015355</wp:posOffset>
                </wp:positionH>
                <wp:positionV relativeFrom="paragraph">
                  <wp:posOffset>24130</wp:posOffset>
                </wp:positionV>
                <wp:extent cx="323850" cy="200025"/>
                <wp:effectExtent l="0" t="0" r="0" b="9525"/>
                <wp:wrapNone/>
                <wp:docPr id="5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6F24C219"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923FE" id="_x0000_s1157" type="#_x0000_t202" style="position:absolute;left:0;text-align:left;margin-left:473.65pt;margin-top:1.9pt;width:25.5pt;height:15.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" stroked="f">
                <v:textbox inset="0,0,0,0">
                  <w:txbxContent>
                    <w:p w14:paraId="6F24C219"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Území MAS Oslavka je </w:t>
      </w:r>
      <w:r w:rsidRPr="00AC41D7">
        <w:rPr>
          <w:b/>
          <w:sz w:val="24"/>
        </w:rPr>
        <w:t>bohaté na církevní, fortifikační a technické památky</w:t>
      </w:r>
      <w:r w:rsidRPr="00485069">
        <w:rPr>
          <w:sz w:val="24"/>
        </w:rPr>
        <w:t>. Církevní památky reprezentují především kostely a farnosti. V obci Hluboké se nachází nejmenší evidovaný hřbitov na území České republiky se sedmi hroby.</w:t>
      </w:r>
    </w:p>
    <w:p w14:paraId="70844FA0" w14:textId="77777777" w:rsidR="00EA68B7" w:rsidRPr="00AC41D7" w:rsidRDefault="00EA68B7" w:rsidP="00EA68B7">
      <w:pPr>
        <w:keepNext/>
        <w:spacing w:after="200" w:line="240" w:lineRule="auto"/>
        <w:jc w:val="both"/>
        <w:rPr>
          <w:i/>
          <w:iCs/>
          <w:szCs w:val="18"/>
        </w:rPr>
      </w:pPr>
      <w:r w:rsidRPr="00AC41D7">
        <w:rPr>
          <w:i/>
          <w:iCs/>
          <w:szCs w:val="18"/>
        </w:rPr>
        <w:t xml:space="preserve">Tab. </w:t>
      </w:r>
      <w:r w:rsidRPr="00AC41D7">
        <w:rPr>
          <w:i/>
          <w:iCs/>
          <w:szCs w:val="18"/>
        </w:rPr>
        <w:fldChar w:fldCharType="begin"/>
      </w:r>
      <w:r w:rsidRPr="00AC41D7">
        <w:rPr>
          <w:i/>
          <w:iCs/>
          <w:szCs w:val="18"/>
        </w:rPr>
        <w:instrText xml:space="preserve"> SEQ Tab. \* ARABIC </w:instrText>
      </w:r>
      <w:r w:rsidRPr="00AC41D7">
        <w:rPr>
          <w:i/>
          <w:iCs/>
          <w:szCs w:val="18"/>
        </w:rPr>
        <w:fldChar w:fldCharType="separate"/>
      </w:r>
      <w:r w:rsidRPr="00AC41D7">
        <w:rPr>
          <w:i/>
          <w:iCs/>
          <w:noProof/>
          <w:szCs w:val="18"/>
        </w:rPr>
        <w:t>1</w:t>
      </w:r>
      <w:r w:rsidR="00670BD2">
        <w:rPr>
          <w:i/>
          <w:iCs/>
          <w:noProof/>
          <w:szCs w:val="18"/>
        </w:rPr>
        <w:t>3</w:t>
      </w:r>
      <w:r w:rsidRPr="00AC41D7">
        <w:rPr>
          <w:i/>
          <w:iCs/>
          <w:szCs w:val="18"/>
        </w:rPr>
        <w:fldChar w:fldCharType="end"/>
      </w:r>
      <w:r w:rsidRPr="00AC41D7">
        <w:rPr>
          <w:i/>
          <w:iCs/>
          <w:szCs w:val="18"/>
        </w:rPr>
        <w:t xml:space="preserve"> Vybrané církevní památky v MAS Oslavka </w:t>
      </w:r>
    </w:p>
    <w:tbl>
      <w:tblPr>
        <w:tblW w:w="6080" w:type="dxa"/>
        <w:tblCellMar>
          <w:left w:w="70" w:type="dxa"/>
          <w:right w:w="70" w:type="dxa"/>
        </w:tblCellMar>
        <w:tblLook w:val="04A0" w:firstRow="1" w:lastRow="0" w:firstColumn="1" w:lastColumn="0" w:noHBand="0" w:noVBand="1"/>
      </w:tblPr>
      <w:tblGrid>
        <w:gridCol w:w="3180"/>
        <w:gridCol w:w="2900"/>
      </w:tblGrid>
      <w:tr w:rsidR="00EA68B7" w:rsidRPr="00485069" w14:paraId="4667E344" w14:textId="77777777" w:rsidTr="00731CD0">
        <w:trPr>
          <w:trHeight w:val="300"/>
        </w:trPr>
        <w:tc>
          <w:tcPr>
            <w:tcW w:w="3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F90EF" w14:textId="77777777" w:rsidR="00EA68B7" w:rsidRPr="00485069"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Cír</w:t>
            </w:r>
            <w:r w:rsidRPr="00485069">
              <w:rPr>
                <w:rFonts w:ascii="Calibri" w:eastAsia="Times New Roman" w:hAnsi="Calibri" w:cs="Calibri"/>
                <w:b/>
                <w:bCs/>
                <w:color w:val="000000"/>
                <w:lang w:eastAsia="cs-CZ"/>
              </w:rPr>
              <w:t>kevní památk</w:t>
            </w:r>
            <w:r>
              <w:rPr>
                <w:rFonts w:ascii="Calibri" w:eastAsia="Times New Roman" w:hAnsi="Calibri" w:cs="Calibri"/>
                <w:b/>
                <w:bCs/>
                <w:color w:val="000000"/>
                <w:lang w:eastAsia="cs-CZ"/>
              </w:rPr>
              <w:t>a</w:t>
            </w:r>
          </w:p>
        </w:tc>
        <w:tc>
          <w:tcPr>
            <w:tcW w:w="2900" w:type="dxa"/>
            <w:tcBorders>
              <w:top w:val="single" w:sz="4" w:space="0" w:color="auto"/>
              <w:left w:val="nil"/>
              <w:bottom w:val="single" w:sz="4" w:space="0" w:color="auto"/>
              <w:right w:val="single" w:sz="4" w:space="0" w:color="auto"/>
            </w:tcBorders>
            <w:shd w:val="clear" w:color="auto" w:fill="auto"/>
            <w:noWrap/>
            <w:vAlign w:val="bottom"/>
            <w:hideMark/>
          </w:tcPr>
          <w:p w14:paraId="6797D233" w14:textId="77777777" w:rsidR="00EA68B7" w:rsidRPr="00485069" w:rsidRDefault="00EA68B7" w:rsidP="00731CD0">
            <w:pPr>
              <w:spacing w:after="0" w:line="240" w:lineRule="auto"/>
              <w:jc w:val="both"/>
              <w:rPr>
                <w:rFonts w:ascii="Calibri" w:eastAsia="Times New Roman" w:hAnsi="Calibri" w:cs="Calibri"/>
                <w:b/>
                <w:bCs/>
                <w:color w:val="000000"/>
                <w:lang w:eastAsia="cs-CZ"/>
              </w:rPr>
            </w:pPr>
            <w:r w:rsidRPr="00485069">
              <w:rPr>
                <w:rFonts w:ascii="Calibri" w:eastAsia="Times New Roman" w:hAnsi="Calibri" w:cs="Calibri"/>
                <w:b/>
                <w:bCs/>
                <w:color w:val="000000"/>
                <w:lang w:eastAsia="cs-CZ"/>
              </w:rPr>
              <w:t>Obec</w:t>
            </w:r>
          </w:p>
        </w:tc>
      </w:tr>
      <w:tr w:rsidR="00EA68B7" w:rsidRPr="00485069" w14:paraId="783C0E3A"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1A868165"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Kostel Nanebevzetí Panny Marie</w:t>
            </w:r>
          </w:p>
        </w:tc>
        <w:tc>
          <w:tcPr>
            <w:tcW w:w="2900" w:type="dxa"/>
            <w:tcBorders>
              <w:top w:val="nil"/>
              <w:left w:val="nil"/>
              <w:bottom w:val="single" w:sz="4" w:space="0" w:color="auto"/>
              <w:right w:val="single" w:sz="4" w:space="0" w:color="auto"/>
            </w:tcBorders>
            <w:shd w:val="clear" w:color="auto" w:fill="auto"/>
            <w:noWrap/>
            <w:vAlign w:val="bottom"/>
            <w:hideMark/>
          </w:tcPr>
          <w:p w14:paraId="351EC36D"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Březník</w:t>
            </w:r>
          </w:p>
        </w:tc>
      </w:tr>
      <w:tr w:rsidR="00EA68B7" w:rsidRPr="00485069" w14:paraId="79B7309D"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32FABAE9"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Kostel sv. Gotharda</w:t>
            </w:r>
          </w:p>
        </w:tc>
        <w:tc>
          <w:tcPr>
            <w:tcW w:w="2900" w:type="dxa"/>
            <w:tcBorders>
              <w:top w:val="nil"/>
              <w:left w:val="nil"/>
              <w:bottom w:val="single" w:sz="4" w:space="0" w:color="auto"/>
              <w:right w:val="single" w:sz="4" w:space="0" w:color="auto"/>
            </w:tcBorders>
            <w:shd w:val="clear" w:color="auto" w:fill="auto"/>
            <w:noWrap/>
            <w:vAlign w:val="bottom"/>
            <w:hideMark/>
          </w:tcPr>
          <w:p w14:paraId="57E14F97"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Budišov</w:t>
            </w:r>
          </w:p>
        </w:tc>
      </w:tr>
      <w:tr w:rsidR="00EA68B7" w:rsidRPr="00485069" w14:paraId="54CD47DB"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03D0F24C"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Evangelický hřbitov</w:t>
            </w:r>
          </w:p>
        </w:tc>
        <w:tc>
          <w:tcPr>
            <w:tcW w:w="2900" w:type="dxa"/>
            <w:tcBorders>
              <w:top w:val="nil"/>
              <w:left w:val="nil"/>
              <w:bottom w:val="single" w:sz="4" w:space="0" w:color="auto"/>
              <w:right w:val="single" w:sz="4" w:space="0" w:color="auto"/>
            </w:tcBorders>
            <w:shd w:val="clear" w:color="auto" w:fill="auto"/>
            <w:noWrap/>
            <w:vAlign w:val="bottom"/>
            <w:hideMark/>
          </w:tcPr>
          <w:p w14:paraId="01EBF972"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Hluboké</w:t>
            </w:r>
          </w:p>
        </w:tc>
      </w:tr>
      <w:tr w:rsidR="00EA68B7" w:rsidRPr="00485069" w14:paraId="438DB451"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624A744D"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Kostel sv. Klimenta</w:t>
            </w:r>
          </w:p>
        </w:tc>
        <w:tc>
          <w:tcPr>
            <w:tcW w:w="2900" w:type="dxa"/>
            <w:tcBorders>
              <w:top w:val="nil"/>
              <w:left w:val="nil"/>
              <w:bottom w:val="single" w:sz="4" w:space="0" w:color="auto"/>
              <w:right w:val="single" w:sz="4" w:space="0" w:color="auto"/>
            </w:tcBorders>
            <w:shd w:val="clear" w:color="auto" w:fill="auto"/>
            <w:noWrap/>
            <w:vAlign w:val="bottom"/>
            <w:hideMark/>
          </w:tcPr>
          <w:p w14:paraId="5D5C9359"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Jasenice</w:t>
            </w:r>
          </w:p>
        </w:tc>
      </w:tr>
      <w:tr w:rsidR="00EA68B7" w:rsidRPr="00485069" w14:paraId="72456E55"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2E4B725A"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Kostel sv. Martina</w:t>
            </w:r>
          </w:p>
        </w:tc>
        <w:tc>
          <w:tcPr>
            <w:tcW w:w="2900" w:type="dxa"/>
            <w:tcBorders>
              <w:top w:val="nil"/>
              <w:left w:val="nil"/>
              <w:bottom w:val="single" w:sz="4" w:space="0" w:color="auto"/>
              <w:right w:val="single" w:sz="4" w:space="0" w:color="auto"/>
            </w:tcBorders>
            <w:shd w:val="clear" w:color="auto" w:fill="auto"/>
            <w:noWrap/>
            <w:vAlign w:val="bottom"/>
            <w:hideMark/>
          </w:tcPr>
          <w:p w14:paraId="1F6EA1E4"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Kralice nad Oslavou</w:t>
            </w:r>
          </w:p>
        </w:tc>
      </w:tr>
      <w:tr w:rsidR="00EA68B7" w:rsidRPr="00485069" w14:paraId="6FDE87B3"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6CA6B028"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Kostel Všech svatých</w:t>
            </w:r>
          </w:p>
        </w:tc>
        <w:tc>
          <w:tcPr>
            <w:tcW w:w="2900" w:type="dxa"/>
            <w:tcBorders>
              <w:top w:val="nil"/>
              <w:left w:val="nil"/>
              <w:bottom w:val="single" w:sz="4" w:space="0" w:color="auto"/>
              <w:right w:val="single" w:sz="4" w:space="0" w:color="auto"/>
            </w:tcBorders>
            <w:shd w:val="clear" w:color="auto" w:fill="auto"/>
            <w:noWrap/>
            <w:vAlign w:val="bottom"/>
            <w:hideMark/>
          </w:tcPr>
          <w:p w14:paraId="51C0E358"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Mohelno</w:t>
            </w:r>
          </w:p>
        </w:tc>
      </w:tr>
      <w:tr w:rsidR="00EA68B7" w:rsidRPr="00485069" w14:paraId="68370A09"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4708CAF9"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Kostel sv. Jakuba</w:t>
            </w:r>
          </w:p>
        </w:tc>
        <w:tc>
          <w:tcPr>
            <w:tcW w:w="2900" w:type="dxa"/>
            <w:tcBorders>
              <w:top w:val="nil"/>
              <w:left w:val="nil"/>
              <w:bottom w:val="single" w:sz="4" w:space="0" w:color="auto"/>
              <w:right w:val="single" w:sz="4" w:space="0" w:color="auto"/>
            </w:tcBorders>
            <w:shd w:val="clear" w:color="auto" w:fill="auto"/>
            <w:noWrap/>
            <w:vAlign w:val="bottom"/>
            <w:hideMark/>
          </w:tcPr>
          <w:p w14:paraId="375F907E"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Naloučany</w:t>
            </w:r>
          </w:p>
        </w:tc>
      </w:tr>
      <w:tr w:rsidR="00EA68B7" w:rsidRPr="00485069" w14:paraId="0977896A"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2288FA6D"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Farní úřad</w:t>
            </w:r>
          </w:p>
        </w:tc>
        <w:tc>
          <w:tcPr>
            <w:tcW w:w="2900" w:type="dxa"/>
            <w:tcBorders>
              <w:top w:val="nil"/>
              <w:left w:val="nil"/>
              <w:bottom w:val="single" w:sz="4" w:space="0" w:color="auto"/>
              <w:right w:val="single" w:sz="4" w:space="0" w:color="auto"/>
            </w:tcBorders>
            <w:shd w:val="clear" w:color="auto" w:fill="auto"/>
            <w:noWrap/>
            <w:vAlign w:val="bottom"/>
            <w:hideMark/>
          </w:tcPr>
          <w:p w14:paraId="7BFBE470"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Náměšť nad Oslavou</w:t>
            </w:r>
          </w:p>
        </w:tc>
      </w:tr>
      <w:tr w:rsidR="00EA68B7" w:rsidRPr="00485069" w14:paraId="0CC6613A"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49DF4A33"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Hrobka Haugwitzů</w:t>
            </w:r>
          </w:p>
        </w:tc>
        <w:tc>
          <w:tcPr>
            <w:tcW w:w="2900" w:type="dxa"/>
            <w:tcBorders>
              <w:top w:val="nil"/>
              <w:left w:val="nil"/>
              <w:bottom w:val="single" w:sz="4" w:space="0" w:color="auto"/>
              <w:right w:val="single" w:sz="4" w:space="0" w:color="auto"/>
            </w:tcBorders>
            <w:shd w:val="clear" w:color="auto" w:fill="auto"/>
            <w:noWrap/>
            <w:vAlign w:val="bottom"/>
            <w:hideMark/>
          </w:tcPr>
          <w:p w14:paraId="162E6431"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Náměšť nad Oslavou</w:t>
            </w:r>
          </w:p>
        </w:tc>
      </w:tr>
      <w:tr w:rsidR="00EA68B7" w:rsidRPr="00485069" w14:paraId="41C1B542" w14:textId="77777777" w:rsidTr="00731CD0">
        <w:trPr>
          <w:trHeight w:val="300"/>
        </w:trPr>
        <w:tc>
          <w:tcPr>
            <w:tcW w:w="3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8CB51B"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Kapucínský klášter</w:t>
            </w:r>
          </w:p>
        </w:tc>
        <w:tc>
          <w:tcPr>
            <w:tcW w:w="2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C87C6"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Náměšť nad Oslavou</w:t>
            </w:r>
          </w:p>
        </w:tc>
      </w:tr>
    </w:tbl>
    <w:p w14:paraId="3F538868" w14:textId="77777777" w:rsidR="00EA68B7" w:rsidRPr="00485069" w:rsidRDefault="00EA68B7" w:rsidP="00EA68B7">
      <w:pPr>
        <w:spacing w:after="240" w:line="360" w:lineRule="auto"/>
        <w:contextualSpacing/>
        <w:jc w:val="both"/>
        <w:rPr>
          <w:sz w:val="20"/>
        </w:rPr>
      </w:pPr>
      <w:r w:rsidRPr="00485069">
        <w:rPr>
          <w:sz w:val="20"/>
        </w:rPr>
        <w:t>zdroj: www.dedictvivysociny.cz</w:t>
      </w:r>
    </w:p>
    <w:p w14:paraId="02A4D90C" w14:textId="77777777" w:rsidR="00EA68B7" w:rsidRDefault="00EA68B7" w:rsidP="00EA68B7">
      <w:pPr>
        <w:spacing w:line="360" w:lineRule="auto"/>
        <w:jc w:val="both"/>
        <w:rPr>
          <w:sz w:val="24"/>
        </w:rPr>
      </w:pPr>
      <w:r w:rsidRPr="00115E3C">
        <w:rPr>
          <w:noProof/>
          <w:lang w:eastAsia="cs-CZ"/>
        </w:rPr>
        <mc:AlternateContent>
          <mc:Choice Requires="wps">
            <w:drawing>
              <wp:anchor distT="0" distB="0" distL="114300" distR="114300" simplePos="0" relativeHeight="251888640" behindDoc="0" locked="0" layoutInCell="1" allowOverlap="1" wp14:anchorId="35CC9793" wp14:editId="04DFC28A">
                <wp:simplePos x="0" y="0"/>
                <wp:positionH relativeFrom="column">
                  <wp:posOffset>6015355</wp:posOffset>
                </wp:positionH>
                <wp:positionV relativeFrom="paragraph">
                  <wp:posOffset>41275</wp:posOffset>
                </wp:positionV>
                <wp:extent cx="323850" cy="200025"/>
                <wp:effectExtent l="0" t="0" r="0" b="9525"/>
                <wp:wrapNone/>
                <wp:docPr id="5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EFCD588"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C9793" id="_x0000_s1158" type="#_x0000_t202" style="position:absolute;left:0;text-align:left;margin-left:473.65pt;margin-top:3.25pt;width:25.5pt;height:15.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" stroked="f">
                <v:textbox inset="0,0,0,0">
                  <w:txbxContent>
                    <w:p w14:paraId="0EFCD588"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Pr>
          <w:sz w:val="24"/>
        </w:rPr>
        <w:t xml:space="preserve">Dalšími významnými památkami jsou </w:t>
      </w:r>
      <w:r w:rsidRPr="00AC41D7">
        <w:rPr>
          <w:b/>
          <w:sz w:val="24"/>
        </w:rPr>
        <w:t>zámky v Budišově a Náměšti nad Oslavou</w:t>
      </w:r>
      <w:r>
        <w:rPr>
          <w:sz w:val="24"/>
        </w:rPr>
        <w:t xml:space="preserve">. Zámek Budišov v současnosti slouží jako zoologický depozitář a je možné zde vidět přírodovědné sbírky </w:t>
      </w:r>
      <w:r w:rsidRPr="00AC41D7">
        <w:rPr>
          <w:b/>
          <w:sz w:val="24"/>
        </w:rPr>
        <w:t>Moravského zemského muzea</w:t>
      </w:r>
      <w:r>
        <w:rPr>
          <w:sz w:val="24"/>
        </w:rPr>
        <w:t>. Zámek v Náměšti nad Oslavou je významná renesanční stavba moravského stavitelství. Původní hrad z 13. století se byl přebudován na zámek, který se v téměř nezměněné podobě zachoval dodnes. Velmi zachovalý je Zámeček Vlčí kopec v Kladerubech nad Oslavou. Zájemci o staré fortifikační památky mohou navštívit několik zřícenin hradů a gotickou tvrz v Kralicích nad Oslavou. Zajímavostí je nepřístupná zřícenina hradu Kozlov v Kozlanech. Zřícenina hradu stojí na ostrůvku uprostřed Dalešické přehrady.</w:t>
      </w:r>
    </w:p>
    <w:p w14:paraId="09275DFB" w14:textId="77777777" w:rsidR="00EA68B7" w:rsidRPr="00AC41D7" w:rsidRDefault="00EA68B7" w:rsidP="00EA68B7">
      <w:pPr>
        <w:keepNext/>
        <w:spacing w:after="200" w:line="240" w:lineRule="auto"/>
        <w:jc w:val="both"/>
        <w:rPr>
          <w:i/>
          <w:iCs/>
          <w:szCs w:val="18"/>
        </w:rPr>
      </w:pPr>
      <w:r w:rsidRPr="00AC41D7">
        <w:rPr>
          <w:i/>
          <w:iCs/>
          <w:szCs w:val="18"/>
        </w:rPr>
        <w:t xml:space="preserve">Tab. </w:t>
      </w:r>
      <w:r w:rsidRPr="00AC41D7">
        <w:rPr>
          <w:i/>
          <w:iCs/>
          <w:szCs w:val="18"/>
        </w:rPr>
        <w:fldChar w:fldCharType="begin"/>
      </w:r>
      <w:r w:rsidRPr="00AC41D7">
        <w:rPr>
          <w:i/>
          <w:iCs/>
          <w:szCs w:val="18"/>
        </w:rPr>
        <w:instrText xml:space="preserve"> SEQ Tab. \* ARABIC </w:instrText>
      </w:r>
      <w:r w:rsidRPr="00AC41D7">
        <w:rPr>
          <w:i/>
          <w:iCs/>
          <w:szCs w:val="18"/>
        </w:rPr>
        <w:fldChar w:fldCharType="separate"/>
      </w:r>
      <w:r w:rsidRPr="00AC41D7">
        <w:rPr>
          <w:i/>
          <w:iCs/>
          <w:noProof/>
          <w:szCs w:val="18"/>
        </w:rPr>
        <w:t>1</w:t>
      </w:r>
      <w:r w:rsidRPr="00AC41D7">
        <w:rPr>
          <w:i/>
          <w:iCs/>
          <w:szCs w:val="18"/>
        </w:rPr>
        <w:fldChar w:fldCharType="end"/>
      </w:r>
      <w:r w:rsidR="00670BD2">
        <w:rPr>
          <w:i/>
          <w:iCs/>
          <w:szCs w:val="18"/>
        </w:rPr>
        <w:t>4</w:t>
      </w:r>
      <w:r w:rsidRPr="00AC41D7">
        <w:rPr>
          <w:i/>
          <w:iCs/>
          <w:szCs w:val="18"/>
        </w:rPr>
        <w:t xml:space="preserve"> Vybrané fortifikační památky MAS Oslavka</w:t>
      </w:r>
    </w:p>
    <w:tbl>
      <w:tblPr>
        <w:tblW w:w="6080" w:type="dxa"/>
        <w:tblCellMar>
          <w:left w:w="70" w:type="dxa"/>
          <w:right w:w="70" w:type="dxa"/>
        </w:tblCellMar>
        <w:tblLook w:val="04A0" w:firstRow="1" w:lastRow="0" w:firstColumn="1" w:lastColumn="0" w:noHBand="0" w:noVBand="1"/>
      </w:tblPr>
      <w:tblGrid>
        <w:gridCol w:w="3180"/>
        <w:gridCol w:w="2900"/>
      </w:tblGrid>
      <w:tr w:rsidR="00EA68B7" w:rsidRPr="00485069" w14:paraId="486B68CD" w14:textId="77777777" w:rsidTr="00731CD0">
        <w:trPr>
          <w:trHeight w:val="300"/>
        </w:trPr>
        <w:tc>
          <w:tcPr>
            <w:tcW w:w="3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D17A3" w14:textId="77777777" w:rsidR="00EA68B7" w:rsidRPr="00485069"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Fortifikační památka</w:t>
            </w:r>
          </w:p>
        </w:tc>
        <w:tc>
          <w:tcPr>
            <w:tcW w:w="2900" w:type="dxa"/>
            <w:tcBorders>
              <w:top w:val="single" w:sz="4" w:space="0" w:color="auto"/>
              <w:left w:val="nil"/>
              <w:bottom w:val="single" w:sz="4" w:space="0" w:color="auto"/>
              <w:right w:val="single" w:sz="4" w:space="0" w:color="auto"/>
            </w:tcBorders>
            <w:shd w:val="clear" w:color="auto" w:fill="auto"/>
            <w:noWrap/>
            <w:vAlign w:val="bottom"/>
            <w:hideMark/>
          </w:tcPr>
          <w:p w14:paraId="1690B48E" w14:textId="77777777" w:rsidR="00EA68B7" w:rsidRPr="00485069" w:rsidRDefault="00EA68B7" w:rsidP="00731CD0">
            <w:pPr>
              <w:spacing w:after="0" w:line="240" w:lineRule="auto"/>
              <w:jc w:val="both"/>
              <w:rPr>
                <w:rFonts w:ascii="Calibri" w:eastAsia="Times New Roman" w:hAnsi="Calibri" w:cs="Calibri"/>
                <w:b/>
                <w:bCs/>
                <w:color w:val="000000"/>
                <w:lang w:eastAsia="cs-CZ"/>
              </w:rPr>
            </w:pPr>
            <w:r w:rsidRPr="00485069">
              <w:rPr>
                <w:rFonts w:ascii="Calibri" w:eastAsia="Times New Roman" w:hAnsi="Calibri" w:cs="Calibri"/>
                <w:b/>
                <w:bCs/>
                <w:color w:val="000000"/>
                <w:lang w:eastAsia="cs-CZ"/>
              </w:rPr>
              <w:t>Obec</w:t>
            </w:r>
          </w:p>
        </w:tc>
      </w:tr>
      <w:tr w:rsidR="00EA68B7" w:rsidRPr="00485069" w14:paraId="697B5145"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5BA069AC"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Zřícenina hradu Lamberk</w:t>
            </w:r>
          </w:p>
        </w:tc>
        <w:tc>
          <w:tcPr>
            <w:tcW w:w="2900" w:type="dxa"/>
            <w:tcBorders>
              <w:top w:val="nil"/>
              <w:left w:val="nil"/>
              <w:bottom w:val="single" w:sz="4" w:space="0" w:color="auto"/>
              <w:right w:val="single" w:sz="4" w:space="0" w:color="auto"/>
            </w:tcBorders>
            <w:shd w:val="clear" w:color="auto" w:fill="auto"/>
            <w:noWrap/>
            <w:vAlign w:val="bottom"/>
            <w:hideMark/>
          </w:tcPr>
          <w:p w14:paraId="3402C639"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Březník</w:t>
            </w:r>
          </w:p>
        </w:tc>
      </w:tr>
      <w:tr w:rsidR="00EA68B7" w:rsidRPr="00485069" w14:paraId="1F65E4E4"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3AE9B8BB"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Zřícenina hradu Kokštejn</w:t>
            </w:r>
          </w:p>
        </w:tc>
        <w:tc>
          <w:tcPr>
            <w:tcW w:w="2900" w:type="dxa"/>
            <w:tcBorders>
              <w:top w:val="nil"/>
              <w:left w:val="nil"/>
              <w:bottom w:val="single" w:sz="4" w:space="0" w:color="auto"/>
              <w:right w:val="single" w:sz="4" w:space="0" w:color="auto"/>
            </w:tcBorders>
            <w:shd w:val="clear" w:color="auto" w:fill="auto"/>
            <w:noWrap/>
            <w:vAlign w:val="bottom"/>
            <w:hideMark/>
          </w:tcPr>
          <w:p w14:paraId="3360B0A8"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Hartvíkovice</w:t>
            </w:r>
          </w:p>
        </w:tc>
      </w:tr>
      <w:tr w:rsidR="00EA68B7" w:rsidRPr="00485069" w14:paraId="724B154A"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230AB9B9"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zřícenina hradu Kozlov</w:t>
            </w:r>
          </w:p>
        </w:tc>
        <w:tc>
          <w:tcPr>
            <w:tcW w:w="2900" w:type="dxa"/>
            <w:tcBorders>
              <w:top w:val="nil"/>
              <w:left w:val="nil"/>
              <w:bottom w:val="single" w:sz="4" w:space="0" w:color="auto"/>
              <w:right w:val="single" w:sz="4" w:space="0" w:color="auto"/>
            </w:tcBorders>
            <w:shd w:val="clear" w:color="auto" w:fill="auto"/>
            <w:noWrap/>
            <w:vAlign w:val="bottom"/>
            <w:hideMark/>
          </w:tcPr>
          <w:p w14:paraId="6D83BF34"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Kozlany</w:t>
            </w:r>
          </w:p>
        </w:tc>
      </w:tr>
      <w:tr w:rsidR="00EA68B7" w:rsidRPr="00485069" w14:paraId="27C70ED3"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457CAB33"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Gotická tvrz</w:t>
            </w:r>
          </w:p>
        </w:tc>
        <w:tc>
          <w:tcPr>
            <w:tcW w:w="2900" w:type="dxa"/>
            <w:tcBorders>
              <w:top w:val="nil"/>
              <w:left w:val="nil"/>
              <w:bottom w:val="single" w:sz="4" w:space="0" w:color="auto"/>
              <w:right w:val="single" w:sz="4" w:space="0" w:color="auto"/>
            </w:tcBorders>
            <w:shd w:val="clear" w:color="auto" w:fill="auto"/>
            <w:noWrap/>
            <w:vAlign w:val="bottom"/>
            <w:hideMark/>
          </w:tcPr>
          <w:p w14:paraId="5AC08BFB"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Kralice nad Oslavou</w:t>
            </w:r>
          </w:p>
        </w:tc>
      </w:tr>
      <w:tr w:rsidR="00EA68B7" w:rsidRPr="00485069" w14:paraId="5FE26CD5"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1A908B0C"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lastRenderedPageBreak/>
              <w:t>Zřícenina hradu Kraví hora</w:t>
            </w:r>
          </w:p>
        </w:tc>
        <w:tc>
          <w:tcPr>
            <w:tcW w:w="2900" w:type="dxa"/>
            <w:tcBorders>
              <w:top w:val="nil"/>
              <w:left w:val="nil"/>
              <w:bottom w:val="single" w:sz="4" w:space="0" w:color="auto"/>
              <w:right w:val="single" w:sz="4" w:space="0" w:color="auto"/>
            </w:tcBorders>
            <w:shd w:val="clear" w:color="auto" w:fill="auto"/>
            <w:noWrap/>
            <w:vAlign w:val="bottom"/>
            <w:hideMark/>
          </w:tcPr>
          <w:p w14:paraId="36330F65"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Kuroslepy</w:t>
            </w:r>
          </w:p>
        </w:tc>
      </w:tr>
      <w:tr w:rsidR="00EA68B7" w:rsidRPr="00485069" w14:paraId="731861F4" w14:textId="77777777" w:rsidTr="00731CD0">
        <w:trPr>
          <w:trHeight w:val="300"/>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0C760ABD"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Zřícenina hradu Sedlec</w:t>
            </w:r>
          </w:p>
        </w:tc>
        <w:tc>
          <w:tcPr>
            <w:tcW w:w="2900" w:type="dxa"/>
            <w:tcBorders>
              <w:top w:val="nil"/>
              <w:left w:val="nil"/>
              <w:bottom w:val="single" w:sz="4" w:space="0" w:color="auto"/>
              <w:right w:val="single" w:sz="4" w:space="0" w:color="auto"/>
            </w:tcBorders>
            <w:shd w:val="clear" w:color="auto" w:fill="auto"/>
            <w:noWrap/>
            <w:vAlign w:val="bottom"/>
            <w:hideMark/>
          </w:tcPr>
          <w:p w14:paraId="2786A298" w14:textId="77777777" w:rsidR="00EA68B7" w:rsidRPr="00485069" w:rsidRDefault="00EA68B7" w:rsidP="00731CD0">
            <w:pPr>
              <w:spacing w:after="0" w:line="240" w:lineRule="auto"/>
              <w:jc w:val="both"/>
              <w:rPr>
                <w:rFonts w:ascii="Calibri" w:eastAsia="Times New Roman" w:hAnsi="Calibri" w:cs="Calibri"/>
                <w:color w:val="000000"/>
                <w:lang w:eastAsia="cs-CZ"/>
              </w:rPr>
            </w:pPr>
            <w:r w:rsidRPr="00485069">
              <w:rPr>
                <w:rFonts w:ascii="Calibri" w:eastAsia="Times New Roman" w:hAnsi="Calibri" w:cs="Calibri"/>
                <w:color w:val="000000"/>
                <w:lang w:eastAsia="cs-CZ"/>
              </w:rPr>
              <w:t>Sedlec</w:t>
            </w:r>
          </w:p>
        </w:tc>
      </w:tr>
    </w:tbl>
    <w:p w14:paraId="0972CB73" w14:textId="77777777" w:rsidR="00EA68B7" w:rsidRDefault="00EA68B7" w:rsidP="00EA68B7">
      <w:pPr>
        <w:spacing w:after="240" w:line="360" w:lineRule="auto"/>
        <w:contextualSpacing/>
        <w:jc w:val="both"/>
        <w:rPr>
          <w:sz w:val="20"/>
        </w:rPr>
      </w:pPr>
      <w:r>
        <w:rPr>
          <w:sz w:val="20"/>
        </w:rPr>
        <w:t>Z</w:t>
      </w:r>
      <w:r w:rsidRPr="00485069">
        <w:rPr>
          <w:sz w:val="20"/>
        </w:rPr>
        <w:t>droj: www.dedictvivysociny.cz</w:t>
      </w:r>
    </w:p>
    <w:p w14:paraId="13F3AD5B" w14:textId="77777777" w:rsidR="00EA68B7" w:rsidRPr="00485069" w:rsidRDefault="00EA68B7" w:rsidP="00EA68B7">
      <w:pPr>
        <w:spacing w:line="360" w:lineRule="auto"/>
        <w:contextualSpacing/>
        <w:jc w:val="both"/>
        <w:rPr>
          <w:sz w:val="24"/>
        </w:rPr>
      </w:pPr>
      <w:r w:rsidRPr="00115E3C">
        <w:rPr>
          <w:noProof/>
          <w:lang w:eastAsia="cs-CZ"/>
        </w:rPr>
        <mc:AlternateContent>
          <mc:Choice Requires="wps">
            <w:drawing>
              <wp:anchor distT="0" distB="0" distL="114300" distR="114300" simplePos="0" relativeHeight="251890688" behindDoc="0" locked="0" layoutInCell="1" allowOverlap="1" wp14:anchorId="1736DD56" wp14:editId="2ED5DE5F">
                <wp:simplePos x="0" y="0"/>
                <wp:positionH relativeFrom="column">
                  <wp:posOffset>5996305</wp:posOffset>
                </wp:positionH>
                <wp:positionV relativeFrom="paragraph">
                  <wp:posOffset>36830</wp:posOffset>
                </wp:positionV>
                <wp:extent cx="323850" cy="200025"/>
                <wp:effectExtent l="0" t="0" r="0" b="9525"/>
                <wp:wrapNone/>
                <wp:docPr id="5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9B55C57"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6DD56" id="_x0000_s1159" type="#_x0000_t202" style="position:absolute;left:0;text-align:left;margin-left:472.15pt;margin-top:2.9pt;width:25.5pt;height:15.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" stroked="f">
                <v:textbox inset="0,0,0,0">
                  <w:txbxContent>
                    <w:p w14:paraId="39B55C57"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Prvky lidové a městské architektury nabízí </w:t>
      </w:r>
      <w:r w:rsidRPr="00AC41D7">
        <w:rPr>
          <w:b/>
          <w:sz w:val="24"/>
        </w:rPr>
        <w:t>Městská památková zóna Náměšť nad Oslavou</w:t>
      </w:r>
      <w:r w:rsidRPr="00485069">
        <w:rPr>
          <w:sz w:val="24"/>
        </w:rPr>
        <w:t xml:space="preserve">. Mezi významné technické památky patří </w:t>
      </w:r>
      <w:r w:rsidRPr="00AC41D7">
        <w:rPr>
          <w:b/>
          <w:sz w:val="24"/>
        </w:rPr>
        <w:t>větrný mlýn</w:t>
      </w:r>
      <w:r w:rsidRPr="00485069">
        <w:rPr>
          <w:sz w:val="24"/>
        </w:rPr>
        <w:t xml:space="preserve"> v Budišově. Jedná se o větrný mlýn holandského typu, který sloužil pro potřeby bývalého velkostatku. Nejvýznamnější technickou stavbu v regionu je </w:t>
      </w:r>
      <w:r w:rsidRPr="00AC41D7">
        <w:rPr>
          <w:b/>
          <w:sz w:val="24"/>
        </w:rPr>
        <w:t>Dalešická přehrada</w:t>
      </w:r>
      <w:r w:rsidRPr="00485069">
        <w:rPr>
          <w:sz w:val="24"/>
        </w:rPr>
        <w:t xml:space="preserve">. Sypaná hráz o výšce 100 m je </w:t>
      </w:r>
      <w:r w:rsidRPr="00AC41D7">
        <w:rPr>
          <w:b/>
          <w:sz w:val="24"/>
        </w:rPr>
        <w:t>nejvyšší hrází v České republice</w:t>
      </w:r>
      <w:r w:rsidRPr="00485069">
        <w:rPr>
          <w:sz w:val="24"/>
        </w:rPr>
        <w:t xml:space="preserve"> a druhá nejvyšší sypaná hráz v Evropě. Součástí přehrady je přečerpávající vodní elektrárna vybudovaná v souvislosti s výstavbou jaderné elektrárny Dukovany.</w:t>
      </w:r>
    </w:p>
    <w:p w14:paraId="064E46D7" w14:textId="77777777" w:rsidR="00EA68B7" w:rsidRPr="006B7372" w:rsidRDefault="00EA68B7" w:rsidP="00EA68B7">
      <w:pPr>
        <w:pStyle w:val="Nadpis4"/>
        <w:numPr>
          <w:ilvl w:val="3"/>
          <w:numId w:val="10"/>
        </w:numPr>
        <w:spacing w:after="240"/>
        <w:ind w:left="992" w:hanging="992"/>
        <w:rPr>
          <w:sz w:val="26"/>
          <w:szCs w:val="26"/>
        </w:rPr>
      </w:pPr>
      <w:r w:rsidRPr="006B7372">
        <w:rPr>
          <w:sz w:val="26"/>
          <w:szCs w:val="26"/>
        </w:rPr>
        <w:t>Brownfieldy a staré ekologické zátěže</w:t>
      </w:r>
    </w:p>
    <w:p w14:paraId="0400643A" w14:textId="77777777" w:rsidR="00EA68B7" w:rsidRDefault="00EA68B7" w:rsidP="00EA68B7">
      <w:pPr>
        <w:spacing w:line="360" w:lineRule="auto"/>
        <w:jc w:val="both"/>
        <w:rPr>
          <w:sz w:val="24"/>
        </w:rPr>
      </w:pPr>
      <w:r w:rsidRPr="00201340">
        <w:rPr>
          <w:noProof/>
          <w:lang w:eastAsia="cs-CZ"/>
        </w:rPr>
        <mc:AlternateContent>
          <mc:Choice Requires="wps">
            <w:drawing>
              <wp:anchor distT="0" distB="0" distL="114300" distR="114300" simplePos="0" relativeHeight="251893760" behindDoc="0" locked="0" layoutInCell="1" allowOverlap="1" wp14:anchorId="5DC0A9D8" wp14:editId="43409A50">
                <wp:simplePos x="0" y="0"/>
                <wp:positionH relativeFrom="column">
                  <wp:posOffset>5996305</wp:posOffset>
                </wp:positionH>
                <wp:positionV relativeFrom="paragraph">
                  <wp:posOffset>347345</wp:posOffset>
                </wp:positionV>
                <wp:extent cx="542925" cy="200025"/>
                <wp:effectExtent l="0" t="0" r="9525" b="9525"/>
                <wp:wrapNone/>
                <wp:docPr id="5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239F990E" w14:textId="77777777" w:rsidR="00C3165C" w:rsidRPr="00201340" w:rsidRDefault="00C3165C" w:rsidP="00EA68B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0A9D8" id="_x0000_s1160" type="#_x0000_t202" style="position:absolute;left:0;text-align:left;margin-left:472.15pt;margin-top:27.35pt;width:42.75pt;height:15.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" stroked="f">
                <v:textbox inset="0,0,0,0">
                  <w:txbxContent>
                    <w:p w14:paraId="239F990E" w14:textId="77777777" w:rsidR="00C3165C" w:rsidRPr="00201340" w:rsidRDefault="00C3165C" w:rsidP="00EA68B7">
                      <w:pPr>
                        <w:rPr>
                          <w:b/>
                          <w:color w:val="323E4F" w:themeColor="text2" w:themeShade="BF"/>
                        </w:rPr>
                      </w:pPr>
                      <w:r>
                        <w:rPr>
                          <w:b/>
                          <w:color w:val="323E4F" w:themeColor="text2" w:themeShade="BF"/>
                        </w:rPr>
                        <w:t>Problém</w:t>
                      </w:r>
                    </w:p>
                  </w:txbxContent>
                </v:textbox>
              </v:shape>
            </w:pict>
          </mc:Fallback>
        </mc:AlternateContent>
      </w:r>
      <w:r w:rsidRPr="00115E3C">
        <w:rPr>
          <w:noProof/>
          <w:lang w:eastAsia="cs-CZ"/>
        </w:rPr>
        <mc:AlternateContent>
          <mc:Choice Requires="wps">
            <w:drawing>
              <wp:anchor distT="0" distB="0" distL="114300" distR="114300" simplePos="0" relativeHeight="251892736" behindDoc="0" locked="0" layoutInCell="1" allowOverlap="1" wp14:anchorId="206CB68C" wp14:editId="05A3D747">
                <wp:simplePos x="0" y="0"/>
                <wp:positionH relativeFrom="column">
                  <wp:posOffset>5996305</wp:posOffset>
                </wp:positionH>
                <wp:positionV relativeFrom="paragraph">
                  <wp:posOffset>33020</wp:posOffset>
                </wp:positionV>
                <wp:extent cx="323850" cy="200025"/>
                <wp:effectExtent l="0" t="0" r="0" b="9525"/>
                <wp:wrapNone/>
                <wp:docPr id="5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5D21A31"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CB68C" id="_x0000_s1161" type="#_x0000_t202" style="position:absolute;left:0;text-align:left;margin-left:472.15pt;margin-top:2.6pt;width:25.5pt;height:15.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" stroked="f">
                <v:textbox inset="0,0,0,0">
                  <w:txbxContent>
                    <w:p w14:paraId="15D21A31"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5762FA">
        <w:rPr>
          <w:sz w:val="24"/>
        </w:rPr>
        <w:t xml:space="preserve">Na území MAS Oslavka se nachází </w:t>
      </w:r>
      <w:r w:rsidRPr="002F1EE5">
        <w:rPr>
          <w:b/>
          <w:sz w:val="24"/>
        </w:rPr>
        <w:t>6 lokalit označovaných jako brownfield</w:t>
      </w:r>
      <w:r w:rsidRPr="005762FA">
        <w:rPr>
          <w:sz w:val="24"/>
        </w:rPr>
        <w:t xml:space="preserve">. Brownfield je urbanistický termín označující opuštěná území s rozpadajícími se obytnými budovami, nevyužívané dopravní stavby a nefunkční průmyslové zóny. </w:t>
      </w:r>
      <w:r>
        <w:rPr>
          <w:sz w:val="24"/>
        </w:rPr>
        <w:t xml:space="preserve">Často </w:t>
      </w:r>
      <w:r w:rsidRPr="005762FA">
        <w:rPr>
          <w:sz w:val="24"/>
        </w:rPr>
        <w:t xml:space="preserve">se jedná o problémové lokality s negativními </w:t>
      </w:r>
      <w:r w:rsidRPr="002F1EE5">
        <w:rPr>
          <w:b/>
          <w:sz w:val="24"/>
        </w:rPr>
        <w:t>sociálními jevy</w:t>
      </w:r>
      <w:r w:rsidRPr="005762FA">
        <w:rPr>
          <w:sz w:val="24"/>
        </w:rPr>
        <w:t xml:space="preserve"> a </w:t>
      </w:r>
      <w:r w:rsidRPr="002F1EE5">
        <w:rPr>
          <w:b/>
          <w:sz w:val="24"/>
        </w:rPr>
        <w:t>ekologickými zátěžemi</w:t>
      </w:r>
      <w:r w:rsidRPr="005762FA">
        <w:rPr>
          <w:sz w:val="24"/>
        </w:rPr>
        <w:t xml:space="preserve">. V našem případě se nejedná o zásadní ekologické či jiným způsobem problémové lokality, nicméně je žádoucí, aby se těmto územím věnovala větší pozornost. </w:t>
      </w:r>
      <w:r>
        <w:rPr>
          <w:sz w:val="24"/>
        </w:rPr>
        <w:t xml:space="preserve">Celkem </w:t>
      </w:r>
      <w:r w:rsidRPr="002F1EE5">
        <w:rPr>
          <w:b/>
          <w:sz w:val="24"/>
        </w:rPr>
        <w:t>5 lokalit</w:t>
      </w:r>
      <w:r w:rsidRPr="005762FA">
        <w:rPr>
          <w:sz w:val="24"/>
        </w:rPr>
        <w:t xml:space="preserve"> se nachází ve městě </w:t>
      </w:r>
      <w:r w:rsidRPr="002F1EE5">
        <w:rPr>
          <w:b/>
          <w:sz w:val="24"/>
        </w:rPr>
        <w:t>Náměšť nad Oslavou</w:t>
      </w:r>
      <w:r w:rsidRPr="005762FA">
        <w:rPr>
          <w:sz w:val="24"/>
        </w:rPr>
        <w:t xml:space="preserve"> nebo v jeho těsné blízkosti. Plochou největší je areál společnosti Velamos, a.s.. Společnost dříve vyráběla jízdní kola a po ukončení výroby areál chátrá. V současné době je využitelný pro výrobní nebo obchodní činnost.</w:t>
      </w:r>
    </w:p>
    <w:p w14:paraId="1E11A870" w14:textId="77777777" w:rsidR="00EA68B7" w:rsidRPr="005762FA" w:rsidRDefault="00EA68B7" w:rsidP="00EA68B7">
      <w:pPr>
        <w:spacing w:line="360" w:lineRule="auto"/>
        <w:jc w:val="both"/>
        <w:rPr>
          <w:sz w:val="24"/>
        </w:rPr>
      </w:pPr>
    </w:p>
    <w:p w14:paraId="2677A057" w14:textId="77777777" w:rsidR="00EA68B7" w:rsidRPr="001B253E" w:rsidRDefault="00EA68B7" w:rsidP="00EA68B7">
      <w:pPr>
        <w:keepNext/>
        <w:spacing w:after="200" w:line="240" w:lineRule="auto"/>
        <w:jc w:val="both"/>
        <w:rPr>
          <w:i/>
          <w:iCs/>
          <w:szCs w:val="18"/>
        </w:rPr>
      </w:pPr>
      <w:r w:rsidRPr="001B253E">
        <w:rPr>
          <w:i/>
          <w:iCs/>
          <w:szCs w:val="18"/>
        </w:rPr>
        <w:t xml:space="preserve">Tab. </w:t>
      </w:r>
      <w:r w:rsidRPr="001B253E">
        <w:rPr>
          <w:i/>
          <w:iCs/>
          <w:szCs w:val="18"/>
        </w:rPr>
        <w:fldChar w:fldCharType="begin"/>
      </w:r>
      <w:r w:rsidRPr="001B253E">
        <w:rPr>
          <w:i/>
          <w:iCs/>
          <w:szCs w:val="18"/>
        </w:rPr>
        <w:instrText xml:space="preserve"> SEQ Tab. \* ARABIC </w:instrText>
      </w:r>
      <w:r w:rsidRPr="001B253E">
        <w:rPr>
          <w:i/>
          <w:iCs/>
          <w:szCs w:val="18"/>
        </w:rPr>
        <w:fldChar w:fldCharType="separate"/>
      </w:r>
      <w:r w:rsidRPr="001B253E">
        <w:rPr>
          <w:i/>
          <w:iCs/>
          <w:noProof/>
          <w:szCs w:val="18"/>
        </w:rPr>
        <w:t>1</w:t>
      </w:r>
      <w:r w:rsidRPr="001B253E">
        <w:rPr>
          <w:i/>
          <w:iCs/>
          <w:szCs w:val="18"/>
        </w:rPr>
        <w:fldChar w:fldCharType="end"/>
      </w:r>
      <w:r w:rsidR="00670BD2">
        <w:rPr>
          <w:i/>
          <w:iCs/>
          <w:szCs w:val="18"/>
        </w:rPr>
        <w:t>5</w:t>
      </w:r>
      <w:r w:rsidRPr="001B253E">
        <w:rPr>
          <w:i/>
          <w:iCs/>
          <w:szCs w:val="18"/>
        </w:rPr>
        <w:t xml:space="preserve"> Seznam brownfieldů v MAS Oslavka</w:t>
      </w:r>
    </w:p>
    <w:tbl>
      <w:tblPr>
        <w:tblW w:w="8008" w:type="dxa"/>
        <w:tblCellMar>
          <w:left w:w="70" w:type="dxa"/>
          <w:right w:w="70" w:type="dxa"/>
        </w:tblCellMar>
        <w:tblLook w:val="04A0" w:firstRow="1" w:lastRow="0" w:firstColumn="1" w:lastColumn="0" w:noHBand="0" w:noVBand="1"/>
      </w:tblPr>
      <w:tblGrid>
        <w:gridCol w:w="2600"/>
        <w:gridCol w:w="2040"/>
        <w:gridCol w:w="1920"/>
        <w:gridCol w:w="1448"/>
      </w:tblGrid>
      <w:tr w:rsidR="00EA68B7" w:rsidRPr="005762FA" w14:paraId="13CE6CB6" w14:textId="77777777" w:rsidTr="00731CD0">
        <w:trPr>
          <w:trHeight w:val="300"/>
        </w:trPr>
        <w:tc>
          <w:tcPr>
            <w:tcW w:w="2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EE04D" w14:textId="77777777" w:rsidR="00EA68B7" w:rsidRPr="005762FA"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N</w:t>
            </w:r>
            <w:r w:rsidRPr="005762FA">
              <w:rPr>
                <w:rFonts w:ascii="Calibri" w:eastAsia="Times New Roman" w:hAnsi="Calibri" w:cs="Calibri"/>
                <w:b/>
                <w:bCs/>
                <w:color w:val="000000"/>
                <w:lang w:eastAsia="cs-CZ"/>
              </w:rPr>
              <w:t>ázev lokality</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2AFFDABE" w14:textId="77777777" w:rsidR="00EA68B7" w:rsidRPr="005762FA"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O</w:t>
            </w:r>
            <w:r w:rsidRPr="005762FA">
              <w:rPr>
                <w:rFonts w:ascii="Calibri" w:eastAsia="Times New Roman" w:hAnsi="Calibri" w:cs="Calibri"/>
                <w:b/>
                <w:bCs/>
                <w:color w:val="000000"/>
                <w:lang w:eastAsia="cs-CZ"/>
              </w:rPr>
              <w:t>bec</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34776CA9" w14:textId="77777777" w:rsidR="00EA68B7" w:rsidRPr="005762FA"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S</w:t>
            </w:r>
            <w:r w:rsidRPr="005762FA">
              <w:rPr>
                <w:rFonts w:ascii="Calibri" w:eastAsia="Times New Roman" w:hAnsi="Calibri" w:cs="Calibri"/>
                <w:b/>
                <w:bCs/>
                <w:color w:val="000000"/>
                <w:lang w:eastAsia="cs-CZ"/>
              </w:rPr>
              <w:t>távající využití</w:t>
            </w:r>
          </w:p>
        </w:tc>
        <w:tc>
          <w:tcPr>
            <w:tcW w:w="1448" w:type="dxa"/>
            <w:tcBorders>
              <w:top w:val="single" w:sz="4" w:space="0" w:color="auto"/>
              <w:left w:val="nil"/>
              <w:bottom w:val="single" w:sz="4" w:space="0" w:color="auto"/>
              <w:right w:val="single" w:sz="4" w:space="0" w:color="auto"/>
            </w:tcBorders>
            <w:shd w:val="clear" w:color="auto" w:fill="auto"/>
            <w:noWrap/>
            <w:vAlign w:val="bottom"/>
            <w:hideMark/>
          </w:tcPr>
          <w:p w14:paraId="64906DBA" w14:textId="77777777" w:rsidR="00EA68B7" w:rsidRPr="005762FA"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R</w:t>
            </w:r>
            <w:r w:rsidRPr="005762FA">
              <w:rPr>
                <w:rFonts w:ascii="Calibri" w:eastAsia="Times New Roman" w:hAnsi="Calibri" w:cs="Calibri"/>
                <w:b/>
                <w:bCs/>
                <w:color w:val="000000"/>
                <w:lang w:eastAsia="cs-CZ"/>
              </w:rPr>
              <w:t>ozloha (ha)</w:t>
            </w:r>
          </w:p>
        </w:tc>
      </w:tr>
      <w:tr w:rsidR="00EA68B7" w:rsidRPr="005762FA" w14:paraId="2879F83F" w14:textId="77777777" w:rsidTr="00731CD0">
        <w:trPr>
          <w:trHeight w:val="300"/>
        </w:trPr>
        <w:tc>
          <w:tcPr>
            <w:tcW w:w="2600" w:type="dxa"/>
            <w:tcBorders>
              <w:top w:val="nil"/>
              <w:left w:val="single" w:sz="4" w:space="0" w:color="auto"/>
              <w:bottom w:val="single" w:sz="4" w:space="0" w:color="auto"/>
              <w:right w:val="single" w:sz="4" w:space="0" w:color="auto"/>
            </w:tcBorders>
            <w:shd w:val="clear" w:color="auto" w:fill="auto"/>
            <w:noWrap/>
            <w:vAlign w:val="bottom"/>
            <w:hideMark/>
          </w:tcPr>
          <w:p w14:paraId="712D4A6C"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Míchárna Budišov</w:t>
            </w:r>
          </w:p>
        </w:tc>
        <w:tc>
          <w:tcPr>
            <w:tcW w:w="2040" w:type="dxa"/>
            <w:tcBorders>
              <w:top w:val="nil"/>
              <w:left w:val="nil"/>
              <w:bottom w:val="single" w:sz="4" w:space="0" w:color="auto"/>
              <w:right w:val="single" w:sz="4" w:space="0" w:color="auto"/>
            </w:tcBorders>
            <w:shd w:val="clear" w:color="auto" w:fill="auto"/>
            <w:noWrap/>
            <w:vAlign w:val="bottom"/>
            <w:hideMark/>
          </w:tcPr>
          <w:p w14:paraId="718CF5EF"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Budišov</w:t>
            </w:r>
          </w:p>
        </w:tc>
        <w:tc>
          <w:tcPr>
            <w:tcW w:w="1920" w:type="dxa"/>
            <w:tcBorders>
              <w:top w:val="nil"/>
              <w:left w:val="nil"/>
              <w:bottom w:val="single" w:sz="4" w:space="0" w:color="auto"/>
              <w:right w:val="single" w:sz="4" w:space="0" w:color="auto"/>
            </w:tcBorders>
            <w:shd w:val="clear" w:color="auto" w:fill="auto"/>
            <w:noWrap/>
            <w:vAlign w:val="bottom"/>
            <w:hideMark/>
          </w:tcPr>
          <w:p w14:paraId="47C3D6D2"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Žádné</w:t>
            </w:r>
          </w:p>
        </w:tc>
        <w:tc>
          <w:tcPr>
            <w:tcW w:w="1448" w:type="dxa"/>
            <w:tcBorders>
              <w:top w:val="nil"/>
              <w:left w:val="nil"/>
              <w:bottom w:val="single" w:sz="4" w:space="0" w:color="auto"/>
              <w:right w:val="single" w:sz="4" w:space="0" w:color="auto"/>
            </w:tcBorders>
            <w:shd w:val="clear" w:color="auto" w:fill="auto"/>
            <w:noWrap/>
            <w:vAlign w:val="bottom"/>
            <w:hideMark/>
          </w:tcPr>
          <w:p w14:paraId="3F152003"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0,5</w:t>
            </w:r>
          </w:p>
        </w:tc>
      </w:tr>
      <w:tr w:rsidR="00EA68B7" w:rsidRPr="005762FA" w14:paraId="0C508C37" w14:textId="77777777" w:rsidTr="00731CD0">
        <w:trPr>
          <w:trHeight w:val="300"/>
        </w:trPr>
        <w:tc>
          <w:tcPr>
            <w:tcW w:w="2600" w:type="dxa"/>
            <w:tcBorders>
              <w:top w:val="nil"/>
              <w:left w:val="single" w:sz="4" w:space="0" w:color="auto"/>
              <w:bottom w:val="single" w:sz="4" w:space="0" w:color="auto"/>
              <w:right w:val="single" w:sz="4" w:space="0" w:color="auto"/>
            </w:tcBorders>
            <w:shd w:val="clear" w:color="auto" w:fill="auto"/>
            <w:noWrap/>
            <w:vAlign w:val="bottom"/>
            <w:hideMark/>
          </w:tcPr>
          <w:p w14:paraId="6A35449A"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Cross-dockové překladiště</w:t>
            </w:r>
          </w:p>
        </w:tc>
        <w:tc>
          <w:tcPr>
            <w:tcW w:w="2040" w:type="dxa"/>
            <w:tcBorders>
              <w:top w:val="nil"/>
              <w:left w:val="nil"/>
              <w:bottom w:val="single" w:sz="4" w:space="0" w:color="auto"/>
              <w:right w:val="single" w:sz="4" w:space="0" w:color="auto"/>
            </w:tcBorders>
            <w:shd w:val="clear" w:color="auto" w:fill="auto"/>
            <w:noWrap/>
            <w:vAlign w:val="bottom"/>
            <w:hideMark/>
          </w:tcPr>
          <w:p w14:paraId="1895BF3C"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Náměšť nad Oslavou</w:t>
            </w:r>
          </w:p>
        </w:tc>
        <w:tc>
          <w:tcPr>
            <w:tcW w:w="1920" w:type="dxa"/>
            <w:tcBorders>
              <w:top w:val="nil"/>
              <w:left w:val="nil"/>
              <w:bottom w:val="single" w:sz="4" w:space="0" w:color="auto"/>
              <w:right w:val="single" w:sz="4" w:space="0" w:color="auto"/>
            </w:tcBorders>
            <w:shd w:val="clear" w:color="auto" w:fill="auto"/>
            <w:noWrap/>
            <w:vAlign w:val="bottom"/>
            <w:hideMark/>
          </w:tcPr>
          <w:p w14:paraId="43D61ADE"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průmysl a služby</w:t>
            </w:r>
          </w:p>
        </w:tc>
        <w:tc>
          <w:tcPr>
            <w:tcW w:w="1448" w:type="dxa"/>
            <w:tcBorders>
              <w:top w:val="nil"/>
              <w:left w:val="nil"/>
              <w:bottom w:val="single" w:sz="4" w:space="0" w:color="auto"/>
              <w:right w:val="single" w:sz="4" w:space="0" w:color="auto"/>
            </w:tcBorders>
            <w:shd w:val="clear" w:color="auto" w:fill="auto"/>
            <w:noWrap/>
            <w:vAlign w:val="bottom"/>
            <w:hideMark/>
          </w:tcPr>
          <w:p w14:paraId="07D187B9"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0,3</w:t>
            </w:r>
          </w:p>
        </w:tc>
      </w:tr>
      <w:tr w:rsidR="00EA68B7" w:rsidRPr="005762FA" w14:paraId="2124E262" w14:textId="77777777" w:rsidTr="00731CD0">
        <w:trPr>
          <w:trHeight w:val="300"/>
        </w:trPr>
        <w:tc>
          <w:tcPr>
            <w:tcW w:w="2600" w:type="dxa"/>
            <w:tcBorders>
              <w:top w:val="nil"/>
              <w:left w:val="single" w:sz="4" w:space="0" w:color="auto"/>
              <w:bottom w:val="single" w:sz="4" w:space="0" w:color="auto"/>
              <w:right w:val="single" w:sz="4" w:space="0" w:color="auto"/>
            </w:tcBorders>
            <w:shd w:val="clear" w:color="auto" w:fill="auto"/>
            <w:noWrap/>
            <w:vAlign w:val="bottom"/>
            <w:hideMark/>
          </w:tcPr>
          <w:p w14:paraId="091FE2D0"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Budova a areál zámku</w:t>
            </w:r>
          </w:p>
        </w:tc>
        <w:tc>
          <w:tcPr>
            <w:tcW w:w="2040" w:type="dxa"/>
            <w:tcBorders>
              <w:top w:val="nil"/>
              <w:left w:val="nil"/>
              <w:bottom w:val="single" w:sz="4" w:space="0" w:color="auto"/>
              <w:right w:val="single" w:sz="4" w:space="0" w:color="auto"/>
            </w:tcBorders>
            <w:shd w:val="clear" w:color="auto" w:fill="auto"/>
            <w:noWrap/>
            <w:vAlign w:val="bottom"/>
            <w:hideMark/>
          </w:tcPr>
          <w:p w14:paraId="274D0E52"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Náměšť nad Oslavou</w:t>
            </w:r>
          </w:p>
        </w:tc>
        <w:tc>
          <w:tcPr>
            <w:tcW w:w="1920" w:type="dxa"/>
            <w:tcBorders>
              <w:top w:val="nil"/>
              <w:left w:val="nil"/>
              <w:bottom w:val="single" w:sz="4" w:space="0" w:color="auto"/>
              <w:right w:val="single" w:sz="4" w:space="0" w:color="auto"/>
            </w:tcBorders>
            <w:shd w:val="clear" w:color="auto" w:fill="auto"/>
            <w:noWrap/>
            <w:vAlign w:val="bottom"/>
            <w:hideMark/>
          </w:tcPr>
          <w:p w14:paraId="522B2193"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zemědělská výroba</w:t>
            </w:r>
          </w:p>
        </w:tc>
        <w:tc>
          <w:tcPr>
            <w:tcW w:w="1448" w:type="dxa"/>
            <w:tcBorders>
              <w:top w:val="nil"/>
              <w:left w:val="nil"/>
              <w:bottom w:val="single" w:sz="4" w:space="0" w:color="auto"/>
              <w:right w:val="single" w:sz="4" w:space="0" w:color="auto"/>
            </w:tcBorders>
            <w:shd w:val="clear" w:color="auto" w:fill="auto"/>
            <w:noWrap/>
            <w:vAlign w:val="bottom"/>
            <w:hideMark/>
          </w:tcPr>
          <w:p w14:paraId="5BB3F0AC"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0,1</w:t>
            </w:r>
          </w:p>
        </w:tc>
      </w:tr>
      <w:tr w:rsidR="00EA68B7" w:rsidRPr="005762FA" w14:paraId="691CC24B" w14:textId="77777777" w:rsidTr="00731CD0">
        <w:trPr>
          <w:trHeight w:val="300"/>
        </w:trPr>
        <w:tc>
          <w:tcPr>
            <w:tcW w:w="2600" w:type="dxa"/>
            <w:tcBorders>
              <w:top w:val="nil"/>
              <w:left w:val="single" w:sz="4" w:space="0" w:color="auto"/>
              <w:bottom w:val="single" w:sz="4" w:space="0" w:color="auto"/>
              <w:right w:val="single" w:sz="4" w:space="0" w:color="auto"/>
            </w:tcBorders>
            <w:shd w:val="clear" w:color="auto" w:fill="auto"/>
            <w:noWrap/>
            <w:vAlign w:val="bottom"/>
            <w:hideMark/>
          </w:tcPr>
          <w:p w14:paraId="1F0D92A9"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Bývalý areál Kras</w:t>
            </w:r>
          </w:p>
        </w:tc>
        <w:tc>
          <w:tcPr>
            <w:tcW w:w="2040" w:type="dxa"/>
            <w:tcBorders>
              <w:top w:val="nil"/>
              <w:left w:val="nil"/>
              <w:bottom w:val="single" w:sz="4" w:space="0" w:color="auto"/>
              <w:right w:val="single" w:sz="4" w:space="0" w:color="auto"/>
            </w:tcBorders>
            <w:shd w:val="clear" w:color="auto" w:fill="auto"/>
            <w:noWrap/>
            <w:vAlign w:val="bottom"/>
            <w:hideMark/>
          </w:tcPr>
          <w:p w14:paraId="66C014B1"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Náměšť nad Oslavou</w:t>
            </w:r>
          </w:p>
        </w:tc>
        <w:tc>
          <w:tcPr>
            <w:tcW w:w="1920" w:type="dxa"/>
            <w:tcBorders>
              <w:top w:val="nil"/>
              <w:left w:val="nil"/>
              <w:bottom w:val="single" w:sz="4" w:space="0" w:color="auto"/>
              <w:right w:val="single" w:sz="4" w:space="0" w:color="auto"/>
            </w:tcBorders>
            <w:shd w:val="clear" w:color="auto" w:fill="auto"/>
            <w:noWrap/>
            <w:vAlign w:val="bottom"/>
            <w:hideMark/>
          </w:tcPr>
          <w:p w14:paraId="71E6A616" w14:textId="77777777" w:rsidR="00EA68B7" w:rsidRPr="005762FA" w:rsidRDefault="00EA68B7" w:rsidP="00731CD0">
            <w:pPr>
              <w:spacing w:after="0" w:line="240" w:lineRule="auto"/>
              <w:jc w:val="both"/>
              <w:rPr>
                <w:rFonts w:ascii="Calibri" w:eastAsia="Times New Roman" w:hAnsi="Calibri" w:cs="Calibri"/>
                <w:color w:val="000000"/>
                <w:lang w:eastAsia="cs-CZ"/>
              </w:rPr>
            </w:pPr>
            <w:r>
              <w:rPr>
                <w:rFonts w:ascii="Calibri" w:eastAsia="Times New Roman" w:hAnsi="Calibri" w:cs="Calibri"/>
                <w:color w:val="000000"/>
                <w:lang w:eastAsia="cs-CZ"/>
              </w:rPr>
              <w:t>S</w:t>
            </w:r>
            <w:r w:rsidRPr="005762FA">
              <w:rPr>
                <w:rFonts w:ascii="Calibri" w:eastAsia="Times New Roman" w:hAnsi="Calibri" w:cs="Calibri"/>
                <w:color w:val="000000"/>
                <w:lang w:eastAsia="cs-CZ"/>
              </w:rPr>
              <w:t>klad</w:t>
            </w:r>
          </w:p>
        </w:tc>
        <w:tc>
          <w:tcPr>
            <w:tcW w:w="1448" w:type="dxa"/>
            <w:tcBorders>
              <w:top w:val="nil"/>
              <w:left w:val="nil"/>
              <w:bottom w:val="single" w:sz="4" w:space="0" w:color="auto"/>
              <w:right w:val="single" w:sz="4" w:space="0" w:color="auto"/>
            </w:tcBorders>
            <w:shd w:val="clear" w:color="auto" w:fill="auto"/>
            <w:noWrap/>
            <w:vAlign w:val="bottom"/>
            <w:hideMark/>
          </w:tcPr>
          <w:p w14:paraId="387E8763"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 -</w:t>
            </w:r>
          </w:p>
        </w:tc>
      </w:tr>
      <w:tr w:rsidR="00EA68B7" w:rsidRPr="005762FA" w14:paraId="541A505C" w14:textId="77777777" w:rsidTr="00731CD0">
        <w:trPr>
          <w:trHeight w:val="300"/>
        </w:trPr>
        <w:tc>
          <w:tcPr>
            <w:tcW w:w="2600" w:type="dxa"/>
            <w:tcBorders>
              <w:top w:val="nil"/>
              <w:left w:val="single" w:sz="4" w:space="0" w:color="auto"/>
              <w:bottom w:val="single" w:sz="4" w:space="0" w:color="auto"/>
              <w:right w:val="single" w:sz="4" w:space="0" w:color="auto"/>
            </w:tcBorders>
            <w:shd w:val="clear" w:color="auto" w:fill="auto"/>
            <w:noWrap/>
            <w:vAlign w:val="bottom"/>
            <w:hideMark/>
          </w:tcPr>
          <w:p w14:paraId="0F56B594"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Areál výrovny koberců</w:t>
            </w:r>
          </w:p>
        </w:tc>
        <w:tc>
          <w:tcPr>
            <w:tcW w:w="2040" w:type="dxa"/>
            <w:tcBorders>
              <w:top w:val="nil"/>
              <w:left w:val="nil"/>
              <w:bottom w:val="single" w:sz="4" w:space="0" w:color="auto"/>
              <w:right w:val="single" w:sz="4" w:space="0" w:color="auto"/>
            </w:tcBorders>
            <w:shd w:val="clear" w:color="auto" w:fill="auto"/>
            <w:noWrap/>
            <w:vAlign w:val="bottom"/>
            <w:hideMark/>
          </w:tcPr>
          <w:p w14:paraId="0C80ABB0"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Náměšť nad Oslavou</w:t>
            </w:r>
          </w:p>
        </w:tc>
        <w:tc>
          <w:tcPr>
            <w:tcW w:w="1920" w:type="dxa"/>
            <w:tcBorders>
              <w:top w:val="nil"/>
              <w:left w:val="nil"/>
              <w:bottom w:val="single" w:sz="4" w:space="0" w:color="auto"/>
              <w:right w:val="single" w:sz="4" w:space="0" w:color="auto"/>
            </w:tcBorders>
            <w:shd w:val="clear" w:color="auto" w:fill="auto"/>
            <w:noWrap/>
            <w:vAlign w:val="bottom"/>
            <w:hideMark/>
          </w:tcPr>
          <w:p w14:paraId="3F4725E7"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průmyslová výroba</w:t>
            </w:r>
          </w:p>
        </w:tc>
        <w:tc>
          <w:tcPr>
            <w:tcW w:w="1448" w:type="dxa"/>
            <w:tcBorders>
              <w:top w:val="nil"/>
              <w:left w:val="nil"/>
              <w:bottom w:val="single" w:sz="4" w:space="0" w:color="auto"/>
              <w:right w:val="single" w:sz="4" w:space="0" w:color="auto"/>
            </w:tcBorders>
            <w:shd w:val="clear" w:color="auto" w:fill="auto"/>
            <w:noWrap/>
            <w:vAlign w:val="bottom"/>
            <w:hideMark/>
          </w:tcPr>
          <w:p w14:paraId="2785D3C7"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2</w:t>
            </w:r>
          </w:p>
        </w:tc>
      </w:tr>
      <w:tr w:rsidR="00EA68B7" w:rsidRPr="005762FA" w14:paraId="3B1C37F2" w14:textId="77777777" w:rsidTr="00731CD0">
        <w:trPr>
          <w:trHeight w:val="300"/>
        </w:trPr>
        <w:tc>
          <w:tcPr>
            <w:tcW w:w="2600" w:type="dxa"/>
            <w:tcBorders>
              <w:top w:val="nil"/>
              <w:left w:val="single" w:sz="4" w:space="0" w:color="auto"/>
              <w:bottom w:val="single" w:sz="4" w:space="0" w:color="auto"/>
              <w:right w:val="single" w:sz="4" w:space="0" w:color="auto"/>
            </w:tcBorders>
            <w:shd w:val="clear" w:color="auto" w:fill="auto"/>
            <w:noWrap/>
            <w:vAlign w:val="bottom"/>
            <w:hideMark/>
          </w:tcPr>
          <w:p w14:paraId="1089B5D0"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Areál Velamos</w:t>
            </w:r>
          </w:p>
        </w:tc>
        <w:tc>
          <w:tcPr>
            <w:tcW w:w="2040" w:type="dxa"/>
            <w:tcBorders>
              <w:top w:val="nil"/>
              <w:left w:val="nil"/>
              <w:bottom w:val="single" w:sz="4" w:space="0" w:color="auto"/>
              <w:right w:val="single" w:sz="4" w:space="0" w:color="auto"/>
            </w:tcBorders>
            <w:shd w:val="clear" w:color="auto" w:fill="auto"/>
            <w:noWrap/>
            <w:vAlign w:val="bottom"/>
            <w:hideMark/>
          </w:tcPr>
          <w:p w14:paraId="0E109E9E"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Náměšť nad Oslavou</w:t>
            </w:r>
          </w:p>
        </w:tc>
        <w:tc>
          <w:tcPr>
            <w:tcW w:w="1920" w:type="dxa"/>
            <w:tcBorders>
              <w:top w:val="nil"/>
              <w:left w:val="nil"/>
              <w:bottom w:val="single" w:sz="4" w:space="0" w:color="auto"/>
              <w:right w:val="single" w:sz="4" w:space="0" w:color="auto"/>
            </w:tcBorders>
            <w:shd w:val="clear" w:color="auto" w:fill="auto"/>
            <w:noWrap/>
            <w:vAlign w:val="bottom"/>
            <w:hideMark/>
          </w:tcPr>
          <w:p w14:paraId="2EA1D3C3"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průmyslová výroba</w:t>
            </w:r>
          </w:p>
        </w:tc>
        <w:tc>
          <w:tcPr>
            <w:tcW w:w="1448" w:type="dxa"/>
            <w:tcBorders>
              <w:top w:val="nil"/>
              <w:left w:val="nil"/>
              <w:bottom w:val="single" w:sz="4" w:space="0" w:color="auto"/>
              <w:right w:val="single" w:sz="4" w:space="0" w:color="auto"/>
            </w:tcBorders>
            <w:shd w:val="clear" w:color="auto" w:fill="auto"/>
            <w:noWrap/>
            <w:vAlign w:val="bottom"/>
            <w:hideMark/>
          </w:tcPr>
          <w:p w14:paraId="1145BACE" w14:textId="77777777" w:rsidR="00EA68B7" w:rsidRPr="005762FA" w:rsidRDefault="00EA68B7" w:rsidP="00731CD0">
            <w:pPr>
              <w:spacing w:after="0" w:line="240" w:lineRule="auto"/>
              <w:jc w:val="both"/>
              <w:rPr>
                <w:rFonts w:ascii="Calibri" w:eastAsia="Times New Roman" w:hAnsi="Calibri" w:cs="Calibri"/>
                <w:color w:val="000000"/>
                <w:lang w:eastAsia="cs-CZ"/>
              </w:rPr>
            </w:pPr>
            <w:r w:rsidRPr="005762FA">
              <w:rPr>
                <w:rFonts w:ascii="Calibri" w:eastAsia="Times New Roman" w:hAnsi="Calibri" w:cs="Calibri"/>
                <w:color w:val="000000"/>
                <w:lang w:eastAsia="cs-CZ"/>
              </w:rPr>
              <w:t>11</w:t>
            </w:r>
          </w:p>
        </w:tc>
      </w:tr>
    </w:tbl>
    <w:p w14:paraId="449B00DA" w14:textId="77777777" w:rsidR="00EA68B7" w:rsidRPr="005762FA" w:rsidRDefault="00EA68B7" w:rsidP="00EA68B7">
      <w:pPr>
        <w:spacing w:line="360" w:lineRule="auto"/>
        <w:jc w:val="both"/>
        <w:rPr>
          <w:sz w:val="20"/>
        </w:rPr>
      </w:pPr>
      <w:r w:rsidRPr="005762FA">
        <w:rPr>
          <w:sz w:val="20"/>
        </w:rPr>
        <w:t>Zdroj: RRA Vysočina 2013</w:t>
      </w:r>
    </w:p>
    <w:p w14:paraId="097C7F0B" w14:textId="77777777" w:rsidR="00EA68B7" w:rsidRDefault="00EA68B7" w:rsidP="00EA68B7">
      <w:pPr>
        <w:spacing w:after="0" w:line="360" w:lineRule="auto"/>
        <w:jc w:val="both"/>
        <w:rPr>
          <w:sz w:val="24"/>
        </w:rPr>
      </w:pPr>
      <w:r w:rsidRPr="00115E3C">
        <w:rPr>
          <w:noProof/>
          <w:lang w:eastAsia="cs-CZ"/>
        </w:rPr>
        <mc:AlternateContent>
          <mc:Choice Requires="wps">
            <w:drawing>
              <wp:anchor distT="0" distB="0" distL="114300" distR="114300" simplePos="0" relativeHeight="251895808" behindDoc="0" locked="0" layoutInCell="1" allowOverlap="1" wp14:anchorId="79867E07" wp14:editId="379DDE6F">
                <wp:simplePos x="0" y="0"/>
                <wp:positionH relativeFrom="column">
                  <wp:posOffset>5996305</wp:posOffset>
                </wp:positionH>
                <wp:positionV relativeFrom="paragraph">
                  <wp:posOffset>33020</wp:posOffset>
                </wp:positionV>
                <wp:extent cx="323850" cy="200025"/>
                <wp:effectExtent l="0" t="0" r="0" b="9525"/>
                <wp:wrapNone/>
                <wp:docPr id="5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1417F134"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67E07" id="_x0000_s1162" type="#_x0000_t202" style="position:absolute;left:0;text-align:left;margin-left:472.15pt;margin-top:2.6pt;width:25.5pt;height:15.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" stroked="f">
                <v:textbox inset="0,0,0,0">
                  <w:txbxContent>
                    <w:p w14:paraId="1417F134"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993C7B">
        <w:rPr>
          <w:sz w:val="24"/>
        </w:rPr>
        <w:t xml:space="preserve">Na území MAS Oslavka dříve probíhala těžba uranové rudy, konkrétně na lokalitě </w:t>
      </w:r>
      <w:r w:rsidRPr="002F1EE5">
        <w:rPr>
          <w:b/>
          <w:sz w:val="24"/>
        </w:rPr>
        <w:t>Jasenice – Pucov.</w:t>
      </w:r>
      <w:r w:rsidRPr="00993C7B">
        <w:rPr>
          <w:sz w:val="24"/>
        </w:rPr>
        <w:t xml:space="preserve"> Těžba na ložisku probíhala v letech 1963 – 1967 a 1974 – 1991. Uran se dobýval </w:t>
      </w:r>
      <w:r w:rsidRPr="00993C7B">
        <w:rPr>
          <w:sz w:val="24"/>
        </w:rPr>
        <w:lastRenderedPageBreak/>
        <w:t xml:space="preserve">z hloubky kolem 400 m pod povrchem a celkem bylo vytěženo 312 tun uranu. V současné době už těžba neprobíhá a lokalita byla kompletně </w:t>
      </w:r>
      <w:r w:rsidRPr="002F1EE5">
        <w:rPr>
          <w:b/>
          <w:sz w:val="24"/>
        </w:rPr>
        <w:t>sanována a rekultivována</w:t>
      </w:r>
      <w:r w:rsidRPr="00993C7B">
        <w:rPr>
          <w:sz w:val="24"/>
        </w:rPr>
        <w:t xml:space="preserve">. Důl byl zlikvidován, povrchové objekty odprodány a podzemí zatopeno. DIAMO, státní podnik zde provozuje </w:t>
      </w:r>
      <w:r w:rsidRPr="002F1EE5">
        <w:rPr>
          <w:b/>
          <w:sz w:val="24"/>
        </w:rPr>
        <w:t>čistírnu důlních vod</w:t>
      </w:r>
      <w:r w:rsidRPr="00993C7B">
        <w:rPr>
          <w:sz w:val="24"/>
        </w:rPr>
        <w:t xml:space="preserve"> a soustavně monitoruje okolní prostředí. V současné době již nehrozí žádné nebezpečí pro životní prostředí (DIAMO, s.p. 2014).</w:t>
      </w:r>
    </w:p>
    <w:p w14:paraId="0822864B" w14:textId="77777777" w:rsidR="00EA68B7" w:rsidRDefault="00EA68B7" w:rsidP="00EA68B7">
      <w:pPr>
        <w:spacing w:line="360" w:lineRule="auto"/>
        <w:ind w:firstLine="709"/>
        <w:jc w:val="both"/>
        <w:rPr>
          <w:sz w:val="24"/>
        </w:rPr>
      </w:pPr>
      <w:r w:rsidRPr="00115E3C">
        <w:rPr>
          <w:noProof/>
          <w:lang w:eastAsia="cs-CZ"/>
        </w:rPr>
        <mc:AlternateContent>
          <mc:Choice Requires="wps">
            <w:drawing>
              <wp:anchor distT="0" distB="0" distL="114300" distR="114300" simplePos="0" relativeHeight="251897856" behindDoc="0" locked="0" layoutInCell="1" allowOverlap="1" wp14:anchorId="3E6B26F6" wp14:editId="2FC26EA7">
                <wp:simplePos x="0" y="0"/>
                <wp:positionH relativeFrom="column">
                  <wp:posOffset>5996305</wp:posOffset>
                </wp:positionH>
                <wp:positionV relativeFrom="paragraph">
                  <wp:posOffset>41910</wp:posOffset>
                </wp:positionV>
                <wp:extent cx="323850" cy="200025"/>
                <wp:effectExtent l="0" t="0" r="0" b="9525"/>
                <wp:wrapNone/>
                <wp:docPr id="5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138CCF5"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B26F6" id="_x0000_s1163" type="#_x0000_t202" style="position:absolute;left:0;text-align:left;margin-left:472.15pt;margin-top:3.3pt;width:25.5pt;height:15.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" stroked="f">
                <v:textbox inset="0,0,0,0">
                  <w:txbxContent>
                    <w:p w14:paraId="4138CCF5"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201340">
        <w:rPr>
          <w:noProof/>
          <w:lang w:eastAsia="cs-CZ"/>
        </w:rPr>
        <mc:AlternateContent>
          <mc:Choice Requires="wps">
            <w:drawing>
              <wp:anchor distT="0" distB="0" distL="114300" distR="114300" simplePos="0" relativeHeight="251898880" behindDoc="0" locked="0" layoutInCell="1" allowOverlap="1" wp14:anchorId="511BDADA" wp14:editId="34A7C366">
                <wp:simplePos x="0" y="0"/>
                <wp:positionH relativeFrom="column">
                  <wp:posOffset>5996305</wp:posOffset>
                </wp:positionH>
                <wp:positionV relativeFrom="paragraph">
                  <wp:posOffset>346710</wp:posOffset>
                </wp:positionV>
                <wp:extent cx="542925" cy="200025"/>
                <wp:effectExtent l="0" t="0" r="9525" b="9525"/>
                <wp:wrapNone/>
                <wp:docPr id="5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2CEE4CBB" w14:textId="77777777" w:rsidR="00C3165C" w:rsidRPr="00201340" w:rsidRDefault="00C3165C" w:rsidP="00EA68B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BDADA" id="_x0000_s1164" type="#_x0000_t202" style="position:absolute;left:0;text-align:left;margin-left:472.15pt;margin-top:27.3pt;width:42.75pt;height:15.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" stroked="f">
                <v:textbox inset="0,0,0,0">
                  <w:txbxContent>
                    <w:p w14:paraId="2CEE4CBB" w14:textId="77777777" w:rsidR="00C3165C" w:rsidRPr="00201340" w:rsidRDefault="00C3165C" w:rsidP="00EA68B7">
                      <w:pPr>
                        <w:rPr>
                          <w:b/>
                          <w:color w:val="323E4F" w:themeColor="text2" w:themeShade="BF"/>
                        </w:rPr>
                      </w:pPr>
                      <w:r>
                        <w:rPr>
                          <w:b/>
                          <w:color w:val="323E4F" w:themeColor="text2" w:themeShade="BF"/>
                        </w:rPr>
                        <w:t>Problém</w:t>
                      </w:r>
                    </w:p>
                  </w:txbxContent>
                </v:textbox>
              </v:shape>
            </w:pict>
          </mc:Fallback>
        </mc:AlternateContent>
      </w:r>
      <w:r w:rsidRPr="00A51429">
        <w:rPr>
          <w:sz w:val="24"/>
        </w:rPr>
        <w:t xml:space="preserve">Nebezpečím pro životní prostředí jsou </w:t>
      </w:r>
      <w:r w:rsidRPr="002F1EE5">
        <w:rPr>
          <w:b/>
          <w:sz w:val="24"/>
        </w:rPr>
        <w:t>staré ekologické zátěže</w:t>
      </w:r>
      <w:r w:rsidRPr="00A51429">
        <w:rPr>
          <w:sz w:val="24"/>
        </w:rPr>
        <w:t>. Za starou ekologickou zátěž považujeme závažnou kontaminaci horninového prostředí, povrchových nebo podzemních vod, ke kterým došlo nevhodným nakládáním s nebezpečnými látkami v minulosti.</w:t>
      </w:r>
      <w:r>
        <w:rPr>
          <w:sz w:val="24"/>
        </w:rPr>
        <w:t xml:space="preserve"> Podle evidence Ministerstva životního prostředí (déle jen MŽP) se na území MAS Oslavka nachází </w:t>
      </w:r>
      <w:r w:rsidRPr="002F1EE5">
        <w:rPr>
          <w:b/>
          <w:sz w:val="24"/>
        </w:rPr>
        <w:t>14 starých ekologických zátěží</w:t>
      </w:r>
      <w:r>
        <w:rPr>
          <w:sz w:val="24"/>
        </w:rPr>
        <w:t xml:space="preserve">. Jedná se především o skládky </w:t>
      </w:r>
      <w:r w:rsidRPr="002F1EE5">
        <w:rPr>
          <w:b/>
          <w:sz w:val="24"/>
        </w:rPr>
        <w:t>tuhého komunálního odpadu</w:t>
      </w:r>
      <w:r>
        <w:rPr>
          <w:sz w:val="24"/>
        </w:rPr>
        <w:t>. Celkem tři lokality jsou spojeny s bývalou společností VELAMOS a.s., která figuruje i v seznamu brownfield.</w:t>
      </w:r>
    </w:p>
    <w:p w14:paraId="2F868EB0" w14:textId="77777777" w:rsidR="00EA68B7" w:rsidRPr="002F1EE5" w:rsidRDefault="00EA68B7" w:rsidP="00EA68B7">
      <w:pPr>
        <w:keepNext/>
        <w:spacing w:after="200" w:line="240" w:lineRule="auto"/>
        <w:jc w:val="both"/>
        <w:rPr>
          <w:i/>
          <w:iCs/>
          <w:szCs w:val="18"/>
        </w:rPr>
      </w:pPr>
      <w:r w:rsidRPr="002F1EE5">
        <w:rPr>
          <w:i/>
          <w:iCs/>
          <w:szCs w:val="18"/>
        </w:rPr>
        <w:t xml:space="preserve">Tab. </w:t>
      </w:r>
      <w:r w:rsidRPr="002F1EE5">
        <w:rPr>
          <w:i/>
          <w:iCs/>
          <w:szCs w:val="18"/>
        </w:rPr>
        <w:fldChar w:fldCharType="begin"/>
      </w:r>
      <w:r w:rsidRPr="002F1EE5">
        <w:rPr>
          <w:i/>
          <w:iCs/>
          <w:szCs w:val="18"/>
        </w:rPr>
        <w:instrText xml:space="preserve"> SEQ Tab. \* ARABIC </w:instrText>
      </w:r>
      <w:r w:rsidRPr="002F1EE5">
        <w:rPr>
          <w:i/>
          <w:iCs/>
          <w:szCs w:val="18"/>
        </w:rPr>
        <w:fldChar w:fldCharType="separate"/>
      </w:r>
      <w:r w:rsidRPr="002F1EE5">
        <w:rPr>
          <w:i/>
          <w:iCs/>
          <w:noProof/>
          <w:szCs w:val="18"/>
        </w:rPr>
        <w:t>1</w:t>
      </w:r>
      <w:r w:rsidR="00670BD2">
        <w:rPr>
          <w:i/>
          <w:iCs/>
          <w:noProof/>
          <w:szCs w:val="18"/>
        </w:rPr>
        <w:t>6</w:t>
      </w:r>
      <w:r w:rsidRPr="002F1EE5">
        <w:rPr>
          <w:i/>
          <w:iCs/>
          <w:szCs w:val="18"/>
        </w:rPr>
        <w:fldChar w:fldCharType="end"/>
      </w:r>
      <w:r w:rsidRPr="002F1EE5">
        <w:rPr>
          <w:i/>
          <w:iCs/>
          <w:szCs w:val="18"/>
        </w:rPr>
        <w:t xml:space="preserve"> Staré ekologické zátěže v MAS Oslavka</w:t>
      </w:r>
    </w:p>
    <w:tbl>
      <w:tblPr>
        <w:tblW w:w="7100" w:type="dxa"/>
        <w:tblCellMar>
          <w:left w:w="70" w:type="dxa"/>
          <w:right w:w="70" w:type="dxa"/>
        </w:tblCellMar>
        <w:tblLook w:val="04A0" w:firstRow="1" w:lastRow="0" w:firstColumn="1" w:lastColumn="0" w:noHBand="0" w:noVBand="1"/>
      </w:tblPr>
      <w:tblGrid>
        <w:gridCol w:w="2320"/>
        <w:gridCol w:w="2820"/>
        <w:gridCol w:w="1960"/>
      </w:tblGrid>
      <w:tr w:rsidR="00EA68B7" w:rsidRPr="00993C7B" w14:paraId="184449C5" w14:textId="77777777" w:rsidTr="00731CD0">
        <w:trPr>
          <w:trHeight w:val="30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CCC8E" w14:textId="77777777" w:rsidR="00EA68B7" w:rsidRPr="00993C7B"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N</w:t>
            </w:r>
            <w:r w:rsidRPr="00993C7B">
              <w:rPr>
                <w:rFonts w:ascii="Calibri" w:eastAsia="Times New Roman" w:hAnsi="Calibri" w:cs="Calibri"/>
                <w:b/>
                <w:bCs/>
                <w:color w:val="000000"/>
                <w:lang w:eastAsia="cs-CZ"/>
              </w:rPr>
              <w:t>ázev lokality</w:t>
            </w:r>
          </w:p>
        </w:tc>
        <w:tc>
          <w:tcPr>
            <w:tcW w:w="2820" w:type="dxa"/>
            <w:tcBorders>
              <w:top w:val="single" w:sz="4" w:space="0" w:color="auto"/>
              <w:left w:val="nil"/>
              <w:bottom w:val="single" w:sz="4" w:space="0" w:color="auto"/>
              <w:right w:val="single" w:sz="4" w:space="0" w:color="auto"/>
            </w:tcBorders>
            <w:shd w:val="clear" w:color="auto" w:fill="auto"/>
            <w:noWrap/>
            <w:vAlign w:val="bottom"/>
            <w:hideMark/>
          </w:tcPr>
          <w:p w14:paraId="63E03C86" w14:textId="77777777" w:rsidR="00EA68B7" w:rsidRPr="00993C7B" w:rsidRDefault="00EA68B7" w:rsidP="00731CD0">
            <w:pPr>
              <w:spacing w:after="0" w:line="240" w:lineRule="auto"/>
              <w:jc w:val="both"/>
              <w:rPr>
                <w:rFonts w:ascii="Calibri" w:eastAsia="Times New Roman" w:hAnsi="Calibri" w:cs="Calibri"/>
                <w:b/>
                <w:bCs/>
                <w:color w:val="000000"/>
                <w:lang w:eastAsia="cs-CZ"/>
              </w:rPr>
            </w:pPr>
            <w:r w:rsidRPr="00993C7B">
              <w:rPr>
                <w:rFonts w:ascii="Calibri" w:eastAsia="Times New Roman" w:hAnsi="Calibri" w:cs="Calibri"/>
                <w:b/>
                <w:bCs/>
                <w:color w:val="000000"/>
                <w:lang w:eastAsia="cs-CZ"/>
              </w:rPr>
              <w:t>Obec</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2C7ED1D3" w14:textId="77777777" w:rsidR="00EA68B7" w:rsidRPr="00993C7B" w:rsidRDefault="00EA68B7" w:rsidP="00731CD0">
            <w:pPr>
              <w:spacing w:after="0" w:line="240" w:lineRule="auto"/>
              <w:jc w:val="both"/>
              <w:rPr>
                <w:rFonts w:ascii="Calibri" w:eastAsia="Times New Roman" w:hAnsi="Calibri" w:cs="Calibri"/>
                <w:b/>
                <w:bCs/>
                <w:color w:val="000000"/>
                <w:lang w:eastAsia="cs-CZ"/>
              </w:rPr>
            </w:pPr>
            <w:r>
              <w:rPr>
                <w:rFonts w:ascii="Calibri" w:eastAsia="Times New Roman" w:hAnsi="Calibri" w:cs="Calibri"/>
                <w:b/>
                <w:bCs/>
                <w:color w:val="000000"/>
                <w:lang w:eastAsia="cs-CZ"/>
              </w:rPr>
              <w:t>D</w:t>
            </w:r>
            <w:r w:rsidRPr="00993C7B">
              <w:rPr>
                <w:rFonts w:ascii="Calibri" w:eastAsia="Times New Roman" w:hAnsi="Calibri" w:cs="Calibri"/>
                <w:b/>
                <w:bCs/>
                <w:color w:val="000000"/>
                <w:lang w:eastAsia="cs-CZ"/>
              </w:rPr>
              <w:t>ruh zátěže</w:t>
            </w:r>
          </w:p>
        </w:tc>
      </w:tr>
      <w:tr w:rsidR="00EA68B7" w:rsidRPr="00993C7B" w14:paraId="1F49960A"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0ECED44D"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Padělky</w:t>
            </w:r>
          </w:p>
        </w:tc>
        <w:tc>
          <w:tcPr>
            <w:tcW w:w="2820" w:type="dxa"/>
            <w:tcBorders>
              <w:top w:val="nil"/>
              <w:left w:val="nil"/>
              <w:bottom w:val="single" w:sz="4" w:space="0" w:color="auto"/>
              <w:right w:val="single" w:sz="4" w:space="0" w:color="auto"/>
            </w:tcBorders>
            <w:shd w:val="clear" w:color="auto" w:fill="auto"/>
            <w:noWrap/>
            <w:vAlign w:val="bottom"/>
            <w:hideMark/>
          </w:tcPr>
          <w:p w14:paraId="2FB33742"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Březník</w:t>
            </w:r>
          </w:p>
        </w:tc>
        <w:tc>
          <w:tcPr>
            <w:tcW w:w="1960" w:type="dxa"/>
            <w:tcBorders>
              <w:top w:val="nil"/>
              <w:left w:val="nil"/>
              <w:bottom w:val="single" w:sz="4" w:space="0" w:color="auto"/>
              <w:right w:val="single" w:sz="4" w:space="0" w:color="auto"/>
            </w:tcBorders>
            <w:shd w:val="clear" w:color="auto" w:fill="auto"/>
            <w:noWrap/>
            <w:vAlign w:val="bottom"/>
            <w:hideMark/>
          </w:tcPr>
          <w:p w14:paraId="095BBC0B"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3B3AC778"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50DBF45"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Jasenice</w:t>
            </w:r>
          </w:p>
        </w:tc>
        <w:tc>
          <w:tcPr>
            <w:tcW w:w="2820" w:type="dxa"/>
            <w:tcBorders>
              <w:top w:val="nil"/>
              <w:left w:val="nil"/>
              <w:bottom w:val="single" w:sz="4" w:space="0" w:color="auto"/>
              <w:right w:val="single" w:sz="4" w:space="0" w:color="auto"/>
            </w:tcBorders>
            <w:shd w:val="clear" w:color="auto" w:fill="auto"/>
            <w:noWrap/>
            <w:vAlign w:val="bottom"/>
            <w:hideMark/>
          </w:tcPr>
          <w:p w14:paraId="5B6F9866"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Jasenice</w:t>
            </w:r>
          </w:p>
        </w:tc>
        <w:tc>
          <w:tcPr>
            <w:tcW w:w="1960" w:type="dxa"/>
            <w:tcBorders>
              <w:top w:val="nil"/>
              <w:left w:val="nil"/>
              <w:bottom w:val="single" w:sz="4" w:space="0" w:color="auto"/>
              <w:right w:val="single" w:sz="4" w:space="0" w:color="auto"/>
            </w:tcBorders>
            <w:shd w:val="clear" w:color="auto" w:fill="auto"/>
            <w:noWrap/>
            <w:vAlign w:val="bottom"/>
            <w:hideMark/>
          </w:tcPr>
          <w:p w14:paraId="63367531"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524A032B"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9032B4C"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Ve zmolách</w:t>
            </w:r>
          </w:p>
        </w:tc>
        <w:tc>
          <w:tcPr>
            <w:tcW w:w="2820" w:type="dxa"/>
            <w:tcBorders>
              <w:top w:val="nil"/>
              <w:left w:val="nil"/>
              <w:bottom w:val="single" w:sz="4" w:space="0" w:color="auto"/>
              <w:right w:val="single" w:sz="4" w:space="0" w:color="auto"/>
            </w:tcBorders>
            <w:shd w:val="clear" w:color="auto" w:fill="auto"/>
            <w:noWrap/>
            <w:vAlign w:val="bottom"/>
            <w:hideMark/>
          </w:tcPr>
          <w:p w14:paraId="69A0E13E"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Koněšín</w:t>
            </w:r>
          </w:p>
        </w:tc>
        <w:tc>
          <w:tcPr>
            <w:tcW w:w="1960" w:type="dxa"/>
            <w:tcBorders>
              <w:top w:val="nil"/>
              <w:left w:val="nil"/>
              <w:bottom w:val="single" w:sz="4" w:space="0" w:color="auto"/>
              <w:right w:val="single" w:sz="4" w:space="0" w:color="auto"/>
            </w:tcBorders>
            <w:shd w:val="clear" w:color="auto" w:fill="auto"/>
            <w:noWrap/>
            <w:vAlign w:val="bottom"/>
            <w:hideMark/>
          </w:tcPr>
          <w:p w14:paraId="5BEDF12C"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2097E93C"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7C686ED2"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Lom v</w:t>
            </w:r>
            <w:r>
              <w:rPr>
                <w:rFonts w:ascii="Calibri" w:eastAsia="Times New Roman" w:hAnsi="Calibri" w:cs="Calibri"/>
                <w:color w:val="000000"/>
                <w:lang w:eastAsia="cs-CZ"/>
              </w:rPr>
              <w:t> </w:t>
            </w:r>
            <w:r w:rsidRPr="00993C7B">
              <w:rPr>
                <w:rFonts w:ascii="Calibri" w:eastAsia="Times New Roman" w:hAnsi="Calibri" w:cs="Calibri"/>
                <w:color w:val="000000"/>
                <w:lang w:eastAsia="cs-CZ"/>
              </w:rPr>
              <w:t>Opálí</w:t>
            </w:r>
          </w:p>
        </w:tc>
        <w:tc>
          <w:tcPr>
            <w:tcW w:w="2820" w:type="dxa"/>
            <w:tcBorders>
              <w:top w:val="nil"/>
              <w:left w:val="nil"/>
              <w:bottom w:val="single" w:sz="4" w:space="0" w:color="auto"/>
              <w:right w:val="single" w:sz="4" w:space="0" w:color="auto"/>
            </w:tcBorders>
            <w:shd w:val="clear" w:color="auto" w:fill="auto"/>
            <w:noWrap/>
            <w:vAlign w:val="bottom"/>
            <w:hideMark/>
          </w:tcPr>
          <w:p w14:paraId="4D706533"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Kramolín</w:t>
            </w:r>
          </w:p>
        </w:tc>
        <w:tc>
          <w:tcPr>
            <w:tcW w:w="1960" w:type="dxa"/>
            <w:tcBorders>
              <w:top w:val="nil"/>
              <w:left w:val="nil"/>
              <w:bottom w:val="single" w:sz="4" w:space="0" w:color="auto"/>
              <w:right w:val="single" w:sz="4" w:space="0" w:color="auto"/>
            </w:tcBorders>
            <w:shd w:val="clear" w:color="auto" w:fill="auto"/>
            <w:noWrap/>
            <w:vAlign w:val="bottom"/>
            <w:hideMark/>
          </w:tcPr>
          <w:p w14:paraId="6BE7398E"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1601C274"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7EDB64F4"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Zmola Podělky</w:t>
            </w:r>
          </w:p>
        </w:tc>
        <w:tc>
          <w:tcPr>
            <w:tcW w:w="2820" w:type="dxa"/>
            <w:tcBorders>
              <w:top w:val="nil"/>
              <w:left w:val="nil"/>
              <w:bottom w:val="single" w:sz="4" w:space="0" w:color="auto"/>
              <w:right w:val="single" w:sz="4" w:space="0" w:color="auto"/>
            </w:tcBorders>
            <w:shd w:val="clear" w:color="auto" w:fill="auto"/>
            <w:noWrap/>
            <w:vAlign w:val="bottom"/>
            <w:hideMark/>
          </w:tcPr>
          <w:p w14:paraId="41BCF3C1"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Lesní Jakubov</w:t>
            </w:r>
          </w:p>
        </w:tc>
        <w:tc>
          <w:tcPr>
            <w:tcW w:w="1960" w:type="dxa"/>
            <w:tcBorders>
              <w:top w:val="nil"/>
              <w:left w:val="nil"/>
              <w:bottom w:val="single" w:sz="4" w:space="0" w:color="auto"/>
              <w:right w:val="single" w:sz="4" w:space="0" w:color="auto"/>
            </w:tcBorders>
            <w:shd w:val="clear" w:color="auto" w:fill="auto"/>
            <w:noWrap/>
            <w:vAlign w:val="bottom"/>
            <w:hideMark/>
          </w:tcPr>
          <w:p w14:paraId="08E00A8F"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535AC5E3"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C8D9FF3"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TRADO, s.r.o.</w:t>
            </w:r>
          </w:p>
        </w:tc>
        <w:tc>
          <w:tcPr>
            <w:tcW w:w="2820" w:type="dxa"/>
            <w:tcBorders>
              <w:top w:val="nil"/>
              <w:left w:val="nil"/>
              <w:bottom w:val="single" w:sz="4" w:space="0" w:color="auto"/>
              <w:right w:val="single" w:sz="4" w:space="0" w:color="auto"/>
            </w:tcBorders>
            <w:shd w:val="clear" w:color="auto" w:fill="auto"/>
            <w:noWrap/>
            <w:vAlign w:val="bottom"/>
            <w:hideMark/>
          </w:tcPr>
          <w:p w14:paraId="403E15E1"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Náměšť nad Oslavou</w:t>
            </w:r>
          </w:p>
        </w:tc>
        <w:tc>
          <w:tcPr>
            <w:tcW w:w="1960" w:type="dxa"/>
            <w:tcBorders>
              <w:top w:val="nil"/>
              <w:left w:val="nil"/>
              <w:bottom w:val="single" w:sz="4" w:space="0" w:color="auto"/>
              <w:right w:val="single" w:sz="4" w:space="0" w:color="auto"/>
            </w:tcBorders>
            <w:shd w:val="clear" w:color="auto" w:fill="auto"/>
            <w:noWrap/>
            <w:vAlign w:val="bottom"/>
            <w:hideMark/>
          </w:tcPr>
          <w:p w14:paraId="28DA2218"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ropné látky</w:t>
            </w:r>
          </w:p>
        </w:tc>
      </w:tr>
      <w:tr w:rsidR="00EA68B7" w:rsidRPr="00993C7B" w14:paraId="2937F89B"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C668721"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VELAMOS a.s.</w:t>
            </w:r>
          </w:p>
        </w:tc>
        <w:tc>
          <w:tcPr>
            <w:tcW w:w="2820" w:type="dxa"/>
            <w:tcBorders>
              <w:top w:val="nil"/>
              <w:left w:val="nil"/>
              <w:bottom w:val="single" w:sz="4" w:space="0" w:color="auto"/>
              <w:right w:val="single" w:sz="4" w:space="0" w:color="auto"/>
            </w:tcBorders>
            <w:shd w:val="clear" w:color="auto" w:fill="auto"/>
            <w:noWrap/>
            <w:vAlign w:val="bottom"/>
            <w:hideMark/>
          </w:tcPr>
          <w:p w14:paraId="645AEBE1"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Náměšť nad Oslavou</w:t>
            </w:r>
          </w:p>
        </w:tc>
        <w:tc>
          <w:tcPr>
            <w:tcW w:w="1960" w:type="dxa"/>
            <w:tcBorders>
              <w:top w:val="nil"/>
              <w:left w:val="nil"/>
              <w:bottom w:val="single" w:sz="4" w:space="0" w:color="auto"/>
              <w:right w:val="single" w:sz="4" w:space="0" w:color="auto"/>
            </w:tcBorders>
            <w:shd w:val="clear" w:color="auto" w:fill="auto"/>
            <w:noWrap/>
            <w:vAlign w:val="bottom"/>
            <w:hideMark/>
          </w:tcPr>
          <w:p w14:paraId="0F18105A"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střelnice</w:t>
            </w:r>
          </w:p>
        </w:tc>
      </w:tr>
      <w:tr w:rsidR="00EA68B7" w:rsidRPr="00993C7B" w14:paraId="6D292E59"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34916B7"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U Rathanu</w:t>
            </w:r>
          </w:p>
        </w:tc>
        <w:tc>
          <w:tcPr>
            <w:tcW w:w="2820" w:type="dxa"/>
            <w:tcBorders>
              <w:top w:val="nil"/>
              <w:left w:val="nil"/>
              <w:bottom w:val="single" w:sz="4" w:space="0" w:color="auto"/>
              <w:right w:val="single" w:sz="4" w:space="0" w:color="auto"/>
            </w:tcBorders>
            <w:shd w:val="clear" w:color="auto" w:fill="auto"/>
            <w:noWrap/>
            <w:vAlign w:val="bottom"/>
            <w:hideMark/>
          </w:tcPr>
          <w:p w14:paraId="05F96478"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Náměšť nad Oslavou</w:t>
            </w:r>
          </w:p>
        </w:tc>
        <w:tc>
          <w:tcPr>
            <w:tcW w:w="1960" w:type="dxa"/>
            <w:tcBorders>
              <w:top w:val="nil"/>
              <w:left w:val="nil"/>
              <w:bottom w:val="single" w:sz="4" w:space="0" w:color="auto"/>
              <w:right w:val="single" w:sz="4" w:space="0" w:color="auto"/>
            </w:tcBorders>
            <w:shd w:val="clear" w:color="auto" w:fill="auto"/>
            <w:noWrap/>
            <w:vAlign w:val="bottom"/>
            <w:hideMark/>
          </w:tcPr>
          <w:p w14:paraId="4B8FF7FB"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4F53C068"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FE40830"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VELAMOS skládka</w:t>
            </w:r>
          </w:p>
        </w:tc>
        <w:tc>
          <w:tcPr>
            <w:tcW w:w="2820" w:type="dxa"/>
            <w:tcBorders>
              <w:top w:val="nil"/>
              <w:left w:val="nil"/>
              <w:bottom w:val="single" w:sz="4" w:space="0" w:color="auto"/>
              <w:right w:val="single" w:sz="4" w:space="0" w:color="auto"/>
            </w:tcBorders>
            <w:shd w:val="clear" w:color="auto" w:fill="auto"/>
            <w:noWrap/>
            <w:vAlign w:val="bottom"/>
            <w:hideMark/>
          </w:tcPr>
          <w:p w14:paraId="4A1AFD04"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Ocmanice</w:t>
            </w:r>
          </w:p>
        </w:tc>
        <w:tc>
          <w:tcPr>
            <w:tcW w:w="1960" w:type="dxa"/>
            <w:tcBorders>
              <w:top w:val="nil"/>
              <w:left w:val="nil"/>
              <w:bottom w:val="single" w:sz="4" w:space="0" w:color="auto"/>
              <w:right w:val="single" w:sz="4" w:space="0" w:color="auto"/>
            </w:tcBorders>
            <w:shd w:val="clear" w:color="auto" w:fill="auto"/>
            <w:noWrap/>
            <w:vAlign w:val="bottom"/>
            <w:hideMark/>
          </w:tcPr>
          <w:p w14:paraId="08696BA8"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468B0E42"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B092E58"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VELAMOS Buršův kopec</w:t>
            </w:r>
          </w:p>
        </w:tc>
        <w:tc>
          <w:tcPr>
            <w:tcW w:w="2820" w:type="dxa"/>
            <w:tcBorders>
              <w:top w:val="nil"/>
              <w:left w:val="nil"/>
              <w:bottom w:val="single" w:sz="4" w:space="0" w:color="auto"/>
              <w:right w:val="single" w:sz="4" w:space="0" w:color="auto"/>
            </w:tcBorders>
            <w:shd w:val="clear" w:color="auto" w:fill="auto"/>
            <w:noWrap/>
            <w:vAlign w:val="bottom"/>
            <w:hideMark/>
          </w:tcPr>
          <w:p w14:paraId="0A43DAA3"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Okarec</w:t>
            </w:r>
          </w:p>
        </w:tc>
        <w:tc>
          <w:tcPr>
            <w:tcW w:w="1960" w:type="dxa"/>
            <w:tcBorders>
              <w:top w:val="nil"/>
              <w:left w:val="nil"/>
              <w:bottom w:val="single" w:sz="4" w:space="0" w:color="auto"/>
              <w:right w:val="single" w:sz="4" w:space="0" w:color="auto"/>
            </w:tcBorders>
            <w:shd w:val="clear" w:color="auto" w:fill="auto"/>
            <w:noWrap/>
            <w:vAlign w:val="bottom"/>
            <w:hideMark/>
          </w:tcPr>
          <w:p w14:paraId="68274B92"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průmyslová skládka</w:t>
            </w:r>
          </w:p>
        </w:tc>
      </w:tr>
      <w:tr w:rsidR="00EA68B7" w:rsidRPr="00993C7B" w14:paraId="71D8AAC1"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FAEDB3B"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Obecní skládka</w:t>
            </w:r>
          </w:p>
        </w:tc>
        <w:tc>
          <w:tcPr>
            <w:tcW w:w="2820" w:type="dxa"/>
            <w:tcBorders>
              <w:top w:val="nil"/>
              <w:left w:val="nil"/>
              <w:bottom w:val="single" w:sz="4" w:space="0" w:color="auto"/>
              <w:right w:val="single" w:sz="4" w:space="0" w:color="auto"/>
            </w:tcBorders>
            <w:shd w:val="clear" w:color="auto" w:fill="auto"/>
            <w:noWrap/>
            <w:vAlign w:val="bottom"/>
            <w:hideMark/>
          </w:tcPr>
          <w:p w14:paraId="521D5DCB"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Okarec</w:t>
            </w:r>
          </w:p>
        </w:tc>
        <w:tc>
          <w:tcPr>
            <w:tcW w:w="1960" w:type="dxa"/>
            <w:tcBorders>
              <w:top w:val="nil"/>
              <w:left w:val="nil"/>
              <w:bottom w:val="single" w:sz="4" w:space="0" w:color="auto"/>
              <w:right w:val="single" w:sz="4" w:space="0" w:color="auto"/>
            </w:tcBorders>
            <w:shd w:val="clear" w:color="auto" w:fill="auto"/>
            <w:noWrap/>
            <w:vAlign w:val="bottom"/>
            <w:hideMark/>
          </w:tcPr>
          <w:p w14:paraId="4BA41C26"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6BC1BFB7"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01B9CDC"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U nádraží</w:t>
            </w:r>
          </w:p>
        </w:tc>
        <w:tc>
          <w:tcPr>
            <w:tcW w:w="2820" w:type="dxa"/>
            <w:tcBorders>
              <w:top w:val="nil"/>
              <w:left w:val="nil"/>
              <w:bottom w:val="single" w:sz="4" w:space="0" w:color="auto"/>
              <w:right w:val="single" w:sz="4" w:space="0" w:color="auto"/>
            </w:tcBorders>
            <w:shd w:val="clear" w:color="auto" w:fill="auto"/>
            <w:noWrap/>
            <w:vAlign w:val="bottom"/>
            <w:hideMark/>
          </w:tcPr>
          <w:p w14:paraId="5E5D6961"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Rapotice</w:t>
            </w:r>
          </w:p>
        </w:tc>
        <w:tc>
          <w:tcPr>
            <w:tcW w:w="1960" w:type="dxa"/>
            <w:tcBorders>
              <w:top w:val="nil"/>
              <w:left w:val="nil"/>
              <w:bottom w:val="single" w:sz="4" w:space="0" w:color="auto"/>
              <w:right w:val="single" w:sz="4" w:space="0" w:color="auto"/>
            </w:tcBorders>
            <w:shd w:val="clear" w:color="auto" w:fill="auto"/>
            <w:noWrap/>
            <w:vAlign w:val="bottom"/>
            <w:hideMark/>
          </w:tcPr>
          <w:p w14:paraId="40A096B0"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4D65AD47"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02E4D143"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Sudická řízená skládka</w:t>
            </w:r>
          </w:p>
        </w:tc>
        <w:tc>
          <w:tcPr>
            <w:tcW w:w="2820" w:type="dxa"/>
            <w:tcBorders>
              <w:top w:val="nil"/>
              <w:left w:val="nil"/>
              <w:bottom w:val="single" w:sz="4" w:space="0" w:color="auto"/>
              <w:right w:val="single" w:sz="4" w:space="0" w:color="auto"/>
            </w:tcBorders>
            <w:shd w:val="clear" w:color="auto" w:fill="auto"/>
            <w:noWrap/>
            <w:vAlign w:val="bottom"/>
            <w:hideMark/>
          </w:tcPr>
          <w:p w14:paraId="1F3C9B88"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Sudice</w:t>
            </w:r>
          </w:p>
        </w:tc>
        <w:tc>
          <w:tcPr>
            <w:tcW w:w="1960" w:type="dxa"/>
            <w:tcBorders>
              <w:top w:val="nil"/>
              <w:left w:val="nil"/>
              <w:bottom w:val="single" w:sz="4" w:space="0" w:color="auto"/>
              <w:right w:val="single" w:sz="4" w:space="0" w:color="auto"/>
            </w:tcBorders>
            <w:shd w:val="clear" w:color="auto" w:fill="auto"/>
            <w:noWrap/>
            <w:vAlign w:val="bottom"/>
            <w:hideMark/>
          </w:tcPr>
          <w:p w14:paraId="73277FFB"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r w:rsidR="00EA68B7" w:rsidRPr="00993C7B" w14:paraId="2C77AD6E" w14:textId="77777777" w:rsidTr="00731CD0">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0B5689D"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Močídky</w:t>
            </w:r>
          </w:p>
        </w:tc>
        <w:tc>
          <w:tcPr>
            <w:tcW w:w="2820" w:type="dxa"/>
            <w:tcBorders>
              <w:top w:val="nil"/>
              <w:left w:val="nil"/>
              <w:bottom w:val="single" w:sz="4" w:space="0" w:color="auto"/>
              <w:right w:val="single" w:sz="4" w:space="0" w:color="auto"/>
            </w:tcBorders>
            <w:shd w:val="clear" w:color="auto" w:fill="auto"/>
            <w:noWrap/>
            <w:vAlign w:val="bottom"/>
            <w:hideMark/>
          </w:tcPr>
          <w:p w14:paraId="5A7B377C"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Vícenice u Náměště n. O.</w:t>
            </w:r>
          </w:p>
        </w:tc>
        <w:tc>
          <w:tcPr>
            <w:tcW w:w="1960" w:type="dxa"/>
            <w:tcBorders>
              <w:top w:val="nil"/>
              <w:left w:val="nil"/>
              <w:bottom w:val="single" w:sz="4" w:space="0" w:color="auto"/>
              <w:right w:val="single" w:sz="4" w:space="0" w:color="auto"/>
            </w:tcBorders>
            <w:shd w:val="clear" w:color="auto" w:fill="auto"/>
            <w:noWrap/>
            <w:vAlign w:val="bottom"/>
            <w:hideMark/>
          </w:tcPr>
          <w:p w14:paraId="440C71D4" w14:textId="77777777" w:rsidR="00EA68B7" w:rsidRPr="00993C7B" w:rsidRDefault="00EA68B7" w:rsidP="00731CD0">
            <w:pPr>
              <w:spacing w:after="0" w:line="240" w:lineRule="auto"/>
              <w:jc w:val="both"/>
              <w:rPr>
                <w:rFonts w:ascii="Calibri" w:eastAsia="Times New Roman" w:hAnsi="Calibri" w:cs="Calibri"/>
                <w:color w:val="000000"/>
                <w:lang w:eastAsia="cs-CZ"/>
              </w:rPr>
            </w:pPr>
            <w:r w:rsidRPr="00993C7B">
              <w:rPr>
                <w:rFonts w:ascii="Calibri" w:eastAsia="Times New Roman" w:hAnsi="Calibri" w:cs="Calibri"/>
                <w:color w:val="000000"/>
                <w:lang w:eastAsia="cs-CZ"/>
              </w:rPr>
              <w:t>skládka TKO</w:t>
            </w:r>
          </w:p>
        </w:tc>
      </w:tr>
    </w:tbl>
    <w:p w14:paraId="06451F85" w14:textId="77777777" w:rsidR="00EA68B7" w:rsidRDefault="00EA68B7" w:rsidP="00EA68B7">
      <w:pPr>
        <w:spacing w:line="360" w:lineRule="auto"/>
        <w:jc w:val="both"/>
        <w:rPr>
          <w:sz w:val="20"/>
        </w:rPr>
      </w:pPr>
      <w:r w:rsidRPr="00993C7B">
        <w:rPr>
          <w:sz w:val="20"/>
        </w:rPr>
        <w:t>Zdroj: MŽP 2013</w:t>
      </w:r>
    </w:p>
    <w:p w14:paraId="24D6DA87" w14:textId="77777777" w:rsidR="00EA68B7" w:rsidRPr="006B7372" w:rsidRDefault="00EA68B7" w:rsidP="00EA68B7">
      <w:pPr>
        <w:pStyle w:val="Nadpis4"/>
        <w:numPr>
          <w:ilvl w:val="3"/>
          <w:numId w:val="10"/>
        </w:numPr>
        <w:spacing w:after="120"/>
        <w:ind w:left="993" w:hanging="993"/>
        <w:jc w:val="both"/>
        <w:rPr>
          <w:sz w:val="26"/>
          <w:szCs w:val="26"/>
        </w:rPr>
      </w:pPr>
      <w:r w:rsidRPr="006B7372">
        <w:rPr>
          <w:sz w:val="26"/>
          <w:szCs w:val="26"/>
        </w:rPr>
        <w:t>Investiční potřeby obcí v oblasti infrastruktury životního prostředí</w:t>
      </w:r>
    </w:p>
    <w:p w14:paraId="618A4322" w14:textId="77777777" w:rsidR="00EA68B7" w:rsidRDefault="00EA68B7" w:rsidP="00EA68B7">
      <w:pPr>
        <w:spacing w:after="0" w:line="360" w:lineRule="auto"/>
        <w:jc w:val="both"/>
        <w:rPr>
          <w:sz w:val="24"/>
        </w:rPr>
      </w:pPr>
      <w:r w:rsidRPr="008B57D5">
        <w:rPr>
          <w:noProof/>
          <w:lang w:eastAsia="cs-CZ"/>
        </w:rPr>
        <mc:AlternateContent>
          <mc:Choice Requires="wps">
            <w:drawing>
              <wp:anchor distT="0" distB="0" distL="114300" distR="114300" simplePos="0" relativeHeight="251901952" behindDoc="0" locked="0" layoutInCell="1" allowOverlap="1" wp14:anchorId="22FFF09B" wp14:editId="4FBE27E6">
                <wp:simplePos x="0" y="0"/>
                <wp:positionH relativeFrom="column">
                  <wp:posOffset>5958205</wp:posOffset>
                </wp:positionH>
                <wp:positionV relativeFrom="paragraph">
                  <wp:posOffset>29210</wp:posOffset>
                </wp:positionV>
                <wp:extent cx="514350" cy="190500"/>
                <wp:effectExtent l="0" t="0" r="0" b="0"/>
                <wp:wrapNone/>
                <wp:docPr id="5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73A968B8" w14:textId="77777777" w:rsidR="00C3165C" w:rsidRPr="00201340" w:rsidRDefault="00C3165C" w:rsidP="00EA68B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FF09B" id="_x0000_s1165" type="#_x0000_t202" style="position:absolute;left:0;text-align:left;margin-left:469.15pt;margin-top:2.3pt;width:40.5pt;height: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" stroked="f">
                <v:textbox inset="0,0,0,0">
                  <w:txbxContent>
                    <w:p w14:paraId="73A968B8" w14:textId="77777777" w:rsidR="00C3165C" w:rsidRPr="00201340" w:rsidRDefault="00C3165C" w:rsidP="00EA68B7">
                      <w:pPr>
                        <w:rPr>
                          <w:b/>
                          <w:color w:val="323E4F" w:themeColor="text2" w:themeShade="BF"/>
                        </w:rPr>
                      </w:pPr>
                      <w:r>
                        <w:rPr>
                          <w:b/>
                          <w:color w:val="323E4F" w:themeColor="text2" w:themeShade="BF"/>
                        </w:rPr>
                        <w:t>Potřeba</w:t>
                      </w:r>
                    </w:p>
                  </w:txbxContent>
                </v:textbox>
              </v:shape>
            </w:pict>
          </mc:Fallback>
        </mc:AlternateContent>
      </w:r>
      <w:r w:rsidRPr="003E4A3A">
        <w:rPr>
          <w:sz w:val="24"/>
        </w:rPr>
        <w:t>Níže uvedený graf zo</w:t>
      </w:r>
      <w:r>
        <w:rPr>
          <w:sz w:val="24"/>
        </w:rPr>
        <w:t xml:space="preserve">brazuje počet a úhrnnou finanční náročnost jednotlivých typů plánovaných investičních záměrů obcí v oblasti životního prostředí. Z grafu je patrná jednoznačná dominance investic do </w:t>
      </w:r>
      <w:r w:rsidRPr="003E4A3A">
        <w:rPr>
          <w:b/>
          <w:sz w:val="24"/>
        </w:rPr>
        <w:t>budování a rekonstrukce vodovodů a kanalizací</w:t>
      </w:r>
      <w:r>
        <w:rPr>
          <w:sz w:val="24"/>
        </w:rPr>
        <w:t xml:space="preserve">. Na osm zjištěných projektů v této oblasti připadají celkové očekávané náklady ve výši </w:t>
      </w:r>
      <w:r w:rsidRPr="003E4A3A">
        <w:rPr>
          <w:b/>
          <w:sz w:val="24"/>
        </w:rPr>
        <w:t>259,5 mil. Kč</w:t>
      </w:r>
      <w:r>
        <w:rPr>
          <w:sz w:val="24"/>
        </w:rPr>
        <w:t xml:space="preserve">. </w:t>
      </w:r>
      <w:r>
        <w:rPr>
          <w:sz w:val="24"/>
        </w:rPr>
        <w:lastRenderedPageBreak/>
        <w:t>Přesně polovinu z těchto nákladů tvoří projekt zbudování kanalizace v </w:t>
      </w:r>
      <w:r w:rsidRPr="003E4A3A">
        <w:rPr>
          <w:b/>
          <w:sz w:val="24"/>
        </w:rPr>
        <w:t>Kralicích nad Oslavou</w:t>
      </w:r>
      <w:r>
        <w:rPr>
          <w:sz w:val="24"/>
        </w:rPr>
        <w:t xml:space="preserve"> s očekávanými náklady ve výši 130 mil. Kč. Další dva velké projekty v oblasti budování kanalizace a ČOV jsou plánovány v </w:t>
      </w:r>
      <w:r w:rsidRPr="00B001AA">
        <w:rPr>
          <w:b/>
          <w:sz w:val="24"/>
        </w:rPr>
        <w:t>Naloučanech</w:t>
      </w:r>
      <w:r>
        <w:rPr>
          <w:sz w:val="24"/>
        </w:rPr>
        <w:t xml:space="preserve"> (40 mil. Kč) a v </w:t>
      </w:r>
      <w:r w:rsidRPr="00B001AA">
        <w:rPr>
          <w:b/>
          <w:sz w:val="24"/>
        </w:rPr>
        <w:t>Jinošově</w:t>
      </w:r>
      <w:r>
        <w:rPr>
          <w:sz w:val="24"/>
        </w:rPr>
        <w:t xml:space="preserve"> (45 mil. Kč). Jen tyto 3 projekty tak tvoří 85 % z plánovaných nákladů v oblasti kanalizací a ČOV. </w:t>
      </w:r>
    </w:p>
    <w:p w14:paraId="103E643E" w14:textId="77777777" w:rsidR="00EA68B7" w:rsidRDefault="00EA68B7" w:rsidP="00EA68B7">
      <w:pPr>
        <w:spacing w:after="0" w:line="360" w:lineRule="auto"/>
        <w:ind w:firstLine="709"/>
        <w:jc w:val="both"/>
        <w:rPr>
          <w:sz w:val="24"/>
        </w:rPr>
      </w:pPr>
      <w:r w:rsidRPr="000F483E">
        <w:rPr>
          <w:noProof/>
          <w:lang w:eastAsia="cs-CZ"/>
        </w:rPr>
        <mc:AlternateContent>
          <mc:Choice Requires="wps">
            <w:drawing>
              <wp:anchor distT="0" distB="0" distL="114300" distR="114300" simplePos="0" relativeHeight="251902976" behindDoc="0" locked="0" layoutInCell="1" allowOverlap="1" wp14:anchorId="4D0D883B" wp14:editId="1B302BEF">
                <wp:simplePos x="0" y="0"/>
                <wp:positionH relativeFrom="column">
                  <wp:posOffset>5958205</wp:posOffset>
                </wp:positionH>
                <wp:positionV relativeFrom="paragraph">
                  <wp:posOffset>40005</wp:posOffset>
                </wp:positionV>
                <wp:extent cx="542925" cy="200025"/>
                <wp:effectExtent l="0" t="0" r="9525" b="9525"/>
                <wp:wrapNone/>
                <wp:docPr id="5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770FBC9F" w14:textId="77777777" w:rsidR="00C3165C" w:rsidRPr="00201340" w:rsidRDefault="00C3165C" w:rsidP="00EA68B7">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D883B" id="_x0000_s1166" type="#_x0000_t202" style="position:absolute;left:0;text-align:left;margin-left:469.15pt;margin-top:3.15pt;width:42.75pt;height:15.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" stroked="f">
                <v:textbox inset="0,0,0,0">
                  <w:txbxContent>
                    <w:p w14:paraId="770FBC9F" w14:textId="77777777" w:rsidR="00C3165C" w:rsidRPr="00201340" w:rsidRDefault="00C3165C" w:rsidP="00EA68B7">
                      <w:pPr>
                        <w:rPr>
                          <w:b/>
                          <w:color w:val="323E4F" w:themeColor="text2" w:themeShade="BF"/>
                        </w:rPr>
                      </w:pPr>
                      <w:r>
                        <w:rPr>
                          <w:b/>
                          <w:color w:val="323E4F" w:themeColor="text2" w:themeShade="BF"/>
                        </w:rPr>
                        <w:t>Problém</w:t>
                      </w:r>
                    </w:p>
                  </w:txbxContent>
                </v:textbox>
              </v:shape>
            </w:pict>
          </mc:Fallback>
        </mc:AlternateContent>
      </w:r>
      <w:r w:rsidRPr="000F483E">
        <w:rPr>
          <w:sz w:val="24"/>
        </w:rPr>
        <w:t xml:space="preserve">Problémem těchto extrémně finančně náročných projektů, u obcí s několika málo sty obyvateli, je schopnost obcí </w:t>
      </w:r>
      <w:r w:rsidRPr="000F483E">
        <w:rPr>
          <w:b/>
          <w:sz w:val="24"/>
        </w:rPr>
        <w:t>splácet investiční úvěry</w:t>
      </w:r>
      <w:r w:rsidRPr="000F483E">
        <w:rPr>
          <w:sz w:val="24"/>
        </w:rPr>
        <w:t xml:space="preserve"> na spolufinancování těchto projektů.</w:t>
      </w:r>
      <w:r>
        <w:rPr>
          <w:sz w:val="24"/>
        </w:rPr>
        <w:t xml:space="preserve"> Druhým problémem je zvýšení </w:t>
      </w:r>
      <w:r w:rsidRPr="001B253E">
        <w:rPr>
          <w:b/>
          <w:sz w:val="24"/>
        </w:rPr>
        <w:t>provozních nákladů</w:t>
      </w:r>
      <w:r>
        <w:rPr>
          <w:sz w:val="24"/>
        </w:rPr>
        <w:t xml:space="preserve"> na údržbu a </w:t>
      </w:r>
      <w:r w:rsidRPr="001B253E">
        <w:rPr>
          <w:b/>
          <w:sz w:val="24"/>
        </w:rPr>
        <w:t>odpisy investic</w:t>
      </w:r>
      <w:r>
        <w:rPr>
          <w:sz w:val="24"/>
        </w:rPr>
        <w:t xml:space="preserve">, díky kterému se často zvedají poplatky za vodné a stočné pro občany i podnikatele. Investice do vodovodů a kanalizací dále vyvolávají potřebu </w:t>
      </w:r>
      <w:r w:rsidRPr="001B253E">
        <w:rPr>
          <w:b/>
          <w:sz w:val="24"/>
        </w:rPr>
        <w:t>investic návazných</w:t>
      </w:r>
      <w:r>
        <w:rPr>
          <w:sz w:val="24"/>
        </w:rPr>
        <w:t xml:space="preserve">, jakými je oprava rozkopaných místních komunikací, chodníků a veřejných prostranství. Přes nesporně pozitivní dopady kanalizací a ČOV na čistotu životního prostředí musejí obce dobře </w:t>
      </w:r>
      <w:r w:rsidRPr="001B253E">
        <w:rPr>
          <w:b/>
          <w:sz w:val="24"/>
        </w:rPr>
        <w:t>plánovat dopad</w:t>
      </w:r>
      <w:r>
        <w:rPr>
          <w:sz w:val="24"/>
        </w:rPr>
        <w:t xml:space="preserve"> výše uvedených faktorů na své hospodaření v následujících mnoha letech i na své občany či podnikatele.</w:t>
      </w:r>
    </w:p>
    <w:p w14:paraId="44985FC9" w14:textId="77777777" w:rsidR="00EA68B7" w:rsidRDefault="00EA68B7" w:rsidP="00EA68B7">
      <w:pPr>
        <w:spacing w:line="360" w:lineRule="auto"/>
        <w:rPr>
          <w:sz w:val="24"/>
          <w:szCs w:val="24"/>
        </w:rPr>
      </w:pPr>
      <w:r w:rsidRPr="008B57D5">
        <w:rPr>
          <w:noProof/>
          <w:lang w:eastAsia="cs-CZ"/>
        </w:rPr>
        <mc:AlternateContent>
          <mc:Choice Requires="wps">
            <w:drawing>
              <wp:anchor distT="0" distB="0" distL="114300" distR="114300" simplePos="0" relativeHeight="251900928" behindDoc="0" locked="0" layoutInCell="1" allowOverlap="1" wp14:anchorId="221223E7" wp14:editId="2CF8119D">
                <wp:simplePos x="0" y="0"/>
                <wp:positionH relativeFrom="column">
                  <wp:posOffset>5958205</wp:posOffset>
                </wp:positionH>
                <wp:positionV relativeFrom="paragraph">
                  <wp:posOffset>6985</wp:posOffset>
                </wp:positionV>
                <wp:extent cx="514350" cy="190500"/>
                <wp:effectExtent l="0" t="0" r="0" b="0"/>
                <wp:wrapNone/>
                <wp:docPr id="5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4C64348B" w14:textId="77777777" w:rsidR="00C3165C" w:rsidRPr="00201340" w:rsidRDefault="00C3165C" w:rsidP="00EA68B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223E7" id="_x0000_s1167" type="#_x0000_t202" style="position:absolute;margin-left:469.15pt;margin-top:.55pt;width:40.5pt;height: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" stroked="f">
                <v:textbox inset="0,0,0,0">
                  <w:txbxContent>
                    <w:p w14:paraId="4C64348B" w14:textId="77777777" w:rsidR="00C3165C" w:rsidRPr="00201340" w:rsidRDefault="00C3165C" w:rsidP="00EA68B7">
                      <w:pPr>
                        <w:rPr>
                          <w:b/>
                          <w:color w:val="323E4F" w:themeColor="text2" w:themeShade="BF"/>
                        </w:rPr>
                      </w:pPr>
                      <w:r>
                        <w:rPr>
                          <w:b/>
                          <w:color w:val="323E4F" w:themeColor="text2" w:themeShade="BF"/>
                        </w:rPr>
                        <w:t>Potřeba</w:t>
                      </w:r>
                    </w:p>
                  </w:txbxContent>
                </v:textbox>
              </v:shape>
            </w:pict>
          </mc:Fallback>
        </mc:AlternateContent>
      </w:r>
      <w:r w:rsidRPr="00B001AA">
        <w:rPr>
          <w:sz w:val="24"/>
          <w:szCs w:val="24"/>
        </w:rPr>
        <w:t xml:space="preserve">Nejpočetnější skupinu plánovaných projektů (14) tvoří investice do </w:t>
      </w:r>
      <w:r w:rsidRPr="00B001AA">
        <w:rPr>
          <w:b/>
          <w:sz w:val="24"/>
          <w:szCs w:val="24"/>
        </w:rPr>
        <w:t>revitalizace veřejných prostranství</w:t>
      </w:r>
      <w:r w:rsidRPr="00B001AA">
        <w:rPr>
          <w:sz w:val="24"/>
          <w:szCs w:val="24"/>
        </w:rPr>
        <w:t xml:space="preserve"> v obcích na území MAS – celkem za </w:t>
      </w:r>
      <w:r w:rsidRPr="00B001AA">
        <w:rPr>
          <w:b/>
          <w:sz w:val="24"/>
          <w:szCs w:val="24"/>
        </w:rPr>
        <w:t>35,7 mil. Kč</w:t>
      </w:r>
      <w:r w:rsidRPr="00B001AA">
        <w:rPr>
          <w:sz w:val="24"/>
          <w:szCs w:val="24"/>
        </w:rPr>
        <w:t xml:space="preserve">. Většina těchto projektů je zaměřena na budování a obnovu chodníků, popř. úpravy návsí, parkovacích míst a podobně. Další typy projektů v oblasti životního prostředí jsou zaměřeny na různé ekologické a stabilizační </w:t>
      </w:r>
      <w:r w:rsidRPr="00B001AA">
        <w:rPr>
          <w:b/>
          <w:sz w:val="24"/>
          <w:szCs w:val="24"/>
        </w:rPr>
        <w:t>úpravy v krajině</w:t>
      </w:r>
      <w:r w:rsidRPr="00B001AA">
        <w:rPr>
          <w:sz w:val="24"/>
          <w:szCs w:val="24"/>
        </w:rPr>
        <w:t xml:space="preserve">, </w:t>
      </w:r>
      <w:r w:rsidRPr="00B001AA">
        <w:rPr>
          <w:b/>
          <w:sz w:val="24"/>
          <w:szCs w:val="24"/>
        </w:rPr>
        <w:t>polní cesty</w:t>
      </w:r>
      <w:r w:rsidRPr="00B001AA">
        <w:rPr>
          <w:sz w:val="24"/>
          <w:szCs w:val="24"/>
        </w:rPr>
        <w:t xml:space="preserve">, </w:t>
      </w:r>
      <w:r w:rsidRPr="00B001AA">
        <w:rPr>
          <w:b/>
          <w:sz w:val="24"/>
          <w:szCs w:val="24"/>
        </w:rPr>
        <w:t>veřejnou zeleň</w:t>
      </w:r>
      <w:r w:rsidRPr="00B001AA">
        <w:rPr>
          <w:sz w:val="24"/>
          <w:szCs w:val="24"/>
        </w:rPr>
        <w:t xml:space="preserve">, revitalizace </w:t>
      </w:r>
      <w:r w:rsidRPr="00B001AA">
        <w:rPr>
          <w:b/>
          <w:sz w:val="24"/>
          <w:szCs w:val="24"/>
        </w:rPr>
        <w:t>brownfieldů</w:t>
      </w:r>
      <w:r w:rsidRPr="00B001AA">
        <w:rPr>
          <w:sz w:val="24"/>
          <w:szCs w:val="24"/>
        </w:rPr>
        <w:t xml:space="preserve"> apod. Relativně malá finanční náročnost projektů v letech 2014 – 2020 byla zjištěna v oblasti péče o</w:t>
      </w:r>
      <w:r>
        <w:rPr>
          <w:sz w:val="24"/>
          <w:szCs w:val="24"/>
        </w:rPr>
        <w:t xml:space="preserve"> </w:t>
      </w:r>
      <w:r w:rsidRPr="00B001AA">
        <w:rPr>
          <w:sz w:val="24"/>
          <w:szCs w:val="24"/>
        </w:rPr>
        <w:t>památky či komunálního odpadu. Seznam všech konkrétních projektů vč. dalších detailů je uveden v příloze této strategie.</w:t>
      </w:r>
    </w:p>
    <w:p w14:paraId="249F83E1" w14:textId="77777777" w:rsidR="00EA68B7" w:rsidRPr="00EA68B7" w:rsidRDefault="00EA68B7" w:rsidP="00EA68B7">
      <w:pPr>
        <w:spacing w:line="360" w:lineRule="auto"/>
      </w:pPr>
      <w:r>
        <w:rPr>
          <w:noProof/>
          <w:sz w:val="20"/>
          <w:lang w:eastAsia="cs-CZ"/>
        </w:rPr>
        <w:lastRenderedPageBreak/>
        <w:drawing>
          <wp:inline distT="0" distB="0" distL="0" distR="0" wp14:anchorId="43C86C75" wp14:editId="7AF595B9">
            <wp:extent cx="5686425" cy="6392162"/>
            <wp:effectExtent l="0" t="0" r="0" b="8890"/>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8342" cy="6394317"/>
                    </a:xfrm>
                    <a:prstGeom prst="rect">
                      <a:avLst/>
                    </a:prstGeom>
                    <a:noFill/>
                  </pic:spPr>
                </pic:pic>
              </a:graphicData>
            </a:graphic>
          </wp:inline>
        </w:drawing>
      </w:r>
    </w:p>
    <w:p w14:paraId="16930AC2" w14:textId="77777777" w:rsidR="00EA68B7" w:rsidRPr="00BA4A2F" w:rsidRDefault="00EA68B7" w:rsidP="00EA68B7">
      <w:pPr>
        <w:pStyle w:val="Titulek"/>
        <w:spacing w:line="360" w:lineRule="auto"/>
        <w:jc w:val="both"/>
        <w:rPr>
          <w:noProof/>
        </w:rPr>
      </w:pPr>
      <w:r w:rsidRPr="00584D98">
        <w:rPr>
          <w:color w:val="FF0000"/>
          <w:sz w:val="24"/>
          <w:szCs w:val="24"/>
        </w:rPr>
        <w:t xml:space="preserve">Obr. X </w:t>
      </w:r>
      <w:r w:rsidRPr="001B253E">
        <w:rPr>
          <w:sz w:val="24"/>
          <w:szCs w:val="24"/>
        </w:rPr>
        <w:t>Odhadované náklady a počet projektů v oblasti životního prostředí na území MAS Oslavka (MAS Oslavka, 2014: Dotazníkové šetření mezi obcemi v</w:t>
      </w:r>
      <w:r>
        <w:rPr>
          <w:sz w:val="24"/>
          <w:szCs w:val="24"/>
        </w:rPr>
        <w:t> </w:t>
      </w:r>
      <w:r w:rsidRPr="001B253E">
        <w:rPr>
          <w:sz w:val="24"/>
          <w:szCs w:val="24"/>
        </w:rPr>
        <w:t>regionu)</w:t>
      </w:r>
    </w:p>
    <w:p w14:paraId="22107AE9" w14:textId="77777777" w:rsidR="00EA68B7" w:rsidRPr="006B7372" w:rsidRDefault="00EA68B7" w:rsidP="00EA68B7">
      <w:pPr>
        <w:pStyle w:val="Nadpis3"/>
        <w:numPr>
          <w:ilvl w:val="2"/>
          <w:numId w:val="10"/>
        </w:numPr>
        <w:ind w:left="709" w:hanging="709"/>
        <w:rPr>
          <w:color w:val="2E74B5" w:themeColor="accent1" w:themeShade="BF"/>
          <w:sz w:val="26"/>
          <w:szCs w:val="26"/>
        </w:rPr>
      </w:pPr>
      <w:bookmarkStart w:id="27" w:name="_Toc436308842"/>
      <w:bookmarkStart w:id="28" w:name="_Toc436739906"/>
      <w:bookmarkStart w:id="29" w:name="_Toc436993149"/>
      <w:r w:rsidRPr="006B7372">
        <w:rPr>
          <w:color w:val="2E74B5" w:themeColor="accent1" w:themeShade="BF"/>
          <w:sz w:val="26"/>
          <w:szCs w:val="26"/>
        </w:rPr>
        <w:t>Volný čas</w:t>
      </w:r>
      <w:bookmarkEnd w:id="27"/>
      <w:bookmarkEnd w:id="28"/>
      <w:bookmarkEnd w:id="29"/>
    </w:p>
    <w:p w14:paraId="6D480C97" w14:textId="77777777" w:rsidR="00EA68B7" w:rsidRDefault="00EA68B7" w:rsidP="00EA68B7">
      <w:pPr>
        <w:jc w:val="both"/>
      </w:pPr>
    </w:p>
    <w:p w14:paraId="0017F5CB" w14:textId="77777777" w:rsidR="00EA68B7" w:rsidRPr="00485069" w:rsidRDefault="00EA68B7" w:rsidP="00EA68B7">
      <w:pPr>
        <w:spacing w:line="360" w:lineRule="auto"/>
        <w:contextualSpacing/>
        <w:jc w:val="both"/>
        <w:rPr>
          <w:sz w:val="24"/>
        </w:rPr>
      </w:pPr>
      <w:r w:rsidRPr="00115E3C">
        <w:rPr>
          <w:noProof/>
          <w:lang w:eastAsia="cs-CZ"/>
        </w:rPr>
        <mc:AlternateContent>
          <mc:Choice Requires="wps">
            <w:drawing>
              <wp:anchor distT="0" distB="0" distL="114300" distR="114300" simplePos="0" relativeHeight="251905024" behindDoc="0" locked="0" layoutInCell="1" allowOverlap="1" wp14:anchorId="3A7DD684" wp14:editId="089B469F">
                <wp:simplePos x="0" y="0"/>
                <wp:positionH relativeFrom="column">
                  <wp:posOffset>6015355</wp:posOffset>
                </wp:positionH>
                <wp:positionV relativeFrom="paragraph">
                  <wp:posOffset>16510</wp:posOffset>
                </wp:positionV>
                <wp:extent cx="323850" cy="200025"/>
                <wp:effectExtent l="0" t="0" r="0" b="9525"/>
                <wp:wrapNone/>
                <wp:docPr id="5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75A5D7E"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DD684" id="_x0000_s1168" type="#_x0000_t202" style="position:absolute;left:0;text-align:left;margin-left:473.65pt;margin-top:1.3pt;width:25.5pt;height:15.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" stroked="f">
                <v:textbox inset="0,0,0,0">
                  <w:txbxContent>
                    <w:p w14:paraId="375A5D7E"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Kulturní život je nedílnou součástí každé obce a regionu. Kulturní a společenské akce </w:t>
      </w:r>
      <w:r w:rsidRPr="006C6D34">
        <w:rPr>
          <w:b/>
          <w:sz w:val="24"/>
        </w:rPr>
        <w:t xml:space="preserve">zvyšují integritu území a sounáležitost obyvatel </w:t>
      </w:r>
      <w:r w:rsidRPr="00485069">
        <w:rPr>
          <w:sz w:val="24"/>
        </w:rPr>
        <w:t xml:space="preserve">s místem svého bydliště. Území MAS Oslavka není </w:t>
      </w:r>
      <w:r w:rsidRPr="00485069">
        <w:rPr>
          <w:sz w:val="24"/>
        </w:rPr>
        <w:lastRenderedPageBreak/>
        <w:t xml:space="preserve">výjimkou. Z dostupných dat vyplývá, že v téměř každé obci zkoumaného území se nachází </w:t>
      </w:r>
      <w:r w:rsidRPr="006C6D34">
        <w:rPr>
          <w:b/>
          <w:sz w:val="24"/>
        </w:rPr>
        <w:t>alespoň jedno kulturní zařízení</w:t>
      </w:r>
      <w:r w:rsidRPr="00485069">
        <w:rPr>
          <w:sz w:val="24"/>
        </w:rPr>
        <w:t>. Nejčastěji můžeme v obci najít veřejnou knihovnu nebo sakrální stavbu, zejména kostel. Pouze v obci Třesov nenajdeme žádné kulturní zařízení. V regionu se nachází 2 muzea 1 galerie. V Náměšti nad Oslavou se nachází Městské muzeum na Staré radnici. Muzeum má otevřené 2 stál</w:t>
      </w:r>
      <w:r w:rsidR="00670BD2">
        <w:rPr>
          <w:sz w:val="24"/>
        </w:rPr>
        <w:t>é</w:t>
      </w:r>
      <w:r w:rsidRPr="00485069">
        <w:rPr>
          <w:sz w:val="24"/>
        </w:rPr>
        <w:t xml:space="preserve"> expozice – Ateliér náměšťského fotografa Ondřeje Knolla a Papírníkovou tiskárnu. Druhé muzeum se nachází v Kralicích nad Oslavou, které je zaměřeno na historii Bible Kralické. Galerii lze navštívit v Náměšti nad Oslavou, která celoročně pořádá nejrůznější výstavy uměleckých děl.</w:t>
      </w:r>
    </w:p>
    <w:p w14:paraId="323D26D1" w14:textId="77777777" w:rsidR="00EA68B7" w:rsidRPr="00485069" w:rsidRDefault="00EA68B7" w:rsidP="00EA68B7">
      <w:pPr>
        <w:spacing w:line="360" w:lineRule="auto"/>
        <w:ind w:firstLine="708"/>
        <w:contextualSpacing/>
        <w:jc w:val="both"/>
        <w:rPr>
          <w:sz w:val="24"/>
        </w:rPr>
      </w:pPr>
      <w:r w:rsidRPr="00115E3C">
        <w:rPr>
          <w:noProof/>
          <w:lang w:eastAsia="cs-CZ"/>
        </w:rPr>
        <mc:AlternateContent>
          <mc:Choice Requires="wps">
            <w:drawing>
              <wp:anchor distT="0" distB="0" distL="114300" distR="114300" simplePos="0" relativeHeight="251906048" behindDoc="0" locked="0" layoutInCell="1" allowOverlap="1" wp14:anchorId="47F0EBDF" wp14:editId="0095A700">
                <wp:simplePos x="0" y="0"/>
                <wp:positionH relativeFrom="column">
                  <wp:posOffset>6015355</wp:posOffset>
                </wp:positionH>
                <wp:positionV relativeFrom="paragraph">
                  <wp:posOffset>54610</wp:posOffset>
                </wp:positionV>
                <wp:extent cx="323850" cy="200025"/>
                <wp:effectExtent l="0" t="0" r="0" b="9525"/>
                <wp:wrapNone/>
                <wp:docPr id="5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9ECB983"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0EBDF" id="_x0000_s1169" type="#_x0000_t202" style="position:absolute;left:0;text-align:left;margin-left:473.65pt;margin-top:4.3pt;width:25.5pt;height:15.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" stroked="f">
                <v:textbox inset="0,0,0,0">
                  <w:txbxContent>
                    <w:p w14:paraId="39ECB983"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485069">
        <w:rPr>
          <w:sz w:val="24"/>
        </w:rPr>
        <w:t xml:space="preserve">Nejvýznamnější institucí pořádající kulturní a společenské akce je </w:t>
      </w:r>
      <w:r w:rsidRPr="006C6D34">
        <w:rPr>
          <w:b/>
          <w:sz w:val="24"/>
        </w:rPr>
        <w:t>Městské kulturní středisko v Náměšti nad Oslavou</w:t>
      </w:r>
      <w:r w:rsidRPr="00485069">
        <w:rPr>
          <w:sz w:val="24"/>
        </w:rPr>
        <w:t xml:space="preserve">. Organizují akce lokální, ale i s nadregionálním přesahem. Důkazem toho je již 44. ročník </w:t>
      </w:r>
      <w:r w:rsidRPr="006C6D34">
        <w:rPr>
          <w:b/>
          <w:sz w:val="24"/>
        </w:rPr>
        <w:t>Náměšťské placky</w:t>
      </w:r>
      <w:r w:rsidRPr="00485069">
        <w:rPr>
          <w:sz w:val="24"/>
        </w:rPr>
        <w:t xml:space="preserve">, což je jedna z nejstarších přehlídek amatérských trampských skupin v České republice. Další organizace, která se významněji podílí na kulturním rozvoji obyvatel regionu, je </w:t>
      </w:r>
      <w:r w:rsidRPr="006C6D34">
        <w:rPr>
          <w:b/>
          <w:sz w:val="24"/>
        </w:rPr>
        <w:t>Základní umělecká škola v Náměšti nad Oslavou</w:t>
      </w:r>
      <w:r w:rsidRPr="00485069">
        <w:rPr>
          <w:sz w:val="24"/>
        </w:rPr>
        <w:t xml:space="preserve">. Motivuje školní mládež k aktivitě v oblasti hudebního, výtvarného a tanečního umění, podílí se na organizaci kulturních společenských akcí v regionu a pořádá vlastní koncerty, vystoupení a výstavy. </w:t>
      </w:r>
    </w:p>
    <w:p w14:paraId="6F06F0FF" w14:textId="77777777" w:rsidR="00EA68B7" w:rsidRDefault="00EA68B7" w:rsidP="00EA68B7">
      <w:pPr>
        <w:spacing w:line="360" w:lineRule="auto"/>
        <w:contextualSpacing/>
        <w:jc w:val="both"/>
        <w:rPr>
          <w:sz w:val="24"/>
        </w:rPr>
      </w:pPr>
      <w:r w:rsidRPr="00115E3C">
        <w:rPr>
          <w:noProof/>
          <w:lang w:eastAsia="cs-CZ"/>
        </w:rPr>
        <mc:AlternateContent>
          <mc:Choice Requires="wps">
            <w:drawing>
              <wp:anchor distT="0" distB="0" distL="114300" distR="114300" simplePos="0" relativeHeight="251907072" behindDoc="0" locked="0" layoutInCell="1" allowOverlap="1" wp14:anchorId="08346E70" wp14:editId="5E7D8472">
                <wp:simplePos x="0" y="0"/>
                <wp:positionH relativeFrom="column">
                  <wp:posOffset>6015355</wp:posOffset>
                </wp:positionH>
                <wp:positionV relativeFrom="paragraph">
                  <wp:posOffset>41910</wp:posOffset>
                </wp:positionV>
                <wp:extent cx="323850" cy="200025"/>
                <wp:effectExtent l="0" t="0" r="0" b="9525"/>
                <wp:wrapNone/>
                <wp:docPr id="5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C737699"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46E70" id="_x0000_s1170" type="#_x0000_t202" style="position:absolute;left:0;text-align:left;margin-left:473.65pt;margin-top:3.3pt;width:25.5pt;height:15.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" stroked="f">
                <v:textbox inset="0,0,0,0">
                  <w:txbxContent>
                    <w:p w14:paraId="0C737699"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485069">
        <w:rPr>
          <w:sz w:val="24"/>
        </w:rPr>
        <w:tab/>
        <w:t xml:space="preserve">Kulturní život v regionu oživují nejrůznější </w:t>
      </w:r>
      <w:r w:rsidRPr="009755D3">
        <w:rPr>
          <w:b/>
          <w:sz w:val="24"/>
        </w:rPr>
        <w:t>kulturní a společenské akce</w:t>
      </w:r>
      <w:r w:rsidRPr="00485069">
        <w:rPr>
          <w:sz w:val="24"/>
        </w:rPr>
        <w:t xml:space="preserve"> pořádané jednotlivými obcemi, spolky a neziskovými organizacemi. Pořádají se akce lokální, regionální i</w:t>
      </w:r>
      <w:r>
        <w:rPr>
          <w:sz w:val="24"/>
        </w:rPr>
        <w:t> </w:t>
      </w:r>
      <w:r w:rsidRPr="00485069">
        <w:rPr>
          <w:sz w:val="24"/>
        </w:rPr>
        <w:t xml:space="preserve">nadregionální. Mezi významné akce nadregionálního významu patří mezinárodní hudební festival 13 měst </w:t>
      </w:r>
      <w:r w:rsidRPr="009755D3">
        <w:rPr>
          <w:b/>
          <w:sz w:val="24"/>
        </w:rPr>
        <w:t>Concentus Moraviae</w:t>
      </w:r>
      <w:r w:rsidRPr="00485069">
        <w:rPr>
          <w:sz w:val="24"/>
        </w:rPr>
        <w:t xml:space="preserve"> pořádaný městem Náměšť nad Oslavou. Regionální přesah má výše zmíněná Náměšťská placka. K pravidelným kulturním akcím patří karnevaly, tříkrálové sbírky, pálení čarodějnic, dětské dny, poutě, hody, plesy, sportovní akce a další akce. Často jsou do pořádání akcí zapojeny kromě obcí i místní spolky. Např. Sdružení dobrovolných hasičů v obci Březník, Hartvíkovice, Koněšín, Kramolín, Náměšť nad Oslavou a</w:t>
      </w:r>
      <w:r>
        <w:rPr>
          <w:sz w:val="24"/>
        </w:rPr>
        <w:t> </w:t>
      </w:r>
      <w:r w:rsidRPr="00485069">
        <w:rPr>
          <w:sz w:val="24"/>
        </w:rPr>
        <w:t>Studenec pořádají plesy, pálení čarodějnic a sportovní klání.</w:t>
      </w:r>
    </w:p>
    <w:p w14:paraId="785862A4" w14:textId="77777777" w:rsidR="00EA68B7" w:rsidRPr="00485069" w:rsidRDefault="00EA68B7" w:rsidP="00EA68B7">
      <w:pPr>
        <w:spacing w:line="360" w:lineRule="auto"/>
        <w:ind w:firstLine="709"/>
        <w:contextualSpacing/>
        <w:jc w:val="both"/>
        <w:rPr>
          <w:sz w:val="24"/>
        </w:rPr>
      </w:pPr>
      <w:r w:rsidRPr="00115E3C">
        <w:rPr>
          <w:noProof/>
          <w:lang w:eastAsia="cs-CZ"/>
        </w:rPr>
        <mc:AlternateContent>
          <mc:Choice Requires="wps">
            <w:drawing>
              <wp:anchor distT="0" distB="0" distL="114300" distR="114300" simplePos="0" relativeHeight="251908096" behindDoc="0" locked="0" layoutInCell="1" allowOverlap="1" wp14:anchorId="104EF2E1" wp14:editId="3FC85B49">
                <wp:simplePos x="0" y="0"/>
                <wp:positionH relativeFrom="column">
                  <wp:posOffset>6015355</wp:posOffset>
                </wp:positionH>
                <wp:positionV relativeFrom="paragraph">
                  <wp:posOffset>25400</wp:posOffset>
                </wp:positionV>
                <wp:extent cx="323850" cy="200025"/>
                <wp:effectExtent l="0" t="0" r="0" b="9525"/>
                <wp:wrapNone/>
                <wp:docPr id="5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4E11269D"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EF2E1" id="_x0000_s1171" type="#_x0000_t202" style="position:absolute;left:0;text-align:left;margin-left:473.65pt;margin-top:2pt;width:25.5pt;height:15.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" stroked="f">
                <v:textbox inset="0,0,0,0">
                  <w:txbxContent>
                    <w:p w14:paraId="4E11269D"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Pr>
          <w:sz w:val="24"/>
        </w:rPr>
        <w:t xml:space="preserve">V rámci šetření mezi starosty regionu byly dále mapovány akce pro veřejnost v jednotlivých obcích a činnost místních spolků. Při šetření bylo zjištěno, že ve většině obcí aktivně působí několik spolků, které pořádají kulturní, sportovní a další společenské akce. Starostové i občané považují spolkový život za </w:t>
      </w:r>
      <w:r w:rsidRPr="0086481E">
        <w:rPr>
          <w:b/>
          <w:sz w:val="24"/>
        </w:rPr>
        <w:t>významný příspěvek ke kvalitě života</w:t>
      </w:r>
      <w:r>
        <w:rPr>
          <w:sz w:val="24"/>
        </w:rPr>
        <w:t xml:space="preserve"> v regionu a plánují další prostředky na jeho rozvoj (investiční i tzv. „měkké“ projekty).</w:t>
      </w:r>
    </w:p>
    <w:p w14:paraId="71CD1F17" w14:textId="77777777" w:rsidR="00EA68B7" w:rsidRDefault="00EA68B7" w:rsidP="00EA68B7">
      <w:pPr>
        <w:spacing w:line="360" w:lineRule="auto"/>
        <w:ind w:firstLine="708"/>
        <w:jc w:val="both"/>
        <w:rPr>
          <w:sz w:val="24"/>
        </w:rPr>
      </w:pPr>
      <w:r w:rsidRPr="00115E3C">
        <w:rPr>
          <w:noProof/>
          <w:lang w:eastAsia="cs-CZ"/>
        </w:rPr>
        <w:lastRenderedPageBreak/>
        <mc:AlternateContent>
          <mc:Choice Requires="wps">
            <w:drawing>
              <wp:anchor distT="0" distB="0" distL="114300" distR="114300" simplePos="0" relativeHeight="251910144" behindDoc="0" locked="0" layoutInCell="1" allowOverlap="1" wp14:anchorId="0462C62E" wp14:editId="5C599133">
                <wp:simplePos x="0" y="0"/>
                <wp:positionH relativeFrom="column">
                  <wp:posOffset>5977255</wp:posOffset>
                </wp:positionH>
                <wp:positionV relativeFrom="paragraph">
                  <wp:posOffset>56515</wp:posOffset>
                </wp:positionV>
                <wp:extent cx="323850" cy="200025"/>
                <wp:effectExtent l="0" t="0" r="0" b="9525"/>
                <wp:wrapNone/>
                <wp:docPr id="54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2E2CA1E6"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2C62E" id="_x0000_s1172" type="#_x0000_t202" style="position:absolute;left:0;text-align:left;margin-left:470.65pt;margin-top:4.45pt;width:25.5pt;height:15.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" stroked="f">
                <v:textbox inset="0,0,0,0">
                  <w:txbxContent>
                    <w:p w14:paraId="2E2CA1E6"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sidRPr="00485069">
        <w:rPr>
          <w:sz w:val="24"/>
        </w:rPr>
        <w:tab/>
        <w:t xml:space="preserve">K tradičním letním akcím patří </w:t>
      </w:r>
      <w:r w:rsidRPr="00A545A8">
        <w:rPr>
          <w:b/>
          <w:sz w:val="24"/>
        </w:rPr>
        <w:t>Folkové prázdniny</w:t>
      </w:r>
      <w:r w:rsidRPr="00485069">
        <w:rPr>
          <w:sz w:val="24"/>
        </w:rPr>
        <w:t xml:space="preserve"> v Náměšti nad Oslavou, cykloturistický výlet na kolech </w:t>
      </w:r>
      <w:r w:rsidRPr="00A545A8">
        <w:rPr>
          <w:b/>
          <w:sz w:val="24"/>
        </w:rPr>
        <w:t>Na-bu-ko</w:t>
      </w:r>
      <w:r w:rsidRPr="00485069">
        <w:rPr>
          <w:sz w:val="24"/>
        </w:rPr>
        <w:t xml:space="preserve">, </w:t>
      </w:r>
      <w:r w:rsidRPr="00A545A8">
        <w:rPr>
          <w:b/>
          <w:sz w:val="24"/>
        </w:rPr>
        <w:t>Folklórní odpoledne</w:t>
      </w:r>
      <w:r w:rsidRPr="00485069">
        <w:rPr>
          <w:sz w:val="24"/>
        </w:rPr>
        <w:t xml:space="preserve"> spojené s ochutnávkou vín v Jinošově, </w:t>
      </w:r>
      <w:r w:rsidRPr="00A545A8">
        <w:rPr>
          <w:b/>
          <w:sz w:val="24"/>
        </w:rPr>
        <w:t>Náměšťský cyklomaraton</w:t>
      </w:r>
      <w:r w:rsidRPr="00485069">
        <w:rPr>
          <w:sz w:val="24"/>
        </w:rPr>
        <w:t xml:space="preserve">, </w:t>
      </w:r>
      <w:r w:rsidRPr="00A545A8">
        <w:rPr>
          <w:b/>
          <w:sz w:val="24"/>
        </w:rPr>
        <w:t>výlov pstruhů</w:t>
      </w:r>
      <w:r w:rsidRPr="00485069">
        <w:rPr>
          <w:sz w:val="24"/>
        </w:rPr>
        <w:t xml:space="preserve"> v Sedleci aj. Většina kulturních akcí je realizována s velmi nízkým rozpočtem, což s sebou nese vyšší nároky na </w:t>
      </w:r>
      <w:r w:rsidRPr="00A545A8">
        <w:rPr>
          <w:b/>
          <w:sz w:val="24"/>
        </w:rPr>
        <w:t>dobrovolnickou činnost</w:t>
      </w:r>
      <w:r w:rsidRPr="00485069">
        <w:rPr>
          <w:sz w:val="24"/>
        </w:rPr>
        <w:t xml:space="preserve"> a časovou náročnost na přípravu akcí. Pestrost a množství organizovaných akcí svědčí o zapojení obyvatel do příprav a o trvalém zájmu o kulturně-společenské akce, které by bez participace místních lidí nebylo možné zrealizovat.</w:t>
      </w:r>
    </w:p>
    <w:p w14:paraId="652EBCC0" w14:textId="77777777" w:rsidR="00EA68B7" w:rsidRDefault="00EA68B7" w:rsidP="00EA68B7">
      <w:pPr>
        <w:pStyle w:val="Nadpis4"/>
        <w:spacing w:after="120"/>
        <w:jc w:val="both"/>
      </w:pPr>
      <w:r>
        <w:t>Názory občanů volnočasové aktivity</w:t>
      </w:r>
    </w:p>
    <w:p w14:paraId="4D0BF448" w14:textId="77777777" w:rsidR="00EA68B7" w:rsidRDefault="00EA68B7" w:rsidP="00EA68B7">
      <w:pPr>
        <w:spacing w:after="0" w:line="360" w:lineRule="auto"/>
        <w:jc w:val="both"/>
        <w:rPr>
          <w:sz w:val="24"/>
        </w:rPr>
      </w:pPr>
      <w:r w:rsidRPr="00115E3C">
        <w:rPr>
          <w:noProof/>
          <w:lang w:eastAsia="cs-CZ"/>
        </w:rPr>
        <mc:AlternateContent>
          <mc:Choice Requires="wps">
            <w:drawing>
              <wp:anchor distT="0" distB="0" distL="114300" distR="114300" simplePos="0" relativeHeight="251912192" behindDoc="0" locked="0" layoutInCell="1" allowOverlap="1" wp14:anchorId="73243E18" wp14:editId="506F267D">
                <wp:simplePos x="0" y="0"/>
                <wp:positionH relativeFrom="column">
                  <wp:posOffset>6015355</wp:posOffset>
                </wp:positionH>
                <wp:positionV relativeFrom="paragraph">
                  <wp:posOffset>58420</wp:posOffset>
                </wp:positionV>
                <wp:extent cx="323850" cy="200025"/>
                <wp:effectExtent l="0" t="0" r="0" b="9525"/>
                <wp:wrapNone/>
                <wp:docPr id="5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52D85146" w14:textId="77777777" w:rsidR="00C3165C" w:rsidRPr="00201340" w:rsidRDefault="00C3165C" w:rsidP="00EA68B7">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43E18" id="_x0000_s1173" type="#_x0000_t202" style="position:absolute;left:0;text-align:left;margin-left:473.65pt;margin-top:4.6pt;width:25.5pt;height:15.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" stroked="f">
                <v:textbox inset="0,0,0,0">
                  <w:txbxContent>
                    <w:p w14:paraId="52D85146" w14:textId="77777777" w:rsidR="00C3165C" w:rsidRPr="00201340" w:rsidRDefault="00C3165C" w:rsidP="00EA68B7">
                      <w:pPr>
                        <w:rPr>
                          <w:b/>
                          <w:color w:val="323E4F" w:themeColor="text2" w:themeShade="BF"/>
                        </w:rPr>
                      </w:pPr>
                      <w:r>
                        <w:rPr>
                          <w:b/>
                          <w:color w:val="323E4F" w:themeColor="text2" w:themeShade="BF"/>
                        </w:rPr>
                        <w:t>Stav</w:t>
                      </w:r>
                    </w:p>
                  </w:txbxContent>
                </v:textbox>
              </v:shape>
            </w:pict>
          </mc:Fallback>
        </mc:AlternateContent>
      </w:r>
      <w:r>
        <w:rPr>
          <w:sz w:val="24"/>
        </w:rPr>
        <w:t xml:space="preserve">V rámci přípravy strategie bylo provedeno zjišťování názorů občanů na dostupnost zázemí pro sport a další volnočasové aktivity. Z níže uvedeného grafu vyplývá, že jako </w:t>
      </w:r>
      <w:r w:rsidRPr="00A545A8">
        <w:rPr>
          <w:b/>
          <w:sz w:val="24"/>
        </w:rPr>
        <w:t>velmi dobrou nebo dobrou</w:t>
      </w:r>
      <w:r>
        <w:rPr>
          <w:sz w:val="24"/>
        </w:rPr>
        <w:t xml:space="preserve"> hodnotí tuto oblast necelých </w:t>
      </w:r>
      <w:r w:rsidRPr="00A545A8">
        <w:rPr>
          <w:b/>
          <w:sz w:val="24"/>
        </w:rPr>
        <w:t>70 % respondentů</w:t>
      </w:r>
      <w:r>
        <w:rPr>
          <w:sz w:val="24"/>
        </w:rPr>
        <w:t xml:space="preserve">. Naopak 8 % dotazovaných možnosti a nabídku těchto aktivit v území vnímá jako nedostatečnou. </w:t>
      </w:r>
    </w:p>
    <w:p w14:paraId="5EA74286" w14:textId="77777777" w:rsidR="00EA68B7" w:rsidRDefault="00EA68B7" w:rsidP="00EA68B7">
      <w:pPr>
        <w:spacing w:after="0" w:line="360" w:lineRule="auto"/>
        <w:ind w:firstLine="709"/>
        <w:jc w:val="both"/>
        <w:rPr>
          <w:sz w:val="24"/>
        </w:rPr>
      </w:pPr>
      <w:r w:rsidRPr="008B57D5">
        <w:rPr>
          <w:noProof/>
          <w:lang w:eastAsia="cs-CZ"/>
        </w:rPr>
        <mc:AlternateContent>
          <mc:Choice Requires="wps">
            <w:drawing>
              <wp:anchor distT="0" distB="0" distL="114300" distR="114300" simplePos="0" relativeHeight="251913216" behindDoc="0" locked="0" layoutInCell="1" allowOverlap="1" wp14:anchorId="53246858" wp14:editId="36C3D721">
                <wp:simplePos x="0" y="0"/>
                <wp:positionH relativeFrom="column">
                  <wp:posOffset>5996305</wp:posOffset>
                </wp:positionH>
                <wp:positionV relativeFrom="paragraph">
                  <wp:posOffset>23495</wp:posOffset>
                </wp:positionV>
                <wp:extent cx="514350" cy="190500"/>
                <wp:effectExtent l="0" t="0" r="0" b="0"/>
                <wp:wrapNone/>
                <wp:docPr id="5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17ECAA88" w14:textId="77777777" w:rsidR="00C3165C" w:rsidRPr="00201340" w:rsidRDefault="00C3165C" w:rsidP="00EA68B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46858" id="_x0000_s1174" type="#_x0000_t202" style="position:absolute;left:0;text-align:left;margin-left:472.15pt;margin-top:1.85pt;width:40.5pt;height:1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" stroked="f">
                <v:textbox inset="0,0,0,0">
                  <w:txbxContent>
                    <w:p w14:paraId="17ECAA88" w14:textId="77777777" w:rsidR="00C3165C" w:rsidRPr="00201340" w:rsidRDefault="00C3165C" w:rsidP="00EA68B7">
                      <w:pPr>
                        <w:rPr>
                          <w:b/>
                          <w:color w:val="323E4F" w:themeColor="text2" w:themeShade="BF"/>
                        </w:rPr>
                      </w:pPr>
                      <w:r>
                        <w:rPr>
                          <w:b/>
                          <w:color w:val="323E4F" w:themeColor="text2" w:themeShade="BF"/>
                        </w:rPr>
                        <w:t>Potřeba</w:t>
                      </w:r>
                    </w:p>
                  </w:txbxContent>
                </v:textbox>
              </v:shape>
            </w:pict>
          </mc:Fallback>
        </mc:AlternateContent>
      </w:r>
      <w:r>
        <w:rPr>
          <w:sz w:val="24"/>
        </w:rPr>
        <w:t xml:space="preserve">V další části šetření byli respondenti dotazováni na oblasti, které je podle jejich názoru v oblasti </w:t>
      </w:r>
      <w:r w:rsidRPr="00B91301">
        <w:rPr>
          <w:sz w:val="24"/>
        </w:rPr>
        <w:t>v</w:t>
      </w:r>
      <w:r>
        <w:rPr>
          <w:sz w:val="24"/>
        </w:rPr>
        <w:t> </w:t>
      </w:r>
      <w:r w:rsidRPr="00B91301">
        <w:rPr>
          <w:sz w:val="24"/>
        </w:rPr>
        <w:t>oblasti kultury, sportu a volnočasových aktivit</w:t>
      </w:r>
      <w:r>
        <w:rPr>
          <w:sz w:val="24"/>
        </w:rPr>
        <w:t xml:space="preserve"> potřeba zlepšit. Z níže uvedeného obrázku je patrné, že občanům regionu jednoznačně nejvíce chybí dva typy zázemí pro volnočasové aktivity – </w:t>
      </w:r>
      <w:r w:rsidRPr="00A76B0F">
        <w:rPr>
          <w:b/>
          <w:sz w:val="24"/>
        </w:rPr>
        <w:t>kvalitní a dostupná sportoviště a kino</w:t>
      </w:r>
      <w:r>
        <w:rPr>
          <w:sz w:val="24"/>
        </w:rPr>
        <w:t xml:space="preserve">. Na dalších dvou místech jsou uváděné spíše aktivity – nabídka </w:t>
      </w:r>
      <w:r w:rsidRPr="00A545A8">
        <w:rPr>
          <w:b/>
          <w:sz w:val="24"/>
        </w:rPr>
        <w:t>zájmových kroužků</w:t>
      </w:r>
      <w:r>
        <w:rPr>
          <w:sz w:val="24"/>
        </w:rPr>
        <w:t xml:space="preserve"> a společenských akcí.</w:t>
      </w:r>
    </w:p>
    <w:p w14:paraId="51AFFCC0" w14:textId="77777777" w:rsidR="00EA68B7" w:rsidRDefault="00EA68B7" w:rsidP="00EA68B7">
      <w:pPr>
        <w:spacing w:after="0" w:line="360" w:lineRule="auto"/>
        <w:ind w:firstLine="709"/>
        <w:jc w:val="both"/>
        <w:rPr>
          <w:sz w:val="24"/>
        </w:rPr>
      </w:pPr>
      <w:r w:rsidRPr="008B57D5">
        <w:rPr>
          <w:noProof/>
          <w:lang w:eastAsia="cs-CZ"/>
        </w:rPr>
        <mc:AlternateContent>
          <mc:Choice Requires="wps">
            <w:drawing>
              <wp:anchor distT="0" distB="0" distL="114300" distR="114300" simplePos="0" relativeHeight="251914240" behindDoc="0" locked="0" layoutInCell="1" allowOverlap="1" wp14:anchorId="1220DAB1" wp14:editId="117279A4">
                <wp:simplePos x="0" y="0"/>
                <wp:positionH relativeFrom="column">
                  <wp:posOffset>5977255</wp:posOffset>
                </wp:positionH>
                <wp:positionV relativeFrom="paragraph">
                  <wp:posOffset>38100</wp:posOffset>
                </wp:positionV>
                <wp:extent cx="514350" cy="190500"/>
                <wp:effectExtent l="0" t="0" r="0" b="0"/>
                <wp:wrapNone/>
                <wp:docPr id="5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3B979E92" w14:textId="77777777" w:rsidR="00C3165C" w:rsidRPr="00201340" w:rsidRDefault="00C3165C" w:rsidP="00EA68B7">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0DAB1" id="_x0000_s1175" type="#_x0000_t202" style="position:absolute;left:0;text-align:left;margin-left:470.65pt;margin-top:3pt;width:40.5pt;height: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" stroked="f">
                <v:textbox inset="0,0,0,0">
                  <w:txbxContent>
                    <w:p w14:paraId="3B979E92" w14:textId="77777777" w:rsidR="00C3165C" w:rsidRPr="00201340" w:rsidRDefault="00C3165C" w:rsidP="00EA68B7">
                      <w:pPr>
                        <w:rPr>
                          <w:b/>
                          <w:color w:val="323E4F" w:themeColor="text2" w:themeShade="BF"/>
                        </w:rPr>
                      </w:pPr>
                      <w:r>
                        <w:rPr>
                          <w:b/>
                          <w:color w:val="323E4F" w:themeColor="text2" w:themeShade="BF"/>
                        </w:rPr>
                        <w:t>Potřeba</w:t>
                      </w:r>
                    </w:p>
                  </w:txbxContent>
                </v:textbox>
              </v:shape>
            </w:pict>
          </mc:Fallback>
        </mc:AlternateContent>
      </w:r>
      <w:r>
        <w:rPr>
          <w:sz w:val="24"/>
        </w:rPr>
        <w:t>V rámci komunitních projednávání byla zdůrazňována dostupnost sportovišť a dalších volnočasových možností jako jedna z </w:t>
      </w:r>
      <w:r w:rsidRPr="00E83FB9">
        <w:rPr>
          <w:b/>
          <w:sz w:val="24"/>
        </w:rPr>
        <w:t>doplňkových motivací</w:t>
      </w:r>
      <w:r>
        <w:rPr>
          <w:sz w:val="24"/>
        </w:rPr>
        <w:t xml:space="preserve"> (vedle hlavních faktorů, kterými jsou bydlení a pracovní uplatnění) pro mladé lidi zůstávat bydlet na venkově. </w:t>
      </w:r>
    </w:p>
    <w:p w14:paraId="67802511" w14:textId="77777777" w:rsidR="00711FB7" w:rsidRDefault="00711FB7" w:rsidP="00EA68B7">
      <w:pPr>
        <w:spacing w:line="360" w:lineRule="auto"/>
        <w:jc w:val="both"/>
        <w:rPr>
          <w:sz w:val="24"/>
        </w:rPr>
      </w:pPr>
    </w:p>
    <w:p w14:paraId="3A1AFCC8" w14:textId="77777777" w:rsidR="00E341CB" w:rsidRPr="00DC3C34" w:rsidRDefault="00E341CB" w:rsidP="00EA68B7">
      <w:pPr>
        <w:spacing w:line="360" w:lineRule="auto"/>
        <w:jc w:val="both"/>
        <w:rPr>
          <w:sz w:val="24"/>
        </w:rPr>
      </w:pPr>
      <w:r>
        <w:rPr>
          <w:noProof/>
          <w:sz w:val="24"/>
          <w:lang w:eastAsia="cs-CZ"/>
        </w:rPr>
        <w:lastRenderedPageBreak/>
        <w:drawing>
          <wp:inline distT="0" distB="0" distL="0" distR="0" wp14:anchorId="6FB14B09" wp14:editId="7F989CE4">
            <wp:extent cx="4584700" cy="2755900"/>
            <wp:effectExtent l="0" t="0" r="6350" b="635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86044F2" w14:textId="77777777" w:rsidR="00E341CB" w:rsidRDefault="006F23B0" w:rsidP="00E341CB">
      <w:pPr>
        <w:spacing w:after="0" w:line="360" w:lineRule="auto"/>
        <w:jc w:val="both"/>
        <w:rPr>
          <w:i/>
          <w:sz w:val="18"/>
          <w:szCs w:val="18"/>
          <w:lang w:eastAsia="cs-CZ"/>
        </w:rPr>
      </w:pPr>
      <w:r w:rsidRPr="00115E3C">
        <w:rPr>
          <w:noProof/>
          <w:lang w:eastAsia="cs-CZ"/>
        </w:rPr>
        <mc:AlternateContent>
          <mc:Choice Requires="wps">
            <w:drawing>
              <wp:anchor distT="0" distB="0" distL="114300" distR="114300" simplePos="0" relativeHeight="251882496" behindDoc="0" locked="0" layoutInCell="1" allowOverlap="1" wp14:anchorId="1CC7C427" wp14:editId="36BCC03E">
                <wp:simplePos x="0" y="0"/>
                <wp:positionH relativeFrom="column">
                  <wp:posOffset>6015355</wp:posOffset>
                </wp:positionH>
                <wp:positionV relativeFrom="paragraph">
                  <wp:posOffset>60325</wp:posOffset>
                </wp:positionV>
                <wp:extent cx="323850" cy="200025"/>
                <wp:effectExtent l="0" t="0" r="0" b="9525"/>
                <wp:wrapNone/>
                <wp:docPr id="52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38D737E5" w14:textId="77777777" w:rsidR="00C3165C" w:rsidRPr="00201340" w:rsidRDefault="00C3165C" w:rsidP="006F23B0">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7C427" id="_x0000_s1176" type="#_x0000_t202" style="position:absolute;left:0;text-align:left;margin-left:473.65pt;margin-top:4.75pt;width:25.5pt;height:15.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" stroked="f">
                <v:textbox inset="0,0,0,0">
                  <w:txbxContent>
                    <w:p w14:paraId="38D737E5" w14:textId="77777777" w:rsidR="00C3165C" w:rsidRPr="00201340" w:rsidRDefault="00C3165C" w:rsidP="006F23B0">
                      <w:pPr>
                        <w:rPr>
                          <w:b/>
                          <w:color w:val="323E4F" w:themeColor="text2" w:themeShade="BF"/>
                        </w:rPr>
                      </w:pPr>
                      <w:r>
                        <w:rPr>
                          <w:b/>
                          <w:color w:val="323E4F" w:themeColor="text2" w:themeShade="BF"/>
                        </w:rPr>
                        <w:t>Stav</w:t>
                      </w:r>
                    </w:p>
                  </w:txbxContent>
                </v:textbox>
              </v:shape>
            </w:pict>
          </mc:Fallback>
        </mc:AlternateContent>
      </w:r>
      <w:r w:rsidRPr="00DC3C34">
        <w:rPr>
          <w:sz w:val="24"/>
        </w:rPr>
        <w:t xml:space="preserve"> </w:t>
      </w:r>
      <w:r w:rsidR="00E341CB" w:rsidRPr="00DA50CC">
        <w:rPr>
          <w:i/>
          <w:color w:val="FF0000"/>
          <w:sz w:val="18"/>
          <w:szCs w:val="18"/>
          <w:lang w:eastAsia="cs-CZ"/>
        </w:rPr>
        <w:t xml:space="preserve">Obr. X </w:t>
      </w:r>
      <w:r w:rsidR="00E341CB" w:rsidRPr="00A92A74">
        <w:rPr>
          <w:i/>
          <w:sz w:val="18"/>
          <w:szCs w:val="18"/>
          <w:lang w:eastAsia="cs-CZ"/>
        </w:rPr>
        <w:t xml:space="preserve">– </w:t>
      </w:r>
      <w:r w:rsidR="00E341CB">
        <w:rPr>
          <w:i/>
          <w:sz w:val="18"/>
          <w:szCs w:val="18"/>
          <w:lang w:eastAsia="cs-CZ"/>
        </w:rPr>
        <w:t xml:space="preserve">Hodnocení nabídky volnočasových a sportovních možností podle názoru </w:t>
      </w:r>
      <w:r w:rsidR="00E341CB" w:rsidRPr="00A92A74">
        <w:rPr>
          <w:i/>
          <w:sz w:val="18"/>
          <w:szCs w:val="18"/>
          <w:lang w:eastAsia="cs-CZ"/>
        </w:rPr>
        <w:t>občan</w:t>
      </w:r>
      <w:r w:rsidR="00E341CB">
        <w:rPr>
          <w:i/>
          <w:sz w:val="18"/>
          <w:szCs w:val="18"/>
          <w:lang w:eastAsia="cs-CZ"/>
        </w:rPr>
        <w:t>ů</w:t>
      </w:r>
      <w:r w:rsidR="00E341CB" w:rsidRPr="00A92A74">
        <w:rPr>
          <w:i/>
          <w:sz w:val="18"/>
          <w:szCs w:val="18"/>
          <w:lang w:eastAsia="cs-CZ"/>
        </w:rPr>
        <w:t xml:space="preserve"> obcí na území MAS Oslavka</w:t>
      </w:r>
      <w:r w:rsidR="00E341CB">
        <w:rPr>
          <w:i/>
          <w:sz w:val="18"/>
          <w:szCs w:val="18"/>
          <w:lang w:eastAsia="cs-CZ"/>
        </w:rPr>
        <w:t xml:space="preserve"> </w:t>
      </w:r>
    </w:p>
    <w:p w14:paraId="6041CBE8" w14:textId="77777777" w:rsidR="00E341CB" w:rsidRDefault="00E341CB" w:rsidP="00E341CB">
      <w:pPr>
        <w:spacing w:after="240" w:line="360" w:lineRule="auto"/>
        <w:jc w:val="both"/>
        <w:rPr>
          <w:i/>
          <w:sz w:val="18"/>
          <w:szCs w:val="18"/>
          <w:lang w:eastAsia="cs-CZ"/>
        </w:rPr>
      </w:pPr>
      <w:r w:rsidRPr="00A92A74">
        <w:rPr>
          <w:i/>
          <w:sz w:val="18"/>
          <w:szCs w:val="18"/>
          <w:lang w:eastAsia="cs-CZ"/>
        </w:rPr>
        <w:t>(Zdroj: Vlastní šetření MAS, 2014)</w:t>
      </w:r>
    </w:p>
    <w:p w14:paraId="573874DF" w14:textId="77777777" w:rsidR="006F23B0" w:rsidRPr="00A673CA" w:rsidRDefault="00E341CB" w:rsidP="006F23B0">
      <w:pPr>
        <w:spacing w:line="360" w:lineRule="auto"/>
        <w:jc w:val="both"/>
        <w:rPr>
          <w:sz w:val="24"/>
          <w:szCs w:val="24"/>
        </w:rPr>
      </w:pPr>
      <w:r>
        <w:rPr>
          <w:noProof/>
          <w:sz w:val="24"/>
          <w:lang w:eastAsia="cs-CZ"/>
        </w:rPr>
        <w:drawing>
          <wp:inline distT="0" distB="0" distL="0" distR="0" wp14:anchorId="0227ED95" wp14:editId="50D2258D">
            <wp:extent cx="5309870" cy="4109085"/>
            <wp:effectExtent l="0" t="0" r="5080" b="571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9870" cy="4109085"/>
                    </a:xfrm>
                    <a:prstGeom prst="rect">
                      <a:avLst/>
                    </a:prstGeom>
                    <a:noFill/>
                  </pic:spPr>
                </pic:pic>
              </a:graphicData>
            </a:graphic>
          </wp:inline>
        </w:drawing>
      </w:r>
    </w:p>
    <w:p w14:paraId="2BE876F0" w14:textId="77777777" w:rsidR="00E341CB" w:rsidRDefault="00E341CB" w:rsidP="00E341CB">
      <w:pPr>
        <w:spacing w:after="0" w:line="360" w:lineRule="auto"/>
        <w:jc w:val="both"/>
        <w:rPr>
          <w:i/>
          <w:sz w:val="18"/>
          <w:szCs w:val="18"/>
        </w:rPr>
      </w:pPr>
      <w:r w:rsidRPr="00026689">
        <w:rPr>
          <w:i/>
          <w:color w:val="FF0000"/>
          <w:sz w:val="18"/>
          <w:szCs w:val="18"/>
        </w:rPr>
        <w:t xml:space="preserve">Obr. X. </w:t>
      </w:r>
      <w:r>
        <w:rPr>
          <w:i/>
          <w:sz w:val="18"/>
          <w:szCs w:val="18"/>
        </w:rPr>
        <w:t>–</w:t>
      </w:r>
      <w:r w:rsidRPr="00B91301">
        <w:rPr>
          <w:i/>
          <w:sz w:val="18"/>
          <w:szCs w:val="18"/>
        </w:rPr>
        <w:t xml:space="preserve"> </w:t>
      </w:r>
      <w:r>
        <w:rPr>
          <w:i/>
          <w:sz w:val="18"/>
          <w:szCs w:val="18"/>
        </w:rPr>
        <w:t xml:space="preserve">Postrádané zázemí </w:t>
      </w:r>
      <w:r w:rsidRPr="00B91301">
        <w:rPr>
          <w:i/>
          <w:sz w:val="18"/>
          <w:szCs w:val="18"/>
        </w:rPr>
        <w:t>v oblasti kultury, sportu a volnočasových aktivit</w:t>
      </w:r>
      <w:r>
        <w:rPr>
          <w:i/>
          <w:sz w:val="18"/>
          <w:szCs w:val="18"/>
        </w:rPr>
        <w:t xml:space="preserve"> podle názoru občanů MAS Oslavka </w:t>
      </w:r>
    </w:p>
    <w:p w14:paraId="1027AC8F" w14:textId="77777777" w:rsidR="00E341CB" w:rsidRDefault="00E341CB" w:rsidP="00E341CB">
      <w:pPr>
        <w:spacing w:line="360" w:lineRule="auto"/>
        <w:jc w:val="both"/>
        <w:rPr>
          <w:i/>
          <w:sz w:val="18"/>
          <w:szCs w:val="18"/>
          <w:lang w:eastAsia="cs-CZ"/>
        </w:rPr>
      </w:pPr>
      <w:r w:rsidRPr="00A92A74">
        <w:rPr>
          <w:i/>
          <w:sz w:val="18"/>
          <w:szCs w:val="18"/>
          <w:lang w:eastAsia="cs-CZ"/>
        </w:rPr>
        <w:t>(Zdroj: Vlastní šetření MAS, 2014)</w:t>
      </w:r>
    </w:p>
    <w:p w14:paraId="5D13957B" w14:textId="77777777" w:rsidR="00E341CB" w:rsidRPr="004B2BF9" w:rsidRDefault="00E341CB" w:rsidP="00E341CB">
      <w:pPr>
        <w:spacing w:line="360" w:lineRule="auto"/>
        <w:jc w:val="both"/>
        <w:rPr>
          <w:sz w:val="24"/>
        </w:rPr>
      </w:pPr>
      <w:r w:rsidRPr="008B57D5">
        <w:rPr>
          <w:noProof/>
          <w:lang w:eastAsia="cs-CZ"/>
        </w:rPr>
        <w:lastRenderedPageBreak/>
        <mc:AlternateContent>
          <mc:Choice Requires="wps">
            <w:drawing>
              <wp:anchor distT="0" distB="0" distL="114300" distR="114300" simplePos="0" relativeHeight="251916288" behindDoc="0" locked="0" layoutInCell="1" allowOverlap="1" wp14:anchorId="28F76373" wp14:editId="35AEF95C">
                <wp:simplePos x="0" y="0"/>
                <wp:positionH relativeFrom="column">
                  <wp:posOffset>5929630</wp:posOffset>
                </wp:positionH>
                <wp:positionV relativeFrom="paragraph">
                  <wp:posOffset>44450</wp:posOffset>
                </wp:positionV>
                <wp:extent cx="514350" cy="190500"/>
                <wp:effectExtent l="0" t="0" r="0" b="0"/>
                <wp:wrapNone/>
                <wp:docPr id="5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0944914A" w14:textId="77777777" w:rsidR="00C3165C" w:rsidRPr="00201340" w:rsidRDefault="00C3165C" w:rsidP="00E341CB">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76373" id="_x0000_s1177" type="#_x0000_t202" style="position:absolute;left:0;text-align:left;margin-left:466.9pt;margin-top:3.5pt;width:40.5pt;height: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" stroked="f">
                <v:textbox inset="0,0,0,0">
                  <w:txbxContent>
                    <w:p w14:paraId="0944914A" w14:textId="77777777" w:rsidR="00C3165C" w:rsidRPr="00201340" w:rsidRDefault="00C3165C" w:rsidP="00E341CB">
                      <w:pPr>
                        <w:rPr>
                          <w:b/>
                          <w:color w:val="323E4F" w:themeColor="text2" w:themeShade="BF"/>
                        </w:rPr>
                      </w:pPr>
                      <w:r>
                        <w:rPr>
                          <w:b/>
                          <w:color w:val="323E4F" w:themeColor="text2" w:themeShade="BF"/>
                        </w:rPr>
                        <w:t>Potřeba</w:t>
                      </w:r>
                    </w:p>
                  </w:txbxContent>
                </v:textbox>
              </v:shape>
            </w:pict>
          </mc:Fallback>
        </mc:AlternateContent>
      </w:r>
      <w:r w:rsidRPr="004B2BF9">
        <w:rPr>
          <w:sz w:val="24"/>
        </w:rPr>
        <w:t xml:space="preserve">V rámci komunitního projednávání v obci Koněšín občanů zdůrazňovali důležitosti podpory </w:t>
      </w:r>
      <w:r w:rsidRPr="004B2BF9">
        <w:rPr>
          <w:b/>
          <w:sz w:val="24"/>
        </w:rPr>
        <w:t>sportovních klubů a spolků</w:t>
      </w:r>
      <w:r w:rsidRPr="004B2BF9">
        <w:rPr>
          <w:sz w:val="24"/>
        </w:rPr>
        <w:t xml:space="preserve"> v obci (hasiči, myslivci, sportovci, divadelníci), protože jejich členové pomáhají na akcích, poutích a kulturních akcích, při </w:t>
      </w:r>
      <w:r w:rsidRPr="004B2BF9">
        <w:rPr>
          <w:b/>
          <w:sz w:val="24"/>
        </w:rPr>
        <w:t>udržování a zachová</w:t>
      </w:r>
      <w:r>
        <w:rPr>
          <w:b/>
          <w:sz w:val="24"/>
        </w:rPr>
        <w:t>vá</w:t>
      </w:r>
      <w:r w:rsidRPr="004B2BF9">
        <w:rPr>
          <w:b/>
          <w:sz w:val="24"/>
        </w:rPr>
        <w:t>ní tradic</w:t>
      </w:r>
      <w:r w:rsidRPr="004B2BF9">
        <w:rPr>
          <w:sz w:val="24"/>
        </w:rPr>
        <w:t xml:space="preserve"> a</w:t>
      </w:r>
      <w:r>
        <w:rPr>
          <w:sz w:val="24"/>
        </w:rPr>
        <w:t> </w:t>
      </w:r>
      <w:r w:rsidRPr="004B2BF9">
        <w:rPr>
          <w:sz w:val="24"/>
        </w:rPr>
        <w:t>jsou pro život v obci velmi důležití.</w:t>
      </w:r>
    </w:p>
    <w:p w14:paraId="535A7DFA" w14:textId="77777777" w:rsidR="00E341CB" w:rsidRDefault="00E341CB" w:rsidP="00E341CB">
      <w:pPr>
        <w:pStyle w:val="Nadpis4"/>
        <w:spacing w:after="120"/>
        <w:jc w:val="both"/>
      </w:pPr>
      <w:r>
        <w:t>Investiční potřeby obcí a spolků v oblasti zázemí pro volný čas</w:t>
      </w:r>
    </w:p>
    <w:p w14:paraId="519FC80B" w14:textId="77777777" w:rsidR="00E341CB" w:rsidRDefault="00E341CB" w:rsidP="00E341CB">
      <w:pPr>
        <w:spacing w:after="0" w:line="360" w:lineRule="auto"/>
        <w:jc w:val="both"/>
        <w:rPr>
          <w:sz w:val="24"/>
        </w:rPr>
      </w:pPr>
      <w:r w:rsidRPr="008B57D5">
        <w:rPr>
          <w:noProof/>
          <w:lang w:eastAsia="cs-CZ"/>
        </w:rPr>
        <mc:AlternateContent>
          <mc:Choice Requires="wps">
            <w:drawing>
              <wp:anchor distT="0" distB="0" distL="114300" distR="114300" simplePos="0" relativeHeight="251919360" behindDoc="0" locked="0" layoutInCell="1" allowOverlap="1" wp14:anchorId="14A11C4F" wp14:editId="03C7CD08">
                <wp:simplePos x="0" y="0"/>
                <wp:positionH relativeFrom="column">
                  <wp:posOffset>5986780</wp:posOffset>
                </wp:positionH>
                <wp:positionV relativeFrom="paragraph">
                  <wp:posOffset>29210</wp:posOffset>
                </wp:positionV>
                <wp:extent cx="514350" cy="190500"/>
                <wp:effectExtent l="0" t="0" r="0" b="0"/>
                <wp:wrapNone/>
                <wp:docPr id="5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0F1F5BCA" w14:textId="77777777" w:rsidR="00C3165C" w:rsidRPr="00201340" w:rsidRDefault="00C3165C" w:rsidP="00E341CB">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11C4F" id="_x0000_s1178" type="#_x0000_t202" style="position:absolute;left:0;text-align:left;margin-left:471.4pt;margin-top:2.3pt;width:40.5pt;height:1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" stroked="f">
                <v:textbox inset="0,0,0,0">
                  <w:txbxContent>
                    <w:p w14:paraId="0F1F5BCA" w14:textId="77777777" w:rsidR="00C3165C" w:rsidRPr="00201340" w:rsidRDefault="00C3165C" w:rsidP="00E341CB">
                      <w:pPr>
                        <w:rPr>
                          <w:b/>
                          <w:color w:val="323E4F" w:themeColor="text2" w:themeShade="BF"/>
                        </w:rPr>
                      </w:pPr>
                      <w:r>
                        <w:rPr>
                          <w:b/>
                          <w:color w:val="323E4F" w:themeColor="text2" w:themeShade="BF"/>
                        </w:rPr>
                        <w:t>Potřeba</w:t>
                      </w:r>
                    </w:p>
                  </w:txbxContent>
                </v:textbox>
              </v:shape>
            </w:pict>
          </mc:Fallback>
        </mc:AlternateContent>
      </w:r>
      <w:r w:rsidRPr="003E4A3A">
        <w:rPr>
          <w:sz w:val="24"/>
        </w:rPr>
        <w:t>Níže uvedený graf zo</w:t>
      </w:r>
      <w:r>
        <w:rPr>
          <w:sz w:val="24"/>
        </w:rPr>
        <w:t xml:space="preserve">brazuje počet a </w:t>
      </w:r>
      <w:r w:rsidRPr="000C06D0">
        <w:rPr>
          <w:sz w:val="24"/>
        </w:rPr>
        <w:t>úhrnnou</w:t>
      </w:r>
      <w:r>
        <w:rPr>
          <w:sz w:val="24"/>
        </w:rPr>
        <w:t xml:space="preserve"> finanční náročnost jednotlivých typů plánovaných investičních záměrů obcí v oblasti zázemí pro volný čas. Téměř 85 % finančních prostředků směřuje do dvou oblastí - rekonstrukce </w:t>
      </w:r>
      <w:r w:rsidRPr="00123D77">
        <w:rPr>
          <w:b/>
          <w:sz w:val="24"/>
        </w:rPr>
        <w:t>kulturních domů a sokoloven</w:t>
      </w:r>
      <w:r>
        <w:rPr>
          <w:sz w:val="24"/>
        </w:rPr>
        <w:t xml:space="preserve"> a budování a obnova </w:t>
      </w:r>
      <w:r w:rsidRPr="00123D77">
        <w:rPr>
          <w:b/>
          <w:sz w:val="24"/>
        </w:rPr>
        <w:t>sportovišť a jejich zázemí</w:t>
      </w:r>
      <w:r>
        <w:rPr>
          <w:sz w:val="24"/>
        </w:rPr>
        <w:t xml:space="preserve">. </w:t>
      </w:r>
    </w:p>
    <w:p w14:paraId="79CA413C" w14:textId="77777777" w:rsidR="00E341CB" w:rsidRDefault="00E341CB" w:rsidP="00E341CB">
      <w:pPr>
        <w:spacing w:after="0" w:line="360" w:lineRule="auto"/>
        <w:ind w:firstLine="709"/>
        <w:jc w:val="both"/>
        <w:rPr>
          <w:sz w:val="24"/>
        </w:rPr>
      </w:pPr>
      <w:r w:rsidRPr="008B57D5">
        <w:rPr>
          <w:noProof/>
          <w:lang w:eastAsia="cs-CZ"/>
        </w:rPr>
        <mc:AlternateContent>
          <mc:Choice Requires="wps">
            <w:drawing>
              <wp:anchor distT="0" distB="0" distL="114300" distR="114300" simplePos="0" relativeHeight="251918336" behindDoc="0" locked="0" layoutInCell="1" allowOverlap="1" wp14:anchorId="23116694" wp14:editId="6D98F7DB">
                <wp:simplePos x="0" y="0"/>
                <wp:positionH relativeFrom="column">
                  <wp:posOffset>5986780</wp:posOffset>
                </wp:positionH>
                <wp:positionV relativeFrom="paragraph">
                  <wp:posOffset>46990</wp:posOffset>
                </wp:positionV>
                <wp:extent cx="514350" cy="190500"/>
                <wp:effectExtent l="0" t="0" r="0" b="0"/>
                <wp:wrapNone/>
                <wp:docPr id="5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43C3A77A" w14:textId="77777777" w:rsidR="00C3165C" w:rsidRPr="00201340" w:rsidRDefault="00C3165C" w:rsidP="00E341CB">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16694" id="_x0000_s1179" type="#_x0000_t202" style="position:absolute;left:0;text-align:left;margin-left:471.4pt;margin-top:3.7pt;width:40.5pt;height: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" stroked="f">
                <v:textbox inset="0,0,0,0">
                  <w:txbxContent>
                    <w:p w14:paraId="43C3A77A" w14:textId="77777777" w:rsidR="00C3165C" w:rsidRPr="00201340" w:rsidRDefault="00C3165C" w:rsidP="00E341CB">
                      <w:pPr>
                        <w:rPr>
                          <w:b/>
                          <w:color w:val="323E4F" w:themeColor="text2" w:themeShade="BF"/>
                        </w:rPr>
                      </w:pPr>
                      <w:r>
                        <w:rPr>
                          <w:b/>
                          <w:color w:val="323E4F" w:themeColor="text2" w:themeShade="BF"/>
                        </w:rPr>
                        <w:t>Potřeba</w:t>
                      </w:r>
                    </w:p>
                  </w:txbxContent>
                </v:textbox>
              </v:shape>
            </w:pict>
          </mc:Fallback>
        </mc:AlternateContent>
      </w:r>
      <w:r>
        <w:rPr>
          <w:sz w:val="24"/>
        </w:rPr>
        <w:t xml:space="preserve">V první z těchto oblastí bylo zjištěno 19 záměrů v celkové hodnotě </w:t>
      </w:r>
      <w:r w:rsidRPr="00B22BD5">
        <w:rPr>
          <w:b/>
          <w:sz w:val="24"/>
        </w:rPr>
        <w:t>63,4 mil. Kč</w:t>
      </w:r>
      <w:r>
        <w:rPr>
          <w:sz w:val="24"/>
        </w:rPr>
        <w:t xml:space="preserve">. Z této částky připadá 20 mil. Kč komplexní rekonstrukci sokolovny v Náměšti n. Osl. Cílem projektu má být </w:t>
      </w:r>
      <w:r w:rsidRPr="00B22BD5">
        <w:rPr>
          <w:sz w:val="24"/>
        </w:rPr>
        <w:t>dosažení kultivovanějšího prostředí pro pořádání kulturních akcí</w:t>
      </w:r>
      <w:r>
        <w:rPr>
          <w:sz w:val="24"/>
        </w:rPr>
        <w:t xml:space="preserve"> a </w:t>
      </w:r>
      <w:r w:rsidRPr="00B22BD5">
        <w:rPr>
          <w:sz w:val="24"/>
        </w:rPr>
        <w:t>s</w:t>
      </w:r>
      <w:r>
        <w:rPr>
          <w:sz w:val="24"/>
        </w:rPr>
        <w:t xml:space="preserve">portovních aktivit. V oblasti sportovišť bylo od obcí na území MAS zjištěno 23 záměrů v celkové hodnotě </w:t>
      </w:r>
      <w:r w:rsidRPr="00B22BD5">
        <w:rPr>
          <w:b/>
          <w:sz w:val="24"/>
        </w:rPr>
        <w:t>41,7 mil. Kč</w:t>
      </w:r>
      <w:r>
        <w:rPr>
          <w:sz w:val="24"/>
        </w:rPr>
        <w:t xml:space="preserve">. </w:t>
      </w:r>
    </w:p>
    <w:p w14:paraId="5F358292" w14:textId="77777777" w:rsidR="00E341CB" w:rsidRDefault="00E341CB" w:rsidP="00E341CB">
      <w:pPr>
        <w:spacing w:after="0" w:line="360" w:lineRule="auto"/>
        <w:ind w:firstLine="709"/>
        <w:jc w:val="both"/>
        <w:rPr>
          <w:sz w:val="24"/>
        </w:rPr>
      </w:pPr>
      <w:r w:rsidRPr="008B57D5">
        <w:rPr>
          <w:noProof/>
          <w:lang w:eastAsia="cs-CZ"/>
        </w:rPr>
        <mc:AlternateContent>
          <mc:Choice Requires="wps">
            <w:drawing>
              <wp:anchor distT="0" distB="0" distL="114300" distR="114300" simplePos="0" relativeHeight="251921408" behindDoc="0" locked="0" layoutInCell="1" allowOverlap="1" wp14:anchorId="20698053" wp14:editId="0A6CBC0F">
                <wp:simplePos x="0" y="0"/>
                <wp:positionH relativeFrom="column">
                  <wp:posOffset>5986780</wp:posOffset>
                </wp:positionH>
                <wp:positionV relativeFrom="paragraph">
                  <wp:posOffset>22860</wp:posOffset>
                </wp:positionV>
                <wp:extent cx="514350" cy="190500"/>
                <wp:effectExtent l="0" t="0" r="0" b="0"/>
                <wp:wrapNone/>
                <wp:docPr id="5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274854B" w14:textId="77777777" w:rsidR="00C3165C" w:rsidRPr="00201340" w:rsidRDefault="00C3165C" w:rsidP="00E341CB">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98053" id="_x0000_s1180" type="#_x0000_t202" style="position:absolute;left:0;text-align:left;margin-left:471.4pt;margin-top:1.8pt;width:40.5pt;height: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" stroked="f">
                <v:textbox inset="0,0,0,0">
                  <w:txbxContent>
                    <w:p w14:paraId="5274854B" w14:textId="77777777" w:rsidR="00C3165C" w:rsidRPr="00201340" w:rsidRDefault="00C3165C" w:rsidP="00E341CB">
                      <w:pPr>
                        <w:rPr>
                          <w:b/>
                          <w:color w:val="323E4F" w:themeColor="text2" w:themeShade="BF"/>
                        </w:rPr>
                      </w:pPr>
                      <w:r>
                        <w:rPr>
                          <w:b/>
                          <w:color w:val="323E4F" w:themeColor="text2" w:themeShade="BF"/>
                        </w:rPr>
                        <w:t>Potřeba</w:t>
                      </w:r>
                    </w:p>
                  </w:txbxContent>
                </v:textbox>
              </v:shape>
            </w:pict>
          </mc:Fallback>
        </mc:AlternateContent>
      </w:r>
      <w:r>
        <w:rPr>
          <w:sz w:val="24"/>
        </w:rPr>
        <w:t xml:space="preserve">Třetí investičně nejvýznamnější oblastí je pořízení </w:t>
      </w:r>
      <w:r w:rsidRPr="00B22BD5">
        <w:rPr>
          <w:b/>
          <w:sz w:val="24"/>
        </w:rPr>
        <w:t>techniky a vybavení pro činnosti spolků</w:t>
      </w:r>
      <w:r>
        <w:rPr>
          <w:sz w:val="24"/>
        </w:rPr>
        <w:t xml:space="preserve"> (část těchto záměrů nepochází od obcí ale od samotných spolků). Početně nejvýznamnější a finančně relativně nenáročné jsou projekty zaměřené na pořádání kulturních, sportovních a vzdělávacích </w:t>
      </w:r>
      <w:r w:rsidRPr="00B22BD5">
        <w:rPr>
          <w:b/>
          <w:sz w:val="24"/>
        </w:rPr>
        <w:t>veřejných akcí</w:t>
      </w:r>
      <w:r>
        <w:rPr>
          <w:sz w:val="24"/>
        </w:rPr>
        <w:t xml:space="preserve">. Více než 5 mil. Kč má směřovat do obnovy a budování </w:t>
      </w:r>
      <w:r w:rsidRPr="00B22BD5">
        <w:rPr>
          <w:b/>
          <w:sz w:val="24"/>
        </w:rPr>
        <w:t>dětských hřišť</w:t>
      </w:r>
      <w:r>
        <w:rPr>
          <w:sz w:val="24"/>
        </w:rPr>
        <w:t>. Ostatní oblasti infrastruktury pro volný čas jsou finančně i početně spíše nevýznamné.</w:t>
      </w:r>
    </w:p>
    <w:p w14:paraId="22DF0AE9" w14:textId="77777777" w:rsidR="006F23B0" w:rsidRDefault="00E341CB" w:rsidP="00E341CB">
      <w:pPr>
        <w:spacing w:line="360" w:lineRule="auto"/>
        <w:jc w:val="both"/>
      </w:pPr>
      <w:r>
        <w:rPr>
          <w:noProof/>
          <w:sz w:val="18"/>
          <w:szCs w:val="18"/>
          <w:lang w:eastAsia="cs-CZ"/>
        </w:rPr>
        <w:lastRenderedPageBreak/>
        <w:drawing>
          <wp:inline distT="0" distB="0" distL="0" distR="0" wp14:anchorId="08773F01" wp14:editId="61B8BBA3">
            <wp:extent cx="5760720" cy="6469637"/>
            <wp:effectExtent l="0" t="0" r="0" b="7620"/>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6469637"/>
                    </a:xfrm>
                    <a:prstGeom prst="rect">
                      <a:avLst/>
                    </a:prstGeom>
                    <a:noFill/>
                  </pic:spPr>
                </pic:pic>
              </a:graphicData>
            </a:graphic>
          </wp:inline>
        </w:drawing>
      </w:r>
    </w:p>
    <w:p w14:paraId="61B24763" w14:textId="77777777" w:rsidR="00E341CB" w:rsidRDefault="006F23B0" w:rsidP="004346FE">
      <w:pPr>
        <w:rPr>
          <w:sz w:val="24"/>
          <w:szCs w:val="24"/>
        </w:rPr>
      </w:pPr>
      <w:r>
        <w:rPr>
          <w:i/>
          <w:sz w:val="24"/>
          <w:szCs w:val="24"/>
        </w:rPr>
        <w:t xml:space="preserve"> </w:t>
      </w:r>
      <w:r w:rsidR="00E341CB" w:rsidRPr="00961860">
        <w:rPr>
          <w:color w:val="FF0000"/>
          <w:sz w:val="24"/>
          <w:szCs w:val="24"/>
        </w:rPr>
        <w:t xml:space="preserve">Obr. X </w:t>
      </w:r>
      <w:r w:rsidR="00E341CB" w:rsidRPr="000C06D0">
        <w:rPr>
          <w:sz w:val="24"/>
          <w:szCs w:val="24"/>
        </w:rPr>
        <w:t xml:space="preserve">Odhadované náklady a počet </w:t>
      </w:r>
      <w:r w:rsidR="00E341CB">
        <w:rPr>
          <w:sz w:val="24"/>
          <w:szCs w:val="24"/>
        </w:rPr>
        <w:t>investičních potřeb</w:t>
      </w:r>
      <w:r w:rsidR="00E341CB" w:rsidRPr="000C06D0">
        <w:rPr>
          <w:sz w:val="24"/>
          <w:szCs w:val="24"/>
        </w:rPr>
        <w:t xml:space="preserve"> v oblasti  volného času na území MAS Oslavka (MAS Oslavka, 2014: Dotazníkové šetření mezi obcemi a neziskovými organizacemi v regionu)</w:t>
      </w:r>
    </w:p>
    <w:p w14:paraId="0F698A64" w14:textId="77777777" w:rsidR="00E341CB" w:rsidRDefault="006F23B0" w:rsidP="00E341CB">
      <w:pPr>
        <w:pStyle w:val="Nadpis4"/>
        <w:spacing w:after="120"/>
        <w:jc w:val="both"/>
      </w:pPr>
      <w:r>
        <w:rPr>
          <w:i w:val="0"/>
          <w:sz w:val="24"/>
          <w:szCs w:val="24"/>
        </w:rPr>
        <w:t xml:space="preserve">        </w:t>
      </w:r>
      <w:r w:rsidR="00E341CB">
        <w:t>Dotazování zástupců spolků a dalších neziskových organizací</w:t>
      </w:r>
    </w:p>
    <w:p w14:paraId="5EEEE79B" w14:textId="77777777" w:rsidR="00E341CB" w:rsidRDefault="00E341CB" w:rsidP="00E341CB">
      <w:pPr>
        <w:spacing w:after="0" w:line="360" w:lineRule="auto"/>
        <w:jc w:val="both"/>
        <w:rPr>
          <w:sz w:val="24"/>
        </w:rPr>
      </w:pPr>
      <w:r w:rsidRPr="00115E3C">
        <w:rPr>
          <w:noProof/>
          <w:lang w:eastAsia="cs-CZ"/>
        </w:rPr>
        <mc:AlternateContent>
          <mc:Choice Requires="wps">
            <w:drawing>
              <wp:anchor distT="0" distB="0" distL="114300" distR="114300" simplePos="0" relativeHeight="251923456" behindDoc="0" locked="0" layoutInCell="1" allowOverlap="1" wp14:anchorId="070357DA" wp14:editId="264DEE6F">
                <wp:simplePos x="0" y="0"/>
                <wp:positionH relativeFrom="column">
                  <wp:posOffset>5967730</wp:posOffset>
                </wp:positionH>
                <wp:positionV relativeFrom="paragraph">
                  <wp:posOffset>23495</wp:posOffset>
                </wp:positionV>
                <wp:extent cx="323850" cy="200025"/>
                <wp:effectExtent l="0" t="0" r="0" b="9525"/>
                <wp:wrapNone/>
                <wp:docPr id="55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00025"/>
                        </a:xfrm>
                        <a:prstGeom prst="rect">
                          <a:avLst/>
                        </a:prstGeom>
                        <a:solidFill>
                          <a:srgbClr val="FFFFFF"/>
                        </a:solidFill>
                        <a:ln w="9525">
                          <a:noFill/>
                          <a:miter lim="800000"/>
                          <a:headEnd/>
                          <a:tailEnd/>
                        </a:ln>
                      </wps:spPr>
                      <wps:txbx>
                        <w:txbxContent>
                          <w:p w14:paraId="051BA357" w14:textId="77777777" w:rsidR="00C3165C" w:rsidRPr="00201340" w:rsidRDefault="00C3165C" w:rsidP="00E341CB">
                            <w:pPr>
                              <w:rPr>
                                <w:b/>
                                <w:color w:val="323E4F" w:themeColor="text2" w:themeShade="BF"/>
                              </w:rPr>
                            </w:pPr>
                            <w:r>
                              <w:rPr>
                                <w:b/>
                                <w:color w:val="323E4F" w:themeColor="text2" w:themeShade="BF"/>
                              </w:rPr>
                              <w:t>Stav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357DA" id="_x0000_s1181" type="#_x0000_t202" style="position:absolute;left:0;text-align:left;margin-left:469.9pt;margin-top:1.85pt;width:25.5pt;height:15.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" stroked="f">
                <v:textbox inset="0,0,0,0">
                  <w:txbxContent>
                    <w:p w14:paraId="051BA357" w14:textId="77777777" w:rsidR="00C3165C" w:rsidRPr="00201340" w:rsidRDefault="00C3165C" w:rsidP="00E341CB">
                      <w:pPr>
                        <w:rPr>
                          <w:b/>
                          <w:color w:val="323E4F" w:themeColor="text2" w:themeShade="BF"/>
                        </w:rPr>
                      </w:pPr>
                      <w:r>
                        <w:rPr>
                          <w:b/>
                          <w:color w:val="323E4F" w:themeColor="text2" w:themeShade="BF"/>
                        </w:rPr>
                        <w:t>Stav</w:t>
                      </w:r>
                    </w:p>
                  </w:txbxContent>
                </v:textbox>
              </v:shape>
            </w:pict>
          </mc:Fallback>
        </mc:AlternateContent>
      </w:r>
      <w:r>
        <w:rPr>
          <w:sz w:val="24"/>
        </w:rPr>
        <w:t xml:space="preserve">V rámci šetření mezi zástupci místních spolků a neziskových organizací (více viz příloha 1) bylo nejprve zjišťováno, které aspekty jejich činnosti </w:t>
      </w:r>
      <w:r w:rsidRPr="00724CEB">
        <w:rPr>
          <w:b/>
          <w:sz w:val="24"/>
        </w:rPr>
        <w:t>fungují dobře a jsou silnou stránkou</w:t>
      </w:r>
      <w:r>
        <w:rPr>
          <w:sz w:val="24"/>
        </w:rPr>
        <w:t xml:space="preserve"> spolků. Podle převažujících hodnocení jde především o:</w:t>
      </w:r>
    </w:p>
    <w:p w14:paraId="0E3817E1" w14:textId="77777777" w:rsidR="00E341CB" w:rsidRPr="00EC584C" w:rsidRDefault="00E341CB" w:rsidP="00E341CB">
      <w:pPr>
        <w:pStyle w:val="Odstavecseseznamem"/>
        <w:numPr>
          <w:ilvl w:val="0"/>
          <w:numId w:val="15"/>
        </w:numPr>
        <w:spacing w:after="0" w:line="360" w:lineRule="auto"/>
        <w:jc w:val="both"/>
        <w:rPr>
          <w:b/>
          <w:sz w:val="24"/>
        </w:rPr>
      </w:pPr>
      <w:r>
        <w:rPr>
          <w:sz w:val="24"/>
        </w:rPr>
        <w:lastRenderedPageBreak/>
        <w:t xml:space="preserve">Funkční a vzájemně prospěšnou </w:t>
      </w:r>
      <w:r w:rsidRPr="00EC584C">
        <w:rPr>
          <w:b/>
          <w:sz w:val="24"/>
        </w:rPr>
        <w:t>spolupráci spolků s obcemi</w:t>
      </w:r>
    </w:p>
    <w:p w14:paraId="18F8BBCD" w14:textId="77777777" w:rsidR="00E341CB" w:rsidRDefault="00E341CB" w:rsidP="00E341CB">
      <w:pPr>
        <w:pStyle w:val="Odstavecseseznamem"/>
        <w:numPr>
          <w:ilvl w:val="0"/>
          <w:numId w:val="15"/>
        </w:numPr>
        <w:spacing w:after="0" w:line="360" w:lineRule="auto"/>
        <w:jc w:val="both"/>
        <w:rPr>
          <w:sz w:val="24"/>
        </w:rPr>
      </w:pPr>
      <w:r>
        <w:rPr>
          <w:sz w:val="24"/>
        </w:rPr>
        <w:t xml:space="preserve">Vzájemnou </w:t>
      </w:r>
      <w:r w:rsidRPr="00EC584C">
        <w:rPr>
          <w:b/>
          <w:sz w:val="24"/>
        </w:rPr>
        <w:t>spolupráci spolků</w:t>
      </w:r>
      <w:r>
        <w:rPr>
          <w:sz w:val="24"/>
        </w:rPr>
        <w:t xml:space="preserve"> mezi sebou</w:t>
      </w:r>
    </w:p>
    <w:p w14:paraId="19496FA2" w14:textId="77777777" w:rsidR="00E341CB" w:rsidRDefault="00E341CB" w:rsidP="00E341CB">
      <w:pPr>
        <w:pStyle w:val="Odstavecseseznamem"/>
        <w:numPr>
          <w:ilvl w:val="0"/>
          <w:numId w:val="15"/>
        </w:numPr>
        <w:spacing w:after="0" w:line="360" w:lineRule="auto"/>
        <w:jc w:val="both"/>
        <w:rPr>
          <w:sz w:val="24"/>
        </w:rPr>
      </w:pPr>
      <w:r>
        <w:rPr>
          <w:sz w:val="24"/>
        </w:rPr>
        <w:t xml:space="preserve">Dobře fungující aktivity zaměřené na </w:t>
      </w:r>
      <w:r w:rsidRPr="00EC584C">
        <w:rPr>
          <w:b/>
          <w:sz w:val="24"/>
        </w:rPr>
        <w:t>práci s mládeží</w:t>
      </w:r>
    </w:p>
    <w:p w14:paraId="314C4A42" w14:textId="77777777" w:rsidR="00E341CB" w:rsidRDefault="00E341CB" w:rsidP="00E341CB">
      <w:pPr>
        <w:spacing w:after="0" w:line="360" w:lineRule="auto"/>
        <w:jc w:val="both"/>
        <w:rPr>
          <w:sz w:val="24"/>
        </w:rPr>
      </w:pPr>
      <w:r w:rsidRPr="00201340">
        <w:rPr>
          <w:noProof/>
          <w:lang w:eastAsia="cs-CZ"/>
        </w:rPr>
        <mc:AlternateContent>
          <mc:Choice Requires="wps">
            <w:drawing>
              <wp:anchor distT="0" distB="0" distL="114300" distR="114300" simplePos="0" relativeHeight="251925504" behindDoc="0" locked="0" layoutInCell="1" allowOverlap="1" wp14:anchorId="16C0E08F" wp14:editId="00738553">
                <wp:simplePos x="0" y="0"/>
                <wp:positionH relativeFrom="column">
                  <wp:posOffset>5967730</wp:posOffset>
                </wp:positionH>
                <wp:positionV relativeFrom="paragraph">
                  <wp:posOffset>344170</wp:posOffset>
                </wp:positionV>
                <wp:extent cx="542925" cy="200025"/>
                <wp:effectExtent l="0" t="0" r="9525" b="9525"/>
                <wp:wrapNone/>
                <wp:docPr id="55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solidFill>
                          <a:srgbClr val="FFFFFF"/>
                        </a:solidFill>
                        <a:ln w="9525">
                          <a:noFill/>
                          <a:miter lim="800000"/>
                          <a:headEnd/>
                          <a:tailEnd/>
                        </a:ln>
                      </wps:spPr>
                      <wps:txbx>
                        <w:txbxContent>
                          <w:p w14:paraId="4CD217AE" w14:textId="77777777" w:rsidR="00C3165C" w:rsidRPr="00201340" w:rsidRDefault="00C3165C" w:rsidP="00E341CB">
                            <w:pPr>
                              <w:rPr>
                                <w:b/>
                                <w:color w:val="323E4F" w:themeColor="text2" w:themeShade="BF"/>
                              </w:rPr>
                            </w:pPr>
                            <w:r>
                              <w:rPr>
                                <w:b/>
                                <w:color w:val="323E4F" w:themeColor="text2" w:themeShade="BF"/>
                              </w:rPr>
                              <w:t>Problém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0E08F" id="_x0000_s1182" type="#_x0000_t202" style="position:absolute;left:0;text-align:left;margin-left:469.9pt;margin-top:27.1pt;width:42.75pt;height:15.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" stroked="f">
                <v:textbox inset="0,0,0,0">
                  <w:txbxContent>
                    <w:p w14:paraId="4CD217AE" w14:textId="77777777" w:rsidR="00C3165C" w:rsidRPr="00201340" w:rsidRDefault="00C3165C" w:rsidP="00E341CB">
                      <w:pPr>
                        <w:rPr>
                          <w:b/>
                          <w:color w:val="323E4F" w:themeColor="text2" w:themeShade="BF"/>
                        </w:rPr>
                      </w:pPr>
                      <w:r>
                        <w:rPr>
                          <w:b/>
                          <w:color w:val="323E4F" w:themeColor="text2" w:themeShade="BF"/>
                        </w:rPr>
                        <w:t>Problém</w:t>
                      </w:r>
                    </w:p>
                  </w:txbxContent>
                </v:textbox>
              </v:shape>
            </w:pict>
          </mc:Fallback>
        </mc:AlternateContent>
      </w:r>
      <w:r w:rsidRPr="008B57D5">
        <w:rPr>
          <w:noProof/>
          <w:lang w:eastAsia="cs-CZ"/>
        </w:rPr>
        <mc:AlternateContent>
          <mc:Choice Requires="wps">
            <w:drawing>
              <wp:anchor distT="0" distB="0" distL="114300" distR="114300" simplePos="0" relativeHeight="251924480" behindDoc="0" locked="0" layoutInCell="1" allowOverlap="1" wp14:anchorId="6ACE7D8B" wp14:editId="0EB326C6">
                <wp:simplePos x="0" y="0"/>
                <wp:positionH relativeFrom="column">
                  <wp:posOffset>5967730</wp:posOffset>
                </wp:positionH>
                <wp:positionV relativeFrom="paragraph">
                  <wp:posOffset>15875</wp:posOffset>
                </wp:positionV>
                <wp:extent cx="514350" cy="190500"/>
                <wp:effectExtent l="0" t="0" r="0" b="0"/>
                <wp:wrapNone/>
                <wp:docPr id="5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54332DB0" w14:textId="77777777" w:rsidR="00C3165C" w:rsidRPr="00201340" w:rsidRDefault="00C3165C" w:rsidP="00E341CB">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E7D8B" id="_x0000_s1183" type="#_x0000_t202" style="position:absolute;left:0;text-align:left;margin-left:469.9pt;margin-top:1.25pt;width:40.5pt;height:1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" stroked="f">
                <v:textbox inset="0,0,0,0">
                  <w:txbxContent>
                    <w:p w14:paraId="54332DB0" w14:textId="77777777" w:rsidR="00C3165C" w:rsidRPr="00201340" w:rsidRDefault="00C3165C" w:rsidP="00E341CB">
                      <w:pPr>
                        <w:rPr>
                          <w:b/>
                          <w:color w:val="323E4F" w:themeColor="text2" w:themeShade="BF"/>
                        </w:rPr>
                      </w:pPr>
                      <w:r>
                        <w:rPr>
                          <w:b/>
                          <w:color w:val="323E4F" w:themeColor="text2" w:themeShade="BF"/>
                        </w:rPr>
                        <w:t>Potřeba</w:t>
                      </w:r>
                    </w:p>
                  </w:txbxContent>
                </v:textbox>
              </v:shape>
            </w:pict>
          </mc:Fallback>
        </mc:AlternateContent>
      </w:r>
      <w:r>
        <w:rPr>
          <w:sz w:val="24"/>
        </w:rPr>
        <w:t xml:space="preserve">Dále byly zjišťovány oblasti činnosti spolků, které </w:t>
      </w:r>
      <w:r w:rsidRPr="00724CEB">
        <w:rPr>
          <w:b/>
          <w:sz w:val="24"/>
        </w:rPr>
        <w:t>nefungují dobře (slabé stránky)</w:t>
      </w:r>
      <w:r>
        <w:rPr>
          <w:sz w:val="24"/>
        </w:rPr>
        <w:t xml:space="preserve"> a je potřeba nacházet jejich řešení. Nejčastěji zmiňovanými problémy jsou:</w:t>
      </w:r>
    </w:p>
    <w:p w14:paraId="56C9867D" w14:textId="77777777" w:rsidR="00E341CB" w:rsidRDefault="006F23B0" w:rsidP="00E341CB">
      <w:pPr>
        <w:pStyle w:val="Odstavecseseznamem"/>
        <w:numPr>
          <w:ilvl w:val="0"/>
          <w:numId w:val="16"/>
        </w:numPr>
        <w:spacing w:after="0" w:line="360" w:lineRule="auto"/>
        <w:jc w:val="both"/>
        <w:rPr>
          <w:sz w:val="24"/>
        </w:rPr>
      </w:pPr>
      <w:r>
        <w:rPr>
          <w:i/>
          <w:sz w:val="24"/>
          <w:szCs w:val="24"/>
        </w:rPr>
        <w:t xml:space="preserve">    </w:t>
      </w:r>
      <w:r w:rsidR="00E341CB">
        <w:rPr>
          <w:sz w:val="24"/>
        </w:rPr>
        <w:t xml:space="preserve">Nedostatek </w:t>
      </w:r>
      <w:r w:rsidR="00E341CB" w:rsidRPr="00EC584C">
        <w:rPr>
          <w:b/>
          <w:sz w:val="24"/>
        </w:rPr>
        <w:t>finančních prostředků</w:t>
      </w:r>
      <w:r w:rsidR="00E341CB">
        <w:rPr>
          <w:sz w:val="24"/>
        </w:rPr>
        <w:t xml:space="preserve"> nejen na investiční aktivity (např. nákup vybavení SDH), ale také na běžnou provozní činnost</w:t>
      </w:r>
    </w:p>
    <w:p w14:paraId="0C395250" w14:textId="77777777" w:rsidR="00E341CB" w:rsidRPr="00EC584C" w:rsidRDefault="00E341CB" w:rsidP="00E341CB">
      <w:pPr>
        <w:pStyle w:val="Odstavecseseznamem"/>
        <w:numPr>
          <w:ilvl w:val="0"/>
          <w:numId w:val="16"/>
        </w:numPr>
        <w:spacing w:after="0" w:line="360" w:lineRule="auto"/>
        <w:jc w:val="both"/>
        <w:rPr>
          <w:sz w:val="24"/>
          <w:szCs w:val="24"/>
        </w:rPr>
      </w:pPr>
      <w:r>
        <w:rPr>
          <w:sz w:val="24"/>
        </w:rPr>
        <w:t xml:space="preserve">Obtíže vzbudit </w:t>
      </w:r>
      <w:r w:rsidRPr="00EC584C">
        <w:rPr>
          <w:b/>
          <w:sz w:val="24"/>
        </w:rPr>
        <w:t>zájem veřejnosti</w:t>
      </w:r>
      <w:r>
        <w:rPr>
          <w:sz w:val="24"/>
        </w:rPr>
        <w:t xml:space="preserve"> o aktivity spolku či neziskové organizace – podpora </w:t>
      </w:r>
      <w:r w:rsidRPr="00EC584C">
        <w:rPr>
          <w:sz w:val="24"/>
          <w:szCs w:val="24"/>
        </w:rPr>
        <w:t>spolků, zapojování se do aktivit, návštěvnost pořádaných akcí</w:t>
      </w:r>
    </w:p>
    <w:p w14:paraId="0E1785EE" w14:textId="77777777" w:rsidR="00E341CB" w:rsidRDefault="00E341CB" w:rsidP="00E341CB">
      <w:pPr>
        <w:spacing w:after="0" w:line="360" w:lineRule="auto"/>
        <w:jc w:val="both"/>
        <w:rPr>
          <w:sz w:val="24"/>
          <w:szCs w:val="24"/>
        </w:rPr>
      </w:pPr>
      <w:r w:rsidRPr="008B57D5">
        <w:rPr>
          <w:noProof/>
          <w:lang w:eastAsia="cs-CZ"/>
        </w:rPr>
        <mc:AlternateContent>
          <mc:Choice Requires="wps">
            <w:drawing>
              <wp:anchor distT="0" distB="0" distL="114300" distR="114300" simplePos="0" relativeHeight="251927552" behindDoc="0" locked="0" layoutInCell="1" allowOverlap="1" wp14:anchorId="09E340E4" wp14:editId="6E3D1ED3">
                <wp:simplePos x="0" y="0"/>
                <wp:positionH relativeFrom="column">
                  <wp:posOffset>5967730</wp:posOffset>
                </wp:positionH>
                <wp:positionV relativeFrom="paragraph">
                  <wp:posOffset>1905</wp:posOffset>
                </wp:positionV>
                <wp:extent cx="514350" cy="190500"/>
                <wp:effectExtent l="0" t="0" r="0" b="0"/>
                <wp:wrapNone/>
                <wp:docPr id="5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90500"/>
                        </a:xfrm>
                        <a:prstGeom prst="rect">
                          <a:avLst/>
                        </a:prstGeom>
                        <a:solidFill>
                          <a:srgbClr val="FFFFFF"/>
                        </a:solidFill>
                        <a:ln w="9525">
                          <a:noFill/>
                          <a:miter lim="800000"/>
                          <a:headEnd/>
                          <a:tailEnd/>
                        </a:ln>
                      </wps:spPr>
                      <wps:txbx>
                        <w:txbxContent>
                          <w:p w14:paraId="42A3A9D4" w14:textId="77777777" w:rsidR="00C3165C" w:rsidRPr="00201340" w:rsidRDefault="00C3165C" w:rsidP="00E341CB">
                            <w:pPr>
                              <w:rPr>
                                <w:b/>
                                <w:color w:val="323E4F" w:themeColor="text2" w:themeShade="BF"/>
                              </w:rPr>
                            </w:pPr>
                            <w:r>
                              <w:rPr>
                                <w:b/>
                                <w:color w:val="323E4F" w:themeColor="text2" w:themeShade="BF"/>
                              </w:rPr>
                              <w:t>Potřeba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340E4" id="_x0000_s1184" type="#_x0000_t202" style="position:absolute;left:0;text-align:left;margin-left:469.9pt;margin-top:.15pt;width:40.5pt;height:1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" stroked="f">
                <v:textbox inset="0,0,0,0">
                  <w:txbxContent>
                    <w:p w14:paraId="42A3A9D4" w14:textId="77777777" w:rsidR="00C3165C" w:rsidRPr="00201340" w:rsidRDefault="00C3165C" w:rsidP="00E341CB">
                      <w:pPr>
                        <w:rPr>
                          <w:b/>
                          <w:color w:val="323E4F" w:themeColor="text2" w:themeShade="BF"/>
                        </w:rPr>
                      </w:pPr>
                      <w:r>
                        <w:rPr>
                          <w:b/>
                          <w:color w:val="323E4F" w:themeColor="text2" w:themeShade="BF"/>
                        </w:rPr>
                        <w:t>Potřeba</w:t>
                      </w:r>
                    </w:p>
                  </w:txbxContent>
                </v:textbox>
              </v:shape>
            </w:pict>
          </mc:Fallback>
        </mc:AlternateContent>
      </w:r>
      <w:r w:rsidRPr="00EC584C">
        <w:rPr>
          <w:sz w:val="24"/>
          <w:szCs w:val="24"/>
        </w:rPr>
        <w:t xml:space="preserve">V dotazníkovém šetření byly dále zjišťovány projektové záměry spolků na roky 2014 – 2020. Tyto záměry jsou zahrnuty v souhrnných grafech a statistikách uvedených v předchozích kapitolách. Jde o </w:t>
      </w:r>
      <w:r w:rsidRPr="00EC584C">
        <w:rPr>
          <w:b/>
          <w:sz w:val="24"/>
          <w:szCs w:val="24"/>
        </w:rPr>
        <w:t xml:space="preserve">vzdělávací a kulturní aktivity, pořádání veřejných akcí, speciální programy práce s cílovými skupinami neziskových organizací </w:t>
      </w:r>
      <w:r w:rsidRPr="00EC584C">
        <w:rPr>
          <w:sz w:val="24"/>
          <w:szCs w:val="24"/>
        </w:rPr>
        <w:t xml:space="preserve">apod. Přestože spolky předkládají také záměry na hmotné investice, jsou nepostradatelnými nositeli právě tzv. </w:t>
      </w:r>
      <w:r w:rsidRPr="00EC584C">
        <w:rPr>
          <w:b/>
          <w:sz w:val="24"/>
          <w:szCs w:val="24"/>
        </w:rPr>
        <w:t>měkkých projektů</w:t>
      </w:r>
      <w:r w:rsidRPr="00EC584C">
        <w:rPr>
          <w:sz w:val="24"/>
          <w:szCs w:val="24"/>
        </w:rPr>
        <w:t>.</w:t>
      </w:r>
      <w:r>
        <w:rPr>
          <w:sz w:val="24"/>
          <w:szCs w:val="24"/>
        </w:rPr>
        <w:t xml:space="preserve"> Pokud jde o finanční náročnost projektů předkládaných spolky, nejvyšší podíl jejich projektů připadá právě na oblast </w:t>
      </w:r>
      <w:r w:rsidRPr="00EC584C">
        <w:rPr>
          <w:b/>
          <w:sz w:val="24"/>
          <w:szCs w:val="24"/>
        </w:rPr>
        <w:t>volného času</w:t>
      </w:r>
      <w:r>
        <w:rPr>
          <w:sz w:val="24"/>
          <w:szCs w:val="24"/>
        </w:rPr>
        <w:t xml:space="preserve">, ve které předložily projekty v celkové hodnotě </w:t>
      </w:r>
      <w:r w:rsidRPr="00EC584C">
        <w:rPr>
          <w:b/>
          <w:sz w:val="24"/>
          <w:szCs w:val="24"/>
        </w:rPr>
        <w:t>35 mil. Kč</w:t>
      </w:r>
      <w:r>
        <w:rPr>
          <w:sz w:val="24"/>
          <w:szCs w:val="24"/>
        </w:rPr>
        <w:t xml:space="preserve">, což je </w:t>
      </w:r>
      <w:r w:rsidRPr="00EC584C">
        <w:rPr>
          <w:b/>
          <w:sz w:val="24"/>
          <w:szCs w:val="24"/>
        </w:rPr>
        <w:t>1/4 celkového zjištěného objemu projektů</w:t>
      </w:r>
      <w:r>
        <w:rPr>
          <w:sz w:val="24"/>
          <w:szCs w:val="24"/>
        </w:rPr>
        <w:t xml:space="preserve"> v této oblasti (zbytek připadá na obce).</w:t>
      </w:r>
    </w:p>
    <w:p w14:paraId="3779BE26" w14:textId="77777777" w:rsidR="00E341CB" w:rsidRPr="00EC584C" w:rsidRDefault="00E341CB" w:rsidP="00E341CB">
      <w:pPr>
        <w:spacing w:after="0" w:line="360" w:lineRule="auto"/>
        <w:jc w:val="both"/>
        <w:rPr>
          <w:sz w:val="24"/>
          <w:szCs w:val="24"/>
        </w:rPr>
      </w:pPr>
    </w:p>
    <w:p w14:paraId="5480849B" w14:textId="77777777" w:rsidR="00E341CB" w:rsidRDefault="00E341CB" w:rsidP="00E341CB">
      <w:pPr>
        <w:pStyle w:val="Nadpis2"/>
        <w:numPr>
          <w:ilvl w:val="1"/>
          <w:numId w:val="10"/>
        </w:numPr>
        <w:spacing w:after="120" w:line="259" w:lineRule="auto"/>
        <w:ind w:left="567" w:hanging="567"/>
        <w:jc w:val="both"/>
      </w:pPr>
      <w:bookmarkStart w:id="30" w:name="_Toc436308843"/>
      <w:bookmarkStart w:id="31" w:name="_Toc436739907"/>
      <w:bookmarkStart w:id="32" w:name="_Toc436993150"/>
      <w:r w:rsidRPr="00572EB9">
        <w:t xml:space="preserve">Souhrnná zjišťování </w:t>
      </w:r>
      <w:r>
        <w:t>názorů na potřeby území</w:t>
      </w:r>
      <w:bookmarkEnd w:id="30"/>
      <w:bookmarkEnd w:id="31"/>
      <w:bookmarkEnd w:id="32"/>
    </w:p>
    <w:p w14:paraId="616C0F1D" w14:textId="77777777" w:rsidR="00E341CB" w:rsidRPr="00E603A1" w:rsidRDefault="00E341CB" w:rsidP="00E341CB">
      <w:pPr>
        <w:spacing w:line="360" w:lineRule="auto"/>
        <w:jc w:val="both"/>
        <w:rPr>
          <w:sz w:val="24"/>
          <w:szCs w:val="24"/>
        </w:rPr>
      </w:pPr>
      <w:r w:rsidRPr="00E603A1">
        <w:rPr>
          <w:sz w:val="24"/>
          <w:szCs w:val="24"/>
        </w:rPr>
        <w:t>V této kapitole jsou shrnuty výsledky dvou hlavních souhrnných (tj. obecných) šetření zaměřených na názory občanů a projektové záměry (rozvojové potřeby) obcí.</w:t>
      </w:r>
    </w:p>
    <w:p w14:paraId="098CBF74" w14:textId="77777777" w:rsidR="00E341CB" w:rsidRPr="006B7372" w:rsidRDefault="00E341CB" w:rsidP="00E341CB">
      <w:pPr>
        <w:pStyle w:val="Nadpis3"/>
        <w:numPr>
          <w:ilvl w:val="2"/>
          <w:numId w:val="10"/>
        </w:numPr>
        <w:spacing w:after="60"/>
        <w:ind w:left="709" w:hanging="709"/>
        <w:jc w:val="both"/>
        <w:rPr>
          <w:color w:val="2E74B5" w:themeColor="accent1" w:themeShade="BF"/>
          <w:sz w:val="26"/>
          <w:szCs w:val="26"/>
        </w:rPr>
      </w:pPr>
      <w:bookmarkStart w:id="33" w:name="_Toc436308844"/>
      <w:bookmarkStart w:id="34" w:name="_Toc436739908"/>
      <w:bookmarkStart w:id="35" w:name="_Toc436993151"/>
      <w:r w:rsidRPr="006B7372">
        <w:rPr>
          <w:color w:val="2E74B5" w:themeColor="accent1" w:themeShade="BF"/>
          <w:sz w:val="26"/>
          <w:szCs w:val="26"/>
        </w:rPr>
        <w:t>Názory občanů regionu</w:t>
      </w:r>
      <w:bookmarkEnd w:id="33"/>
      <w:bookmarkEnd w:id="34"/>
      <w:bookmarkEnd w:id="35"/>
    </w:p>
    <w:p w14:paraId="7799788A" w14:textId="77777777" w:rsidR="00E341CB" w:rsidRDefault="00E341CB" w:rsidP="00E341CB">
      <w:pPr>
        <w:spacing w:after="0" w:line="360" w:lineRule="auto"/>
        <w:jc w:val="both"/>
        <w:rPr>
          <w:sz w:val="24"/>
          <w:szCs w:val="24"/>
        </w:rPr>
      </w:pPr>
      <w:r w:rsidRPr="00E603A1">
        <w:rPr>
          <w:sz w:val="24"/>
          <w:szCs w:val="24"/>
        </w:rPr>
        <w:t xml:space="preserve">V rámci přípravy strategie bylo provedeno dotazníkové šetření mezi </w:t>
      </w:r>
      <w:r w:rsidRPr="00E603A1">
        <w:rPr>
          <w:b/>
          <w:sz w:val="24"/>
          <w:szCs w:val="24"/>
        </w:rPr>
        <w:t>občany regionu</w:t>
      </w:r>
      <w:r w:rsidRPr="00E603A1">
        <w:rPr>
          <w:sz w:val="24"/>
          <w:szCs w:val="24"/>
        </w:rPr>
        <w:t xml:space="preserve"> zaměřené na </w:t>
      </w:r>
      <w:r w:rsidRPr="00E603A1">
        <w:rPr>
          <w:b/>
          <w:sz w:val="24"/>
          <w:szCs w:val="24"/>
        </w:rPr>
        <w:t>rozvojové potřeby</w:t>
      </w:r>
      <w:r w:rsidRPr="00E603A1">
        <w:rPr>
          <w:sz w:val="24"/>
          <w:szCs w:val="24"/>
        </w:rPr>
        <w:t xml:space="preserve"> území (více k šetření viz </w:t>
      </w:r>
      <w:r w:rsidRPr="0016565E">
        <w:rPr>
          <w:color w:val="FF0000"/>
          <w:sz w:val="24"/>
          <w:szCs w:val="24"/>
        </w:rPr>
        <w:t>příloha X</w:t>
      </w:r>
      <w:r w:rsidRPr="00E603A1">
        <w:rPr>
          <w:sz w:val="24"/>
          <w:szCs w:val="24"/>
        </w:rPr>
        <w:t xml:space="preserve">). Nejdůležitější rozvojové potřeby území MAS Oslavka podle výsledků ankety jsou uvedeny na obrázku níže. </w:t>
      </w:r>
    </w:p>
    <w:p w14:paraId="55B23733" w14:textId="77777777" w:rsidR="00E341CB" w:rsidRPr="00E603A1" w:rsidRDefault="00E341CB" w:rsidP="00E341CB">
      <w:pPr>
        <w:spacing w:after="0" w:line="360" w:lineRule="auto"/>
        <w:jc w:val="both"/>
        <w:rPr>
          <w:sz w:val="24"/>
          <w:szCs w:val="24"/>
        </w:rPr>
      </w:pPr>
    </w:p>
    <w:p w14:paraId="30FC7D1D" w14:textId="77777777" w:rsidR="00E341CB" w:rsidRDefault="00E341CB" w:rsidP="00E341CB">
      <w:pPr>
        <w:rPr>
          <w:bCs/>
          <w:color w:val="833C0B" w:themeColor="accent2" w:themeShade="80"/>
        </w:rPr>
      </w:pPr>
      <w:r>
        <w:rPr>
          <w:noProof/>
          <w:lang w:eastAsia="cs-CZ"/>
        </w:rPr>
        <w:lastRenderedPageBreak/>
        <w:drawing>
          <wp:inline distT="0" distB="0" distL="0" distR="0" wp14:anchorId="39D4871A" wp14:editId="294FD36D">
            <wp:extent cx="5347748" cy="6162675"/>
            <wp:effectExtent l="0" t="0" r="571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58396" cy="6174945"/>
                    </a:xfrm>
                    <a:prstGeom prst="rect">
                      <a:avLst/>
                    </a:prstGeom>
                    <a:noFill/>
                  </pic:spPr>
                </pic:pic>
              </a:graphicData>
            </a:graphic>
          </wp:inline>
        </w:drawing>
      </w:r>
    </w:p>
    <w:p w14:paraId="6158965A" w14:textId="77777777" w:rsidR="00E341CB" w:rsidRPr="00E603A1" w:rsidRDefault="00E341CB" w:rsidP="00E341CB">
      <w:pPr>
        <w:spacing w:line="360" w:lineRule="auto"/>
        <w:jc w:val="both"/>
        <w:rPr>
          <w:i/>
          <w:sz w:val="24"/>
          <w:szCs w:val="24"/>
          <w:lang w:eastAsia="cs-CZ"/>
        </w:rPr>
      </w:pPr>
      <w:r w:rsidRPr="0016565E">
        <w:rPr>
          <w:i/>
          <w:color w:val="FF0000"/>
          <w:sz w:val="24"/>
          <w:szCs w:val="24"/>
          <w:lang w:eastAsia="cs-CZ"/>
        </w:rPr>
        <w:t xml:space="preserve">Obr. X </w:t>
      </w:r>
      <w:r w:rsidRPr="00E603A1">
        <w:rPr>
          <w:i/>
          <w:sz w:val="24"/>
          <w:szCs w:val="24"/>
          <w:lang w:eastAsia="cs-CZ"/>
        </w:rPr>
        <w:t>– Rozvojové potřeby obcí na území MAS Oslavka podle názoru občanů</w:t>
      </w:r>
      <w:r>
        <w:rPr>
          <w:i/>
          <w:sz w:val="24"/>
          <w:szCs w:val="24"/>
          <w:lang w:eastAsia="cs-CZ"/>
        </w:rPr>
        <w:t xml:space="preserve">.                            </w:t>
      </w:r>
      <w:r w:rsidRPr="00E603A1">
        <w:rPr>
          <w:i/>
          <w:sz w:val="24"/>
          <w:szCs w:val="24"/>
          <w:lang w:eastAsia="cs-CZ"/>
        </w:rPr>
        <w:t xml:space="preserve"> (Zdroj: Vlastní šetření MAS, 2014)</w:t>
      </w:r>
    </w:p>
    <w:p w14:paraId="1E8CEC37" w14:textId="77777777" w:rsidR="00E341CB" w:rsidRPr="00E603A1" w:rsidRDefault="00E341CB" w:rsidP="00E341CB">
      <w:pPr>
        <w:spacing w:after="240" w:line="360" w:lineRule="auto"/>
        <w:jc w:val="both"/>
        <w:rPr>
          <w:sz w:val="24"/>
          <w:szCs w:val="24"/>
        </w:rPr>
      </w:pPr>
      <w:r w:rsidRPr="00E603A1">
        <w:rPr>
          <w:sz w:val="24"/>
          <w:szCs w:val="24"/>
        </w:rPr>
        <w:t xml:space="preserve">Jako jednoznačně nejdůležitější z řešených rozvojových potřeb občané identifikovali nutnost </w:t>
      </w:r>
      <w:r w:rsidRPr="00E603A1">
        <w:rPr>
          <w:b/>
          <w:sz w:val="24"/>
          <w:szCs w:val="24"/>
        </w:rPr>
        <w:t>zlepšení dopravní obslužnosti</w:t>
      </w:r>
      <w:r w:rsidRPr="00E603A1">
        <w:rPr>
          <w:sz w:val="24"/>
          <w:szCs w:val="24"/>
        </w:rPr>
        <w:t xml:space="preserve"> regionu veřejnou dopravou. Na druhém místě občané identifikují potřebu rozšíření sortimentu převážně soukromých </w:t>
      </w:r>
      <w:r w:rsidRPr="00E603A1">
        <w:rPr>
          <w:b/>
          <w:sz w:val="24"/>
          <w:szCs w:val="24"/>
        </w:rPr>
        <w:t>služeb a produktů v regionu</w:t>
      </w:r>
      <w:r w:rsidRPr="00E603A1">
        <w:rPr>
          <w:sz w:val="24"/>
          <w:szCs w:val="24"/>
        </w:rPr>
        <w:t xml:space="preserve"> (bankomat, platba kartou, textil, potraviny, restaurace). Na předních místech podle důležitosti a nutné pozornosti (neznamená nutně, že je téma ve špatném stavu) se objevují také potřeby </w:t>
      </w:r>
      <w:r w:rsidRPr="00E603A1">
        <w:rPr>
          <w:sz w:val="24"/>
          <w:szCs w:val="24"/>
        </w:rPr>
        <w:lastRenderedPageBreak/>
        <w:t>související se</w:t>
      </w:r>
      <w:r w:rsidRPr="00E603A1">
        <w:rPr>
          <w:b/>
          <w:sz w:val="24"/>
          <w:szCs w:val="24"/>
        </w:rPr>
        <w:t xml:space="preserve"> školstvím</w:t>
      </w:r>
      <w:r w:rsidRPr="00E603A1">
        <w:rPr>
          <w:sz w:val="24"/>
          <w:szCs w:val="24"/>
        </w:rPr>
        <w:t xml:space="preserve"> – investice do školských budov a učeben, do studijních pomůcek i do vlastní kvality a rozsahu vzdělávání. Za prioritní považují občané také zlepšování zázemí a kvality poskytované </w:t>
      </w:r>
      <w:r w:rsidRPr="00E603A1">
        <w:rPr>
          <w:b/>
          <w:sz w:val="24"/>
          <w:szCs w:val="24"/>
        </w:rPr>
        <w:t>zdravotní péče a sociálních služeb</w:t>
      </w:r>
      <w:r w:rsidRPr="00E603A1">
        <w:rPr>
          <w:sz w:val="24"/>
          <w:szCs w:val="24"/>
        </w:rPr>
        <w:t xml:space="preserve">. Celé znění podnětů ke zlepšení z výše uvedeného grafu je v tabulkové příloze </w:t>
      </w:r>
      <w:r w:rsidRPr="00957905">
        <w:rPr>
          <w:color w:val="FF0000"/>
          <w:sz w:val="24"/>
          <w:szCs w:val="24"/>
        </w:rPr>
        <w:t xml:space="preserve">č. X. </w:t>
      </w:r>
      <w:r w:rsidRPr="00E603A1">
        <w:rPr>
          <w:sz w:val="24"/>
          <w:szCs w:val="24"/>
        </w:rPr>
        <w:t>Uvedený graf je pouze vrcholovým přehledem – blíže jsou prioritní hlasy pro jednotlivá témata analyzována na grafech následujících.</w:t>
      </w:r>
    </w:p>
    <w:p w14:paraId="1F4EB494" w14:textId="77777777" w:rsidR="00E341CB" w:rsidRDefault="00E341CB" w:rsidP="00E341CB">
      <w:pPr>
        <w:rPr>
          <w:bCs/>
          <w:color w:val="833C0B" w:themeColor="accent2" w:themeShade="80"/>
        </w:rPr>
      </w:pPr>
      <w:r>
        <w:rPr>
          <w:noProof/>
          <w:lang w:eastAsia="cs-CZ"/>
        </w:rPr>
        <w:drawing>
          <wp:inline distT="0" distB="0" distL="0" distR="0" wp14:anchorId="766ED469" wp14:editId="14D7BBDB">
            <wp:extent cx="5760720" cy="3546479"/>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3546479"/>
                    </a:xfrm>
                    <a:prstGeom prst="rect">
                      <a:avLst/>
                    </a:prstGeom>
                    <a:noFill/>
                  </pic:spPr>
                </pic:pic>
              </a:graphicData>
            </a:graphic>
          </wp:inline>
        </w:drawing>
      </w:r>
    </w:p>
    <w:p w14:paraId="297246E4" w14:textId="77777777" w:rsidR="00E341CB" w:rsidRPr="00E603A1" w:rsidRDefault="00E341CB" w:rsidP="00E341CB">
      <w:pPr>
        <w:spacing w:after="0" w:line="360" w:lineRule="auto"/>
        <w:jc w:val="both"/>
        <w:rPr>
          <w:i/>
          <w:sz w:val="24"/>
          <w:szCs w:val="24"/>
          <w:lang w:eastAsia="cs-CZ"/>
        </w:rPr>
      </w:pPr>
      <w:r w:rsidRPr="00957905">
        <w:rPr>
          <w:i/>
          <w:color w:val="FF0000"/>
          <w:sz w:val="24"/>
          <w:szCs w:val="24"/>
          <w:lang w:eastAsia="cs-CZ"/>
        </w:rPr>
        <w:t xml:space="preserve">Obr. X </w:t>
      </w:r>
      <w:r w:rsidRPr="00E603A1">
        <w:rPr>
          <w:i/>
          <w:sz w:val="24"/>
          <w:szCs w:val="24"/>
          <w:lang w:eastAsia="cs-CZ"/>
        </w:rPr>
        <w:t xml:space="preserve">– Rozvojové potřeby obcí na území MAS Oslavka podle názoru žen a mužů </w:t>
      </w:r>
    </w:p>
    <w:p w14:paraId="20166A5A" w14:textId="77777777" w:rsidR="00E341CB" w:rsidRPr="00E603A1" w:rsidRDefault="00E341CB" w:rsidP="00E341CB">
      <w:pPr>
        <w:spacing w:line="360" w:lineRule="auto"/>
        <w:jc w:val="both"/>
        <w:rPr>
          <w:i/>
          <w:sz w:val="24"/>
          <w:szCs w:val="24"/>
          <w:lang w:eastAsia="cs-CZ"/>
        </w:rPr>
      </w:pPr>
      <w:r w:rsidRPr="00E603A1">
        <w:rPr>
          <w:i/>
          <w:sz w:val="24"/>
          <w:szCs w:val="24"/>
          <w:lang w:eastAsia="cs-CZ"/>
        </w:rPr>
        <w:t>(Zdroj: Vlastní šetření MAS, 2014)</w:t>
      </w:r>
    </w:p>
    <w:p w14:paraId="16FACA27" w14:textId="77777777" w:rsidR="00E341CB" w:rsidRPr="00E603A1" w:rsidRDefault="00E341CB" w:rsidP="00E341CB">
      <w:pPr>
        <w:spacing w:after="0" w:line="360" w:lineRule="auto"/>
        <w:jc w:val="both"/>
        <w:rPr>
          <w:sz w:val="24"/>
          <w:szCs w:val="24"/>
        </w:rPr>
      </w:pPr>
      <w:r>
        <w:rPr>
          <w:sz w:val="24"/>
          <w:szCs w:val="24"/>
        </w:rPr>
        <w:t xml:space="preserve">Z výše uvedeného </w:t>
      </w:r>
      <w:r w:rsidRPr="00E603A1">
        <w:rPr>
          <w:sz w:val="24"/>
          <w:szCs w:val="24"/>
        </w:rPr>
        <w:t xml:space="preserve">obrázku jsou patrné rozdíly v četnosti uvádění jednotlivých rozvojových potřeb ženami vs. muži (uvedeno 9 prvních potřeb podle počtu hlasů). Ženy mnohem častěji upozorňují na nedostatky v podobě špatné </w:t>
      </w:r>
      <w:r w:rsidRPr="00E603A1">
        <w:rPr>
          <w:b/>
          <w:sz w:val="24"/>
          <w:szCs w:val="24"/>
        </w:rPr>
        <w:t xml:space="preserve">obslužnosti veřejnou dopravou </w:t>
      </w:r>
      <w:r w:rsidRPr="00E603A1">
        <w:rPr>
          <w:sz w:val="24"/>
          <w:szCs w:val="24"/>
        </w:rPr>
        <w:t xml:space="preserve">a dále nutnost investic do </w:t>
      </w:r>
      <w:r w:rsidRPr="00E603A1">
        <w:rPr>
          <w:b/>
          <w:sz w:val="24"/>
          <w:szCs w:val="24"/>
        </w:rPr>
        <w:t>školských budov a učeben</w:t>
      </w:r>
      <w:r w:rsidRPr="00E603A1">
        <w:rPr>
          <w:sz w:val="24"/>
          <w:szCs w:val="24"/>
        </w:rPr>
        <w:t xml:space="preserve">. Muži oproti tomu častěji zdůrazňují nutnost opatření na </w:t>
      </w:r>
      <w:r w:rsidRPr="00E603A1">
        <w:rPr>
          <w:b/>
          <w:sz w:val="24"/>
          <w:szCs w:val="24"/>
        </w:rPr>
        <w:t>zvyšování bezpečnosti v obcích</w:t>
      </w:r>
      <w:r w:rsidRPr="00E603A1">
        <w:rPr>
          <w:sz w:val="24"/>
          <w:szCs w:val="24"/>
        </w:rPr>
        <w:t xml:space="preserve"> a prevenci kriminality a na zlepšování kvality a dostupnosti </w:t>
      </w:r>
      <w:r w:rsidRPr="00E603A1">
        <w:rPr>
          <w:b/>
          <w:sz w:val="24"/>
          <w:szCs w:val="24"/>
        </w:rPr>
        <w:t>zdravotní péče</w:t>
      </w:r>
      <w:r w:rsidRPr="00E603A1">
        <w:rPr>
          <w:sz w:val="24"/>
          <w:szCs w:val="24"/>
        </w:rPr>
        <w:t xml:space="preserve">. </w:t>
      </w:r>
    </w:p>
    <w:p w14:paraId="2E29EA46" w14:textId="77777777" w:rsidR="00E341CB" w:rsidRPr="00E603A1" w:rsidRDefault="00E341CB" w:rsidP="00E341CB">
      <w:pPr>
        <w:spacing w:after="240" w:line="360" w:lineRule="auto"/>
        <w:ind w:firstLine="709"/>
        <w:jc w:val="both"/>
        <w:rPr>
          <w:sz w:val="24"/>
          <w:szCs w:val="24"/>
        </w:rPr>
      </w:pPr>
      <w:r w:rsidRPr="00E603A1">
        <w:rPr>
          <w:sz w:val="24"/>
          <w:szCs w:val="24"/>
        </w:rPr>
        <w:t xml:space="preserve">Z dalšího obrázku jsou patrné rozdíly v preferencích mezi jednotlivými věkovými skupinami občanů – uvedeno 14 prvních potřeb podle počtu hlasů. Z grafu je patrné, že </w:t>
      </w:r>
      <w:r w:rsidRPr="00E603A1">
        <w:rPr>
          <w:b/>
          <w:sz w:val="24"/>
          <w:szCs w:val="24"/>
        </w:rPr>
        <w:t>nejstarší věková skupina</w:t>
      </w:r>
      <w:r w:rsidRPr="00E603A1">
        <w:rPr>
          <w:sz w:val="24"/>
          <w:szCs w:val="24"/>
        </w:rPr>
        <w:t xml:space="preserve"> (nad 59 let) je nejvíce citlivá na </w:t>
      </w:r>
      <w:r w:rsidRPr="00E603A1">
        <w:rPr>
          <w:b/>
          <w:sz w:val="24"/>
          <w:szCs w:val="24"/>
        </w:rPr>
        <w:t xml:space="preserve">stav veřejných budov, památek a </w:t>
      </w:r>
      <w:r w:rsidRPr="00E603A1">
        <w:rPr>
          <w:b/>
          <w:sz w:val="24"/>
          <w:szCs w:val="24"/>
        </w:rPr>
        <w:lastRenderedPageBreak/>
        <w:t>veřejných prostranství</w:t>
      </w:r>
      <w:r w:rsidRPr="00E603A1">
        <w:rPr>
          <w:sz w:val="24"/>
          <w:szCs w:val="24"/>
        </w:rPr>
        <w:t xml:space="preserve"> – přibližně polovina všech připomínek respondentů k rozvojovým prioritám se týká právě těchto oblastí. Další preferovanou oblastí mezi touto věkovou skupinou je zlepšování dostupnosti zdravotnických zařízení. Střední věkové skupiny vidí potřebu investovat především do zlepšování </w:t>
      </w:r>
      <w:r w:rsidRPr="00E603A1">
        <w:rPr>
          <w:b/>
          <w:sz w:val="24"/>
          <w:szCs w:val="24"/>
        </w:rPr>
        <w:t>dopravní obslužnosti</w:t>
      </w:r>
      <w:r w:rsidRPr="00E603A1">
        <w:rPr>
          <w:sz w:val="24"/>
          <w:szCs w:val="24"/>
        </w:rPr>
        <w:t xml:space="preserve"> regionu a </w:t>
      </w:r>
      <w:r w:rsidRPr="00E603A1">
        <w:rPr>
          <w:b/>
          <w:sz w:val="24"/>
          <w:szCs w:val="24"/>
        </w:rPr>
        <w:t>zázemí pro vzdělávání</w:t>
      </w:r>
      <w:r w:rsidRPr="00E603A1">
        <w:rPr>
          <w:sz w:val="24"/>
          <w:szCs w:val="24"/>
        </w:rPr>
        <w:t xml:space="preserve">. Nejmladší věková skupina (do 18 let) jednoznačně nejvíce postrádá dostatečnou nabídku </w:t>
      </w:r>
      <w:r w:rsidRPr="00E603A1">
        <w:rPr>
          <w:b/>
          <w:sz w:val="24"/>
          <w:szCs w:val="24"/>
        </w:rPr>
        <w:t>komerčních služeb a produktů</w:t>
      </w:r>
      <w:r w:rsidRPr="00E603A1">
        <w:rPr>
          <w:sz w:val="24"/>
          <w:szCs w:val="24"/>
        </w:rPr>
        <w:t xml:space="preserve"> v regionu.</w:t>
      </w:r>
    </w:p>
    <w:p w14:paraId="190D4A70" w14:textId="77777777" w:rsidR="00E341CB" w:rsidRDefault="00E341CB" w:rsidP="00E341CB">
      <w:pPr>
        <w:rPr>
          <w:bCs/>
          <w:color w:val="833C0B" w:themeColor="accent2" w:themeShade="80"/>
        </w:rPr>
      </w:pPr>
      <w:r w:rsidRPr="00E603A1">
        <w:rPr>
          <w:noProof/>
          <w:sz w:val="24"/>
          <w:szCs w:val="24"/>
          <w:lang w:eastAsia="cs-CZ"/>
        </w:rPr>
        <w:drawing>
          <wp:inline distT="0" distB="0" distL="0" distR="0" wp14:anchorId="334E6FD7" wp14:editId="6325562F">
            <wp:extent cx="5743575" cy="440259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1347" cy="4416212"/>
                    </a:xfrm>
                    <a:prstGeom prst="rect">
                      <a:avLst/>
                    </a:prstGeom>
                    <a:noFill/>
                  </pic:spPr>
                </pic:pic>
              </a:graphicData>
            </a:graphic>
          </wp:inline>
        </w:drawing>
      </w:r>
    </w:p>
    <w:p w14:paraId="2DED5759" w14:textId="77777777" w:rsidR="00E341CB" w:rsidRPr="00E603A1" w:rsidRDefault="00E341CB" w:rsidP="00E341CB">
      <w:pPr>
        <w:spacing w:after="120" w:line="360" w:lineRule="auto"/>
        <w:jc w:val="both"/>
        <w:rPr>
          <w:i/>
          <w:sz w:val="24"/>
          <w:szCs w:val="24"/>
          <w:lang w:eastAsia="cs-CZ"/>
        </w:rPr>
      </w:pPr>
      <w:r w:rsidRPr="00C3077F">
        <w:rPr>
          <w:i/>
          <w:color w:val="FF0000"/>
          <w:sz w:val="24"/>
          <w:szCs w:val="24"/>
          <w:lang w:eastAsia="cs-CZ"/>
        </w:rPr>
        <w:t xml:space="preserve">Obr. X </w:t>
      </w:r>
      <w:r w:rsidRPr="00E603A1">
        <w:rPr>
          <w:i/>
          <w:sz w:val="24"/>
          <w:szCs w:val="24"/>
          <w:lang w:eastAsia="cs-CZ"/>
        </w:rPr>
        <w:t>– Rozvojové potřeby obcí na území MAS Oslavka podle názoru jednotlivých věkových skupin respondentů</w:t>
      </w:r>
      <w:r>
        <w:rPr>
          <w:i/>
          <w:sz w:val="24"/>
          <w:szCs w:val="24"/>
          <w:lang w:eastAsia="cs-CZ"/>
        </w:rPr>
        <w:t>.</w:t>
      </w:r>
      <w:r w:rsidRPr="00E603A1">
        <w:rPr>
          <w:i/>
          <w:sz w:val="24"/>
          <w:szCs w:val="24"/>
          <w:lang w:eastAsia="cs-CZ"/>
        </w:rPr>
        <w:t xml:space="preserve"> (Zdroj: Vlastní šetření MAS, 2014)</w:t>
      </w:r>
    </w:p>
    <w:p w14:paraId="053CAEB4" w14:textId="77777777" w:rsidR="00E341CB" w:rsidRPr="00E603A1" w:rsidRDefault="00E341CB" w:rsidP="00E341CB">
      <w:pPr>
        <w:spacing w:after="0" w:line="360" w:lineRule="auto"/>
        <w:jc w:val="both"/>
        <w:rPr>
          <w:sz w:val="24"/>
          <w:szCs w:val="24"/>
        </w:rPr>
      </w:pPr>
      <w:r w:rsidRPr="00E603A1">
        <w:rPr>
          <w:sz w:val="24"/>
          <w:szCs w:val="24"/>
        </w:rPr>
        <w:t xml:space="preserve">Protože výše uvedené šetření se zaměřilo především na kvalitu veřejných služeb a infrastruktury, je jeho výsledky nutné doplnit o další závěr z komunitních projednávání strategie: Hlavní </w:t>
      </w:r>
      <w:r w:rsidRPr="00E603A1">
        <w:rPr>
          <w:b/>
          <w:sz w:val="24"/>
          <w:szCs w:val="24"/>
        </w:rPr>
        <w:t>problémy většiny obcí regionu</w:t>
      </w:r>
      <w:r w:rsidRPr="00E603A1">
        <w:rPr>
          <w:sz w:val="24"/>
          <w:szCs w:val="24"/>
        </w:rPr>
        <w:t xml:space="preserve"> lze shrnout do dvou bodů – příliš </w:t>
      </w:r>
      <w:r w:rsidRPr="00E603A1">
        <w:rPr>
          <w:b/>
          <w:sz w:val="24"/>
          <w:szCs w:val="24"/>
        </w:rPr>
        <w:t>vysoká nezaměstnanost</w:t>
      </w:r>
      <w:r w:rsidRPr="00E603A1">
        <w:rPr>
          <w:sz w:val="24"/>
          <w:szCs w:val="24"/>
        </w:rPr>
        <w:t xml:space="preserve"> a </w:t>
      </w:r>
      <w:r w:rsidRPr="00E603A1">
        <w:rPr>
          <w:b/>
          <w:sz w:val="24"/>
          <w:szCs w:val="24"/>
        </w:rPr>
        <w:t>špatná doprava</w:t>
      </w:r>
      <w:r w:rsidRPr="00E603A1">
        <w:rPr>
          <w:sz w:val="24"/>
          <w:szCs w:val="24"/>
        </w:rPr>
        <w:t xml:space="preserve"> (</w:t>
      </w:r>
      <w:r w:rsidRPr="00E603A1">
        <w:rPr>
          <w:b/>
          <w:sz w:val="24"/>
          <w:szCs w:val="24"/>
        </w:rPr>
        <w:t>veřejná doprava</w:t>
      </w:r>
      <w:r w:rsidRPr="00E603A1">
        <w:rPr>
          <w:sz w:val="24"/>
          <w:szCs w:val="24"/>
        </w:rPr>
        <w:t xml:space="preserve"> i </w:t>
      </w:r>
      <w:r w:rsidRPr="00E603A1">
        <w:rPr>
          <w:b/>
          <w:sz w:val="24"/>
          <w:szCs w:val="24"/>
        </w:rPr>
        <w:t>nízká kvalita silnic</w:t>
      </w:r>
      <w:r w:rsidRPr="00E603A1">
        <w:rPr>
          <w:sz w:val="24"/>
          <w:szCs w:val="24"/>
        </w:rPr>
        <w:t>).</w:t>
      </w:r>
    </w:p>
    <w:p w14:paraId="0406D9CE" w14:textId="77777777" w:rsidR="00E341CB" w:rsidRDefault="00E341CB" w:rsidP="00E341CB">
      <w:pPr>
        <w:rPr>
          <w:bCs/>
          <w:color w:val="833C0B" w:themeColor="accent2" w:themeShade="80"/>
        </w:rPr>
      </w:pPr>
    </w:p>
    <w:p w14:paraId="15DE5FF9" w14:textId="77777777" w:rsidR="00E341CB" w:rsidRPr="006B7372" w:rsidRDefault="00E341CB" w:rsidP="00E341CB">
      <w:pPr>
        <w:pStyle w:val="Nadpis3"/>
        <w:numPr>
          <w:ilvl w:val="2"/>
          <w:numId w:val="10"/>
        </w:numPr>
        <w:spacing w:before="0" w:after="240" w:line="360" w:lineRule="auto"/>
        <w:ind w:left="709" w:hanging="709"/>
        <w:jc w:val="both"/>
        <w:rPr>
          <w:sz w:val="26"/>
          <w:szCs w:val="26"/>
        </w:rPr>
      </w:pPr>
      <w:r w:rsidRPr="00EC584C">
        <w:rPr>
          <w:bCs/>
          <w:color w:val="833C0B" w:themeColor="accent2" w:themeShade="80"/>
        </w:rPr>
        <w:br w:type="page"/>
      </w:r>
      <w:r>
        <w:rPr>
          <w:i/>
        </w:rPr>
        <w:lastRenderedPageBreak/>
        <w:t xml:space="preserve">   </w:t>
      </w:r>
      <w:r w:rsidR="006F23B0">
        <w:rPr>
          <w:i/>
        </w:rPr>
        <w:t xml:space="preserve"> </w:t>
      </w:r>
      <w:bookmarkStart w:id="36" w:name="_Toc436308845"/>
      <w:bookmarkStart w:id="37" w:name="_Toc436739909"/>
      <w:bookmarkStart w:id="38" w:name="_Toc436993152"/>
      <w:r w:rsidRPr="006B7372">
        <w:rPr>
          <w:color w:val="2E74B5" w:themeColor="accent1" w:themeShade="BF"/>
          <w:sz w:val="26"/>
          <w:szCs w:val="26"/>
        </w:rPr>
        <w:t>Potřeby a rozvojové plány obcí</w:t>
      </w:r>
      <w:bookmarkEnd w:id="36"/>
      <w:bookmarkEnd w:id="37"/>
      <w:bookmarkEnd w:id="38"/>
    </w:p>
    <w:p w14:paraId="0F148669" w14:textId="77777777" w:rsidR="00E341CB" w:rsidRDefault="00E341CB" w:rsidP="0008088E">
      <w:pPr>
        <w:spacing w:line="360" w:lineRule="auto"/>
        <w:jc w:val="both"/>
        <w:rPr>
          <w:i/>
          <w:noProof/>
          <w:sz w:val="18"/>
          <w:szCs w:val="18"/>
          <w:lang w:eastAsia="cs-CZ"/>
        </w:rPr>
      </w:pPr>
      <w:r w:rsidRPr="00481AD5">
        <w:rPr>
          <w:sz w:val="24"/>
          <w:szCs w:val="24"/>
          <w:lang w:eastAsia="cs-CZ"/>
        </w:rPr>
        <w:t xml:space="preserve">Bylo identifikováno </w:t>
      </w:r>
      <w:r w:rsidRPr="00D839BF">
        <w:rPr>
          <w:b/>
          <w:sz w:val="24"/>
          <w:szCs w:val="24"/>
          <w:lang w:eastAsia="cs-CZ"/>
        </w:rPr>
        <w:t>203 rozvojových projektů obcí</w:t>
      </w:r>
      <w:r w:rsidRPr="00481AD5">
        <w:rPr>
          <w:sz w:val="24"/>
          <w:szCs w:val="24"/>
          <w:lang w:eastAsia="cs-CZ"/>
        </w:rPr>
        <w:t xml:space="preserve"> a jimi zřizovaných organizací. Odhadované náklady byly upřesněny u 18</w:t>
      </w:r>
      <w:r>
        <w:rPr>
          <w:sz w:val="24"/>
          <w:szCs w:val="24"/>
          <w:lang w:eastAsia="cs-CZ"/>
        </w:rPr>
        <w:t>7</w:t>
      </w:r>
      <w:r w:rsidRPr="00481AD5">
        <w:rPr>
          <w:sz w:val="24"/>
          <w:szCs w:val="24"/>
          <w:lang w:eastAsia="cs-CZ"/>
        </w:rPr>
        <w:t xml:space="preserve"> z nich. Celková výše odhadovaných náklad</w:t>
      </w:r>
      <w:r>
        <w:rPr>
          <w:sz w:val="24"/>
          <w:szCs w:val="24"/>
          <w:lang w:eastAsia="cs-CZ"/>
        </w:rPr>
        <w:t xml:space="preserve">ů je </w:t>
      </w:r>
      <w:r w:rsidRPr="00D839BF">
        <w:rPr>
          <w:b/>
          <w:sz w:val="24"/>
          <w:szCs w:val="24"/>
          <w:lang w:eastAsia="cs-CZ"/>
        </w:rPr>
        <w:t>696 mil. Kč</w:t>
      </w:r>
      <w:r w:rsidRPr="00481AD5">
        <w:rPr>
          <w:sz w:val="24"/>
          <w:szCs w:val="24"/>
          <w:lang w:eastAsia="cs-CZ"/>
        </w:rPr>
        <w:t>.</w:t>
      </w:r>
      <w:r w:rsidRPr="00E05421">
        <w:rPr>
          <w:i/>
          <w:noProof/>
          <w:sz w:val="18"/>
          <w:szCs w:val="18"/>
          <w:lang w:eastAsia="cs-CZ"/>
        </w:rPr>
        <w:t xml:space="preserve"> </w:t>
      </w:r>
    </w:p>
    <w:p w14:paraId="21753167" w14:textId="77777777" w:rsidR="00E341CB" w:rsidRDefault="00E341CB" w:rsidP="0008088E">
      <w:pPr>
        <w:spacing w:after="0" w:line="360" w:lineRule="auto"/>
        <w:jc w:val="both"/>
        <w:rPr>
          <w:sz w:val="24"/>
          <w:szCs w:val="24"/>
          <w:lang w:eastAsia="cs-CZ"/>
        </w:rPr>
      </w:pPr>
      <w:r w:rsidRPr="00700E5E">
        <w:rPr>
          <w:sz w:val="24"/>
          <w:szCs w:val="24"/>
          <w:lang w:eastAsia="cs-CZ"/>
        </w:rPr>
        <w:t>Z</w:t>
      </w:r>
      <w:r>
        <w:rPr>
          <w:sz w:val="24"/>
          <w:szCs w:val="24"/>
          <w:lang w:eastAsia="cs-CZ"/>
        </w:rPr>
        <w:t xml:space="preserve"> uvedeného grafu je patrná jednoznačná </w:t>
      </w:r>
      <w:r w:rsidRPr="006A18E1">
        <w:rPr>
          <w:b/>
          <w:sz w:val="24"/>
          <w:szCs w:val="24"/>
          <w:lang w:eastAsia="cs-CZ"/>
        </w:rPr>
        <w:t>finanční dominance 8 identifikovaných projektů budování kanalizací a ČOV</w:t>
      </w:r>
      <w:r>
        <w:rPr>
          <w:sz w:val="24"/>
          <w:szCs w:val="24"/>
          <w:lang w:eastAsia="cs-CZ"/>
        </w:rPr>
        <w:t xml:space="preserve"> na území MAS Oslavka. Finanční náročnost těchto projektů je </w:t>
      </w:r>
      <w:r w:rsidR="006F23B0">
        <w:rPr>
          <w:i/>
          <w:sz w:val="24"/>
          <w:szCs w:val="24"/>
        </w:rPr>
        <w:t xml:space="preserve">  </w:t>
      </w:r>
      <w:r w:rsidRPr="006A18E1">
        <w:rPr>
          <w:b/>
          <w:sz w:val="24"/>
          <w:szCs w:val="24"/>
          <w:lang w:eastAsia="cs-CZ"/>
        </w:rPr>
        <w:t>šestkrát vyšší</w:t>
      </w:r>
      <w:r>
        <w:rPr>
          <w:sz w:val="24"/>
          <w:szCs w:val="24"/>
          <w:lang w:eastAsia="cs-CZ"/>
        </w:rPr>
        <w:t xml:space="preserve"> než objem prostředků plánovaný do druhé finančně nejnáročnější oblasti. Do kanalizací a ČOV má v následujících 6 letech směřovat celých </w:t>
      </w:r>
      <w:r>
        <w:rPr>
          <w:b/>
          <w:sz w:val="24"/>
          <w:szCs w:val="24"/>
          <w:lang w:eastAsia="cs-CZ"/>
        </w:rPr>
        <w:t>38</w:t>
      </w:r>
      <w:r w:rsidRPr="006A18E1">
        <w:rPr>
          <w:b/>
          <w:sz w:val="24"/>
          <w:szCs w:val="24"/>
          <w:lang w:eastAsia="cs-CZ"/>
        </w:rPr>
        <w:t xml:space="preserve"> % financí</w:t>
      </w:r>
      <w:r>
        <w:rPr>
          <w:sz w:val="24"/>
          <w:szCs w:val="24"/>
          <w:lang w:eastAsia="cs-CZ"/>
        </w:rPr>
        <w:t xml:space="preserve"> z celkového objemu prostředků na všechny projekty identifikované obcemi.</w:t>
      </w:r>
    </w:p>
    <w:p w14:paraId="27F50C4B" w14:textId="77777777" w:rsidR="00731CD0" w:rsidRDefault="00E341CB" w:rsidP="0008088E">
      <w:pPr>
        <w:spacing w:line="360" w:lineRule="auto"/>
        <w:rPr>
          <w:i/>
          <w:sz w:val="24"/>
          <w:szCs w:val="24"/>
        </w:rPr>
      </w:pPr>
      <w:r>
        <w:rPr>
          <w:sz w:val="24"/>
          <w:szCs w:val="24"/>
          <w:lang w:eastAsia="cs-CZ"/>
        </w:rPr>
        <w:t xml:space="preserve">Investice na </w:t>
      </w:r>
      <w:r w:rsidRPr="006A18E1">
        <w:rPr>
          <w:b/>
          <w:sz w:val="24"/>
          <w:szCs w:val="24"/>
          <w:lang w:eastAsia="cs-CZ"/>
        </w:rPr>
        <w:t>dalších místech</w:t>
      </w:r>
      <w:r>
        <w:rPr>
          <w:sz w:val="24"/>
          <w:szCs w:val="24"/>
          <w:lang w:eastAsia="cs-CZ"/>
        </w:rPr>
        <w:t xml:space="preserve"> mají relativně </w:t>
      </w:r>
      <w:r w:rsidRPr="006A18E1">
        <w:rPr>
          <w:b/>
          <w:sz w:val="24"/>
          <w:szCs w:val="24"/>
          <w:lang w:eastAsia="cs-CZ"/>
        </w:rPr>
        <w:t>vyrovnané očekávané alokace</w:t>
      </w:r>
      <w:r>
        <w:rPr>
          <w:sz w:val="24"/>
          <w:szCs w:val="24"/>
          <w:lang w:eastAsia="cs-CZ"/>
        </w:rPr>
        <w:t xml:space="preserve">. Na druhém místě v objemu plánovaných investic se objevují rekonstrukce, popř. výstavby </w:t>
      </w:r>
      <w:r w:rsidRPr="006A18E1">
        <w:rPr>
          <w:b/>
          <w:sz w:val="24"/>
          <w:szCs w:val="24"/>
          <w:lang w:eastAsia="cs-CZ"/>
        </w:rPr>
        <w:t>kulturních domů a sokoloven</w:t>
      </w:r>
      <w:r>
        <w:rPr>
          <w:sz w:val="24"/>
          <w:szCs w:val="24"/>
          <w:lang w:eastAsia="cs-CZ"/>
        </w:rPr>
        <w:t xml:space="preserve"> (42,3 mil. Kč), na třetím budovy </w:t>
      </w:r>
      <w:r w:rsidRPr="006A18E1">
        <w:rPr>
          <w:b/>
          <w:sz w:val="24"/>
          <w:szCs w:val="24"/>
          <w:lang w:eastAsia="cs-CZ"/>
        </w:rPr>
        <w:t>obecních úřadů</w:t>
      </w:r>
      <w:r>
        <w:rPr>
          <w:sz w:val="24"/>
          <w:szCs w:val="24"/>
          <w:lang w:eastAsia="cs-CZ"/>
        </w:rPr>
        <w:t xml:space="preserve"> (36,5 mil. Kč), na čtvrtém </w:t>
      </w:r>
      <w:r w:rsidRPr="006A18E1">
        <w:rPr>
          <w:b/>
          <w:sz w:val="24"/>
          <w:szCs w:val="24"/>
          <w:lang w:eastAsia="cs-CZ"/>
        </w:rPr>
        <w:t>chodníky a veřejná prostranství</w:t>
      </w:r>
      <w:r>
        <w:rPr>
          <w:sz w:val="24"/>
          <w:szCs w:val="24"/>
          <w:lang w:eastAsia="cs-CZ"/>
        </w:rPr>
        <w:t xml:space="preserve"> (35,7 mil. Kč), na pátém </w:t>
      </w:r>
      <w:r w:rsidRPr="006A18E1">
        <w:rPr>
          <w:b/>
          <w:sz w:val="24"/>
          <w:szCs w:val="24"/>
          <w:lang w:eastAsia="cs-CZ"/>
        </w:rPr>
        <w:t>stavební parcely</w:t>
      </w:r>
      <w:r w:rsidRPr="006A18E1">
        <w:rPr>
          <w:sz w:val="24"/>
          <w:szCs w:val="24"/>
          <w:lang w:eastAsia="cs-CZ"/>
        </w:rPr>
        <w:t xml:space="preserve"> vč. inženýrských sítí</w:t>
      </w:r>
      <w:r>
        <w:rPr>
          <w:sz w:val="24"/>
          <w:szCs w:val="24"/>
          <w:lang w:eastAsia="cs-CZ"/>
        </w:rPr>
        <w:t xml:space="preserve"> (35,5 mil. </w:t>
      </w:r>
      <w:r w:rsidR="006F23B0">
        <w:rPr>
          <w:i/>
          <w:sz w:val="24"/>
          <w:szCs w:val="24"/>
        </w:rPr>
        <w:t xml:space="preserve"> </w:t>
      </w:r>
      <w:r w:rsidR="00731CD0">
        <w:rPr>
          <w:sz w:val="24"/>
          <w:szCs w:val="24"/>
          <w:lang w:eastAsia="cs-CZ"/>
        </w:rPr>
        <w:t xml:space="preserve">Kč) a na šestém </w:t>
      </w:r>
      <w:r w:rsidR="00731CD0" w:rsidRPr="006A18E1">
        <w:rPr>
          <w:b/>
          <w:sz w:val="24"/>
          <w:szCs w:val="24"/>
          <w:lang w:eastAsia="cs-CZ"/>
        </w:rPr>
        <w:t>sportoviště vč. zázemí</w:t>
      </w:r>
      <w:r w:rsidR="00731CD0">
        <w:rPr>
          <w:sz w:val="24"/>
          <w:szCs w:val="24"/>
          <w:lang w:eastAsia="cs-CZ"/>
        </w:rPr>
        <w:t xml:space="preserve"> (34,9 mil. Kč).</w:t>
      </w:r>
      <w:r w:rsidR="006F23B0">
        <w:rPr>
          <w:i/>
          <w:sz w:val="24"/>
          <w:szCs w:val="24"/>
        </w:rPr>
        <w:t xml:space="preserve">    </w:t>
      </w:r>
    </w:p>
    <w:p w14:paraId="7EE564D8" w14:textId="77777777" w:rsidR="00731CD0" w:rsidRDefault="00731CD0" w:rsidP="00E341CB">
      <w:pPr>
        <w:rPr>
          <w:i/>
          <w:sz w:val="24"/>
          <w:szCs w:val="24"/>
        </w:rPr>
      </w:pPr>
      <w:r w:rsidRPr="00E603A1">
        <w:rPr>
          <w:i/>
          <w:noProof/>
          <w:sz w:val="24"/>
          <w:szCs w:val="24"/>
          <w:lang w:eastAsia="cs-CZ"/>
        </w:rPr>
        <w:lastRenderedPageBreak/>
        <w:drawing>
          <wp:anchor distT="0" distB="0" distL="114300" distR="114300" simplePos="0" relativeHeight="251929600" behindDoc="1" locked="0" layoutInCell="1" allowOverlap="1" wp14:anchorId="2A682311" wp14:editId="7815FC6B">
            <wp:simplePos x="0" y="0"/>
            <wp:positionH relativeFrom="margin">
              <wp:align>right</wp:align>
            </wp:positionH>
            <wp:positionV relativeFrom="paragraph">
              <wp:posOffset>0</wp:posOffset>
            </wp:positionV>
            <wp:extent cx="5867400" cy="7448550"/>
            <wp:effectExtent l="0" t="0" r="0" b="0"/>
            <wp:wrapTight wrapText="bothSides">
              <wp:wrapPolygon edited="0">
                <wp:start x="0" y="0"/>
                <wp:lineTo x="0" y="21545"/>
                <wp:lineTo x="21530" y="21545"/>
                <wp:lineTo x="21530" y="0"/>
                <wp:lineTo x="0" y="0"/>
              </wp:wrapPolygon>
            </wp:wrapTight>
            <wp:docPr id="372" name="Obráze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7400" cy="7448550"/>
                    </a:xfrm>
                    <a:prstGeom prst="rect">
                      <a:avLst/>
                    </a:prstGeom>
                    <a:noFill/>
                  </pic:spPr>
                </pic:pic>
              </a:graphicData>
            </a:graphic>
            <wp14:sizeRelH relativeFrom="page">
              <wp14:pctWidth>0</wp14:pctWidth>
            </wp14:sizeRelH>
            <wp14:sizeRelV relativeFrom="page">
              <wp14:pctHeight>0</wp14:pctHeight>
            </wp14:sizeRelV>
          </wp:anchor>
        </w:drawing>
      </w:r>
      <w:r w:rsidR="006F23B0">
        <w:rPr>
          <w:i/>
          <w:sz w:val="24"/>
          <w:szCs w:val="24"/>
        </w:rPr>
        <w:t xml:space="preserve"> </w:t>
      </w:r>
      <w:r w:rsidRPr="00E603A1">
        <w:rPr>
          <w:i/>
          <w:sz w:val="24"/>
          <w:szCs w:val="24"/>
        </w:rPr>
        <w:t>Obrázek – Finanční náročnost a počty projektů v jednotlivých typech investičních potřeb obcí na území MAS Oslavka. (Zdroj: MAS Oslavka, 2014: Vlastní šetření).</w:t>
      </w:r>
      <w:r w:rsidR="006F23B0">
        <w:rPr>
          <w:i/>
          <w:sz w:val="24"/>
          <w:szCs w:val="24"/>
        </w:rPr>
        <w:t xml:space="preserve">     </w:t>
      </w:r>
    </w:p>
    <w:p w14:paraId="415ABD3C" w14:textId="77777777" w:rsidR="00731CD0" w:rsidRDefault="00731CD0" w:rsidP="00E341CB">
      <w:pPr>
        <w:rPr>
          <w:i/>
          <w:sz w:val="24"/>
          <w:szCs w:val="24"/>
        </w:rPr>
      </w:pPr>
    </w:p>
    <w:p w14:paraId="511A8FEC" w14:textId="77777777" w:rsidR="00731CD0" w:rsidRDefault="00731CD0" w:rsidP="00731CD0">
      <w:pPr>
        <w:pStyle w:val="Nadpis2"/>
        <w:numPr>
          <w:ilvl w:val="1"/>
          <w:numId w:val="10"/>
        </w:numPr>
        <w:spacing w:line="259" w:lineRule="auto"/>
        <w:ind w:left="567" w:hanging="567"/>
        <w:jc w:val="both"/>
      </w:pPr>
      <w:bookmarkStart w:id="39" w:name="_Toc436308846"/>
      <w:bookmarkStart w:id="40" w:name="_Toc436739910"/>
      <w:bookmarkStart w:id="41" w:name="_Toc436993153"/>
      <w:r w:rsidRPr="00572EB9">
        <w:lastRenderedPageBreak/>
        <w:t>Zdroje území pro realizaci strategie</w:t>
      </w:r>
      <w:bookmarkEnd w:id="39"/>
      <w:bookmarkEnd w:id="40"/>
      <w:bookmarkEnd w:id="41"/>
    </w:p>
    <w:p w14:paraId="03102482" w14:textId="77777777" w:rsidR="00731CD0" w:rsidRPr="008001D8" w:rsidRDefault="00731CD0" w:rsidP="00731CD0">
      <w:pPr>
        <w:jc w:val="both"/>
        <w:rPr>
          <w:rFonts w:eastAsiaTheme="majorEastAsia" w:cstheme="majorBidi"/>
          <w:b/>
          <w:bCs/>
          <w:color w:val="833C0B" w:themeColor="accent2" w:themeShade="80"/>
          <w:sz w:val="28"/>
          <w:szCs w:val="26"/>
        </w:rPr>
      </w:pPr>
    </w:p>
    <w:p w14:paraId="1D55458D" w14:textId="77777777" w:rsidR="00731CD0" w:rsidRPr="006B7372" w:rsidRDefault="00731CD0" w:rsidP="00731CD0">
      <w:pPr>
        <w:pStyle w:val="Nadpis3"/>
        <w:numPr>
          <w:ilvl w:val="2"/>
          <w:numId w:val="10"/>
        </w:numPr>
        <w:spacing w:after="240"/>
        <w:ind w:left="709" w:hanging="709"/>
        <w:jc w:val="both"/>
        <w:rPr>
          <w:color w:val="2E74B5" w:themeColor="accent1" w:themeShade="BF"/>
          <w:sz w:val="26"/>
          <w:szCs w:val="26"/>
        </w:rPr>
      </w:pPr>
      <w:bookmarkStart w:id="42" w:name="_Toc436308847"/>
      <w:bookmarkStart w:id="43" w:name="_Toc436739911"/>
      <w:bookmarkStart w:id="44" w:name="_Toc436993154"/>
      <w:r w:rsidRPr="006B7372">
        <w:rPr>
          <w:color w:val="2E74B5" w:themeColor="accent1" w:themeShade="BF"/>
          <w:sz w:val="26"/>
          <w:szCs w:val="26"/>
        </w:rPr>
        <w:t>Územní plánování a rozvojová území</w:t>
      </w:r>
      <w:bookmarkEnd w:id="42"/>
      <w:bookmarkEnd w:id="43"/>
      <w:bookmarkEnd w:id="44"/>
    </w:p>
    <w:p w14:paraId="6B5A0026" w14:textId="77777777" w:rsidR="00731CD0" w:rsidRPr="009D6A15" w:rsidRDefault="00731CD0" w:rsidP="00731CD0">
      <w:pPr>
        <w:spacing w:line="360" w:lineRule="auto"/>
        <w:jc w:val="both"/>
        <w:rPr>
          <w:sz w:val="24"/>
        </w:rPr>
      </w:pPr>
      <w:r w:rsidRPr="009D6A15">
        <w:rPr>
          <w:sz w:val="24"/>
        </w:rPr>
        <w:t>V níže uvedené tabulce je uveden kompletní přehled stavu územně-plánovací dokumentace obcí na území MAS Oslavka.</w:t>
      </w:r>
      <w:r>
        <w:rPr>
          <w:sz w:val="24"/>
        </w:rPr>
        <w:t xml:space="preserve"> Z přehledu vyplývá, že kromě jednoho případu </w:t>
      </w:r>
      <w:r w:rsidRPr="003C5F32">
        <w:rPr>
          <w:b/>
          <w:sz w:val="24"/>
        </w:rPr>
        <w:t>mají všechny obce k dispozici územně plánovací dokumentaci</w:t>
      </w:r>
      <w:r>
        <w:rPr>
          <w:sz w:val="24"/>
        </w:rPr>
        <w:t xml:space="preserve">. Nejčastěji její poslední aktualizace proběhla před </w:t>
      </w:r>
      <w:r w:rsidRPr="003C5F32">
        <w:rPr>
          <w:b/>
          <w:sz w:val="24"/>
        </w:rPr>
        <w:t>2 - 4 lety</w:t>
      </w:r>
      <w:r>
        <w:rPr>
          <w:sz w:val="24"/>
        </w:rPr>
        <w:t xml:space="preserve">, přičemž rozdíly mezi obcemi v datu poslední aktualizace jsou obvykle v řádu jednotek roků. Aktualizaci ÚPD </w:t>
      </w:r>
      <w:r w:rsidRPr="003C5F32">
        <w:rPr>
          <w:b/>
          <w:sz w:val="24"/>
        </w:rPr>
        <w:t>starší než 6 let mají pouze 3 obce</w:t>
      </w:r>
      <w:r>
        <w:rPr>
          <w:sz w:val="24"/>
        </w:rPr>
        <w:t>.</w:t>
      </w:r>
    </w:p>
    <w:p w14:paraId="76C49F0C" w14:textId="77777777" w:rsidR="00731CD0" w:rsidRDefault="00731CD0" w:rsidP="00731CD0">
      <w:pPr>
        <w:spacing w:after="0" w:line="360" w:lineRule="auto"/>
        <w:ind w:left="851" w:hanging="851"/>
        <w:jc w:val="both"/>
        <w:rPr>
          <w:i/>
        </w:rPr>
      </w:pPr>
      <w:r w:rsidRPr="009D6A15">
        <w:rPr>
          <w:i/>
        </w:rPr>
        <w:t>Tabulka  - Přehled stavu územně-plánovací dokumentace obcí na území MAS Oslavka</w:t>
      </w:r>
    </w:p>
    <w:p w14:paraId="70168944" w14:textId="77777777" w:rsidR="00731CD0" w:rsidRDefault="00731CD0" w:rsidP="00731CD0">
      <w:pPr>
        <w:rPr>
          <w:i/>
        </w:rPr>
      </w:pPr>
      <w:r>
        <w:rPr>
          <w:i/>
        </w:rPr>
        <w:t>(Zdroj: vlastní šetření MAS Oslavka, 2014)</w:t>
      </w:r>
    </w:p>
    <w:tbl>
      <w:tblPr>
        <w:tblW w:w="8660" w:type="dxa"/>
        <w:tblInd w:w="55" w:type="dxa"/>
        <w:tblCellMar>
          <w:left w:w="70" w:type="dxa"/>
          <w:right w:w="70" w:type="dxa"/>
        </w:tblCellMar>
        <w:tblLook w:val="04A0" w:firstRow="1" w:lastRow="0" w:firstColumn="1" w:lastColumn="0" w:noHBand="0" w:noVBand="1"/>
      </w:tblPr>
      <w:tblGrid>
        <w:gridCol w:w="2800"/>
        <w:gridCol w:w="1800"/>
        <w:gridCol w:w="4060"/>
      </w:tblGrid>
      <w:tr w:rsidR="00731CD0" w:rsidRPr="009D6A15" w14:paraId="354E825C" w14:textId="77777777" w:rsidTr="00731CD0">
        <w:trPr>
          <w:trHeight w:val="300"/>
        </w:trPr>
        <w:tc>
          <w:tcPr>
            <w:tcW w:w="280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9CE3ED" w14:textId="77777777" w:rsidR="00731CD0" w:rsidRPr="009D6A15" w:rsidRDefault="00731CD0" w:rsidP="00731CD0">
            <w:pPr>
              <w:spacing w:after="0" w:line="240" w:lineRule="auto"/>
              <w:jc w:val="both"/>
              <w:rPr>
                <w:rFonts w:ascii="Calibri" w:eastAsia="Times New Roman" w:hAnsi="Calibri" w:cs="Times New Roman"/>
                <w:b/>
                <w:bCs/>
                <w:lang w:eastAsia="cs-CZ"/>
              </w:rPr>
            </w:pPr>
            <w:r w:rsidRPr="009D6A15">
              <w:rPr>
                <w:rFonts w:ascii="Calibri" w:eastAsia="Times New Roman" w:hAnsi="Calibri" w:cs="Times New Roman"/>
                <w:b/>
                <w:bCs/>
                <w:lang w:eastAsia="cs-CZ"/>
              </w:rPr>
              <w:t>Obec</w:t>
            </w:r>
          </w:p>
        </w:tc>
        <w:tc>
          <w:tcPr>
            <w:tcW w:w="180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3CE0B611" w14:textId="77777777" w:rsidR="00731CD0" w:rsidRPr="009D6A15" w:rsidRDefault="00731CD0" w:rsidP="00731CD0">
            <w:pPr>
              <w:spacing w:after="0" w:line="240" w:lineRule="auto"/>
              <w:jc w:val="both"/>
              <w:rPr>
                <w:rFonts w:ascii="Calibri" w:eastAsia="Times New Roman" w:hAnsi="Calibri" w:cs="Times New Roman"/>
                <w:b/>
                <w:bCs/>
                <w:lang w:eastAsia="cs-CZ"/>
              </w:rPr>
            </w:pPr>
            <w:r w:rsidRPr="009D6A15">
              <w:rPr>
                <w:rFonts w:ascii="Calibri" w:eastAsia="Times New Roman" w:hAnsi="Calibri" w:cs="Times New Roman"/>
                <w:b/>
                <w:bCs/>
                <w:lang w:eastAsia="cs-CZ"/>
              </w:rPr>
              <w:t xml:space="preserve">Poslední aktualizace </w:t>
            </w:r>
            <w:r w:rsidRPr="009D6A15">
              <w:rPr>
                <w:rFonts w:ascii="Calibri" w:eastAsia="Times New Roman" w:hAnsi="Calibri" w:cs="Times New Roman"/>
                <w:b/>
                <w:bCs/>
                <w:lang w:eastAsia="cs-CZ"/>
              </w:rPr>
              <w:br/>
              <w:t>ÚPD</w:t>
            </w:r>
          </w:p>
        </w:tc>
        <w:tc>
          <w:tcPr>
            <w:tcW w:w="4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B58225" w14:textId="77777777" w:rsidR="00731CD0" w:rsidRPr="009D6A15" w:rsidRDefault="00731CD0" w:rsidP="00731CD0">
            <w:pPr>
              <w:spacing w:after="0" w:line="240" w:lineRule="auto"/>
              <w:jc w:val="both"/>
              <w:rPr>
                <w:rFonts w:ascii="Calibri" w:eastAsia="Times New Roman" w:hAnsi="Calibri" w:cs="Times New Roman"/>
                <w:b/>
                <w:bCs/>
                <w:lang w:eastAsia="cs-CZ"/>
              </w:rPr>
            </w:pPr>
            <w:r w:rsidRPr="009D6A15">
              <w:rPr>
                <w:rFonts w:ascii="Calibri" w:eastAsia="Times New Roman" w:hAnsi="Calibri" w:cs="Times New Roman"/>
                <w:b/>
                <w:bCs/>
                <w:lang w:eastAsia="cs-CZ"/>
              </w:rPr>
              <w:t>Zpracovatel ÚPD</w:t>
            </w:r>
          </w:p>
        </w:tc>
      </w:tr>
      <w:tr w:rsidR="00731CD0" w:rsidRPr="009D6A15" w14:paraId="1615940D" w14:textId="77777777" w:rsidTr="00731CD0">
        <w:trPr>
          <w:trHeight w:val="600"/>
        </w:trPr>
        <w:tc>
          <w:tcPr>
            <w:tcW w:w="2800" w:type="dxa"/>
            <w:vMerge/>
            <w:tcBorders>
              <w:top w:val="single" w:sz="4" w:space="0" w:color="auto"/>
              <w:left w:val="single" w:sz="4" w:space="0" w:color="auto"/>
              <w:bottom w:val="single" w:sz="4" w:space="0" w:color="auto"/>
              <w:right w:val="single" w:sz="4" w:space="0" w:color="auto"/>
            </w:tcBorders>
            <w:vAlign w:val="center"/>
            <w:hideMark/>
          </w:tcPr>
          <w:p w14:paraId="1FEBD0C0" w14:textId="77777777" w:rsidR="00731CD0" w:rsidRPr="009D6A15" w:rsidRDefault="00731CD0" w:rsidP="00731CD0">
            <w:pPr>
              <w:spacing w:after="0" w:line="240" w:lineRule="auto"/>
              <w:jc w:val="both"/>
              <w:rPr>
                <w:rFonts w:ascii="Calibri" w:eastAsia="Times New Roman" w:hAnsi="Calibri" w:cs="Times New Roman"/>
                <w:b/>
                <w:bCs/>
                <w:lang w:eastAsia="cs-CZ"/>
              </w:rPr>
            </w:pPr>
          </w:p>
        </w:tc>
        <w:tc>
          <w:tcPr>
            <w:tcW w:w="1800" w:type="dxa"/>
            <w:vMerge/>
            <w:tcBorders>
              <w:top w:val="single" w:sz="4" w:space="0" w:color="auto"/>
              <w:left w:val="single" w:sz="4" w:space="0" w:color="auto"/>
              <w:bottom w:val="single" w:sz="4" w:space="0" w:color="000000"/>
              <w:right w:val="single" w:sz="4" w:space="0" w:color="auto"/>
            </w:tcBorders>
            <w:vAlign w:val="center"/>
            <w:hideMark/>
          </w:tcPr>
          <w:p w14:paraId="34B41A9C" w14:textId="77777777" w:rsidR="00731CD0" w:rsidRPr="009D6A15" w:rsidRDefault="00731CD0" w:rsidP="00731CD0">
            <w:pPr>
              <w:spacing w:after="0" w:line="240" w:lineRule="auto"/>
              <w:jc w:val="both"/>
              <w:rPr>
                <w:rFonts w:ascii="Calibri" w:eastAsia="Times New Roman" w:hAnsi="Calibri" w:cs="Times New Roman"/>
                <w:b/>
                <w:bCs/>
                <w:lang w:eastAsia="cs-CZ"/>
              </w:rPr>
            </w:pPr>
          </w:p>
        </w:tc>
        <w:tc>
          <w:tcPr>
            <w:tcW w:w="4060" w:type="dxa"/>
            <w:vMerge/>
            <w:tcBorders>
              <w:top w:val="single" w:sz="4" w:space="0" w:color="auto"/>
              <w:left w:val="single" w:sz="4" w:space="0" w:color="auto"/>
              <w:bottom w:val="single" w:sz="4" w:space="0" w:color="auto"/>
              <w:right w:val="single" w:sz="4" w:space="0" w:color="auto"/>
            </w:tcBorders>
            <w:vAlign w:val="center"/>
            <w:hideMark/>
          </w:tcPr>
          <w:p w14:paraId="7C6DA9BC" w14:textId="77777777" w:rsidR="00731CD0" w:rsidRPr="009D6A15" w:rsidRDefault="00731CD0" w:rsidP="00731CD0">
            <w:pPr>
              <w:spacing w:after="0" w:line="240" w:lineRule="auto"/>
              <w:jc w:val="both"/>
              <w:rPr>
                <w:rFonts w:ascii="Calibri" w:eastAsia="Times New Roman" w:hAnsi="Calibri" w:cs="Times New Roman"/>
                <w:b/>
                <w:bCs/>
                <w:lang w:eastAsia="cs-CZ"/>
              </w:rPr>
            </w:pPr>
          </w:p>
        </w:tc>
      </w:tr>
      <w:tr w:rsidR="00731CD0" w:rsidRPr="009D6A15" w14:paraId="2A2382F3" w14:textId="77777777" w:rsidTr="00731CD0">
        <w:trPr>
          <w:trHeight w:val="300"/>
        </w:trPr>
        <w:tc>
          <w:tcPr>
            <w:tcW w:w="2800" w:type="dxa"/>
            <w:tcBorders>
              <w:top w:val="nil"/>
              <w:left w:val="single" w:sz="4" w:space="0" w:color="auto"/>
              <w:bottom w:val="single" w:sz="4" w:space="0" w:color="auto"/>
              <w:right w:val="single" w:sz="4" w:space="0" w:color="auto"/>
            </w:tcBorders>
            <w:shd w:val="clear" w:color="000000" w:fill="FFFFFF"/>
            <w:noWrap/>
            <w:vAlign w:val="center"/>
            <w:hideMark/>
          </w:tcPr>
          <w:p w14:paraId="54DD68D9"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Březník</w:t>
            </w:r>
          </w:p>
        </w:tc>
        <w:tc>
          <w:tcPr>
            <w:tcW w:w="1800" w:type="dxa"/>
            <w:tcBorders>
              <w:top w:val="nil"/>
              <w:left w:val="nil"/>
              <w:bottom w:val="single" w:sz="4" w:space="0" w:color="auto"/>
              <w:right w:val="single" w:sz="4" w:space="0" w:color="auto"/>
            </w:tcBorders>
            <w:shd w:val="clear" w:color="000000" w:fill="FFFFFF"/>
            <w:noWrap/>
            <w:vAlign w:val="center"/>
            <w:hideMark/>
          </w:tcPr>
          <w:p w14:paraId="4D0C3A87"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692E23E2"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214577FA" w14:textId="77777777" w:rsidTr="00731CD0">
        <w:trPr>
          <w:trHeight w:val="300"/>
        </w:trPr>
        <w:tc>
          <w:tcPr>
            <w:tcW w:w="2800" w:type="dxa"/>
            <w:tcBorders>
              <w:top w:val="nil"/>
              <w:left w:val="single" w:sz="4" w:space="0" w:color="auto"/>
              <w:bottom w:val="single" w:sz="4" w:space="0" w:color="auto"/>
              <w:right w:val="single" w:sz="4" w:space="0" w:color="auto"/>
            </w:tcBorders>
            <w:shd w:val="clear" w:color="000000" w:fill="FFFFFF"/>
            <w:noWrap/>
            <w:vAlign w:val="center"/>
            <w:hideMark/>
          </w:tcPr>
          <w:p w14:paraId="2F6362B2"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Čikov</w:t>
            </w:r>
          </w:p>
        </w:tc>
        <w:tc>
          <w:tcPr>
            <w:tcW w:w="1800" w:type="dxa"/>
            <w:tcBorders>
              <w:top w:val="nil"/>
              <w:left w:val="nil"/>
              <w:bottom w:val="single" w:sz="4" w:space="0" w:color="auto"/>
              <w:right w:val="single" w:sz="4" w:space="0" w:color="auto"/>
            </w:tcBorders>
            <w:shd w:val="clear" w:color="000000" w:fill="FFFFFF"/>
            <w:noWrap/>
            <w:vAlign w:val="center"/>
            <w:hideMark/>
          </w:tcPr>
          <w:p w14:paraId="12CE05E8"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2010</w:t>
            </w:r>
          </w:p>
        </w:tc>
        <w:tc>
          <w:tcPr>
            <w:tcW w:w="4060" w:type="dxa"/>
            <w:tcBorders>
              <w:top w:val="nil"/>
              <w:left w:val="nil"/>
              <w:bottom w:val="single" w:sz="4" w:space="0" w:color="auto"/>
              <w:right w:val="single" w:sz="4" w:space="0" w:color="auto"/>
            </w:tcBorders>
            <w:shd w:val="clear" w:color="000000" w:fill="FFFFFF"/>
            <w:noWrap/>
            <w:vAlign w:val="center"/>
            <w:hideMark/>
          </w:tcPr>
          <w:p w14:paraId="04C5547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ŠILHAVÁ VLASTA, BRNO</w:t>
            </w:r>
          </w:p>
        </w:tc>
      </w:tr>
      <w:tr w:rsidR="00731CD0" w:rsidRPr="009D6A15" w14:paraId="7D9B9982" w14:textId="77777777" w:rsidTr="00731CD0">
        <w:trPr>
          <w:trHeight w:val="300"/>
        </w:trPr>
        <w:tc>
          <w:tcPr>
            <w:tcW w:w="2800" w:type="dxa"/>
            <w:tcBorders>
              <w:top w:val="nil"/>
              <w:left w:val="single" w:sz="4" w:space="0" w:color="auto"/>
              <w:bottom w:val="single" w:sz="4" w:space="0" w:color="auto"/>
              <w:right w:val="single" w:sz="4" w:space="0" w:color="auto"/>
            </w:tcBorders>
            <w:shd w:val="clear" w:color="000000" w:fill="FFFFFF"/>
            <w:noWrap/>
            <w:vAlign w:val="center"/>
            <w:hideMark/>
          </w:tcPr>
          <w:p w14:paraId="01186E24"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Číměř</w:t>
            </w:r>
          </w:p>
        </w:tc>
        <w:tc>
          <w:tcPr>
            <w:tcW w:w="1800" w:type="dxa"/>
            <w:tcBorders>
              <w:top w:val="nil"/>
              <w:left w:val="nil"/>
              <w:bottom w:val="single" w:sz="4" w:space="0" w:color="auto"/>
              <w:right w:val="single" w:sz="4" w:space="0" w:color="auto"/>
            </w:tcBorders>
            <w:shd w:val="clear" w:color="000000" w:fill="FFFFFF"/>
            <w:noWrap/>
            <w:vAlign w:val="center"/>
            <w:hideMark/>
          </w:tcPr>
          <w:p w14:paraId="2146170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2010</w:t>
            </w:r>
          </w:p>
        </w:tc>
        <w:tc>
          <w:tcPr>
            <w:tcW w:w="4060" w:type="dxa"/>
            <w:tcBorders>
              <w:top w:val="nil"/>
              <w:left w:val="nil"/>
              <w:bottom w:val="single" w:sz="4" w:space="0" w:color="auto"/>
              <w:right w:val="single" w:sz="4" w:space="0" w:color="auto"/>
            </w:tcBorders>
            <w:shd w:val="clear" w:color="000000" w:fill="FFFFFF"/>
            <w:noWrap/>
            <w:vAlign w:val="center"/>
            <w:hideMark/>
          </w:tcPr>
          <w:p w14:paraId="18EE00A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GRYGAR MILAN</w:t>
            </w:r>
          </w:p>
        </w:tc>
      </w:tr>
      <w:tr w:rsidR="00731CD0" w:rsidRPr="009D6A15" w14:paraId="024767B2" w14:textId="77777777" w:rsidTr="00731CD0">
        <w:trPr>
          <w:trHeight w:val="300"/>
        </w:trPr>
        <w:tc>
          <w:tcPr>
            <w:tcW w:w="2800" w:type="dxa"/>
            <w:tcBorders>
              <w:top w:val="nil"/>
              <w:left w:val="single" w:sz="4" w:space="0" w:color="auto"/>
              <w:bottom w:val="single" w:sz="4" w:space="0" w:color="auto"/>
              <w:right w:val="single" w:sz="4" w:space="0" w:color="auto"/>
            </w:tcBorders>
            <w:shd w:val="clear" w:color="000000" w:fill="FFFFFF"/>
            <w:noWrap/>
            <w:vAlign w:val="center"/>
            <w:hideMark/>
          </w:tcPr>
          <w:p w14:paraId="555D176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Hartvíkovice</w:t>
            </w:r>
          </w:p>
        </w:tc>
        <w:tc>
          <w:tcPr>
            <w:tcW w:w="1800" w:type="dxa"/>
            <w:tcBorders>
              <w:top w:val="nil"/>
              <w:left w:val="nil"/>
              <w:bottom w:val="single" w:sz="4" w:space="0" w:color="auto"/>
              <w:right w:val="single" w:sz="4" w:space="0" w:color="auto"/>
            </w:tcBorders>
            <w:shd w:val="clear" w:color="000000" w:fill="FFFFFF"/>
            <w:noWrap/>
            <w:vAlign w:val="center"/>
            <w:hideMark/>
          </w:tcPr>
          <w:p w14:paraId="6F58E1A7"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2004</w:t>
            </w:r>
          </w:p>
        </w:tc>
        <w:tc>
          <w:tcPr>
            <w:tcW w:w="4060" w:type="dxa"/>
            <w:tcBorders>
              <w:top w:val="nil"/>
              <w:left w:val="nil"/>
              <w:bottom w:val="single" w:sz="4" w:space="0" w:color="auto"/>
              <w:right w:val="single" w:sz="4" w:space="0" w:color="auto"/>
            </w:tcBorders>
            <w:shd w:val="clear" w:color="000000" w:fill="FFFFFF"/>
            <w:noWrap/>
            <w:vAlign w:val="center"/>
            <w:hideMark/>
          </w:tcPr>
          <w:p w14:paraId="3FD5A5D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Ivo Motl</w:t>
            </w:r>
          </w:p>
        </w:tc>
      </w:tr>
      <w:tr w:rsidR="00731CD0" w:rsidRPr="009D6A15" w14:paraId="5B310C08"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861DB8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Hluboké</w:t>
            </w:r>
          </w:p>
        </w:tc>
        <w:tc>
          <w:tcPr>
            <w:tcW w:w="1800" w:type="dxa"/>
            <w:tcBorders>
              <w:top w:val="nil"/>
              <w:left w:val="nil"/>
              <w:bottom w:val="single" w:sz="4" w:space="0" w:color="auto"/>
              <w:right w:val="single" w:sz="4" w:space="0" w:color="auto"/>
            </w:tcBorders>
            <w:shd w:val="clear" w:color="000000" w:fill="FFFFFF"/>
            <w:noWrap/>
            <w:vAlign w:val="center"/>
            <w:hideMark/>
          </w:tcPr>
          <w:p w14:paraId="2D30796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37AF4D3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Ladislav Brožek</w:t>
            </w:r>
          </w:p>
        </w:tc>
      </w:tr>
      <w:tr w:rsidR="00731CD0" w:rsidRPr="009D6A15" w14:paraId="101E9875"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3A76C1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Jasenice</w:t>
            </w:r>
          </w:p>
        </w:tc>
        <w:tc>
          <w:tcPr>
            <w:tcW w:w="1800" w:type="dxa"/>
            <w:tcBorders>
              <w:top w:val="nil"/>
              <w:left w:val="nil"/>
              <w:bottom w:val="single" w:sz="4" w:space="0" w:color="auto"/>
              <w:right w:val="single" w:sz="4" w:space="0" w:color="auto"/>
            </w:tcBorders>
            <w:shd w:val="clear" w:color="000000" w:fill="FFFFFF"/>
            <w:noWrap/>
            <w:vAlign w:val="center"/>
            <w:hideMark/>
          </w:tcPr>
          <w:p w14:paraId="48EB933D"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107C6AEC"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ŠILHAVÁ VLASTA, BRNO</w:t>
            </w:r>
          </w:p>
        </w:tc>
      </w:tr>
      <w:tr w:rsidR="00731CD0" w:rsidRPr="009D6A15" w14:paraId="7840271D"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0CB873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Jinošov</w:t>
            </w:r>
          </w:p>
        </w:tc>
        <w:tc>
          <w:tcPr>
            <w:tcW w:w="1800" w:type="dxa"/>
            <w:tcBorders>
              <w:top w:val="nil"/>
              <w:left w:val="nil"/>
              <w:bottom w:val="single" w:sz="4" w:space="0" w:color="auto"/>
              <w:right w:val="single" w:sz="4" w:space="0" w:color="auto"/>
            </w:tcBorders>
            <w:shd w:val="clear" w:color="000000" w:fill="FFFFFF"/>
            <w:noWrap/>
            <w:vAlign w:val="center"/>
            <w:hideMark/>
          </w:tcPr>
          <w:p w14:paraId="1B0FF49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2008</w:t>
            </w:r>
          </w:p>
        </w:tc>
        <w:tc>
          <w:tcPr>
            <w:tcW w:w="4060" w:type="dxa"/>
            <w:tcBorders>
              <w:top w:val="nil"/>
              <w:left w:val="nil"/>
              <w:bottom w:val="single" w:sz="4" w:space="0" w:color="auto"/>
              <w:right w:val="single" w:sz="4" w:space="0" w:color="auto"/>
            </w:tcBorders>
            <w:shd w:val="clear" w:color="000000" w:fill="FFFFFF"/>
            <w:noWrap/>
            <w:vAlign w:val="center"/>
            <w:hideMark/>
          </w:tcPr>
          <w:p w14:paraId="4E2839D9"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KLAJMON VLADIMÍR</w:t>
            </w:r>
          </w:p>
        </w:tc>
      </w:tr>
      <w:tr w:rsidR="00731CD0" w:rsidRPr="009D6A15" w14:paraId="79BF0A79"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50296DA2"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Kladeruby nad Oslavou</w:t>
            </w:r>
          </w:p>
        </w:tc>
        <w:tc>
          <w:tcPr>
            <w:tcW w:w="1800" w:type="dxa"/>
            <w:tcBorders>
              <w:top w:val="nil"/>
              <w:left w:val="nil"/>
              <w:bottom w:val="single" w:sz="4" w:space="0" w:color="auto"/>
              <w:right w:val="single" w:sz="4" w:space="0" w:color="auto"/>
            </w:tcBorders>
            <w:shd w:val="clear" w:color="000000" w:fill="FFFFFF"/>
            <w:noWrap/>
            <w:vAlign w:val="center"/>
            <w:hideMark/>
          </w:tcPr>
          <w:p w14:paraId="605FC17B"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2006</w:t>
            </w:r>
          </w:p>
        </w:tc>
        <w:tc>
          <w:tcPr>
            <w:tcW w:w="4060" w:type="dxa"/>
            <w:tcBorders>
              <w:top w:val="nil"/>
              <w:left w:val="nil"/>
              <w:bottom w:val="single" w:sz="4" w:space="0" w:color="auto"/>
              <w:right w:val="single" w:sz="4" w:space="0" w:color="auto"/>
            </w:tcBorders>
            <w:shd w:val="clear" w:color="000000" w:fill="FFFFFF"/>
            <w:noWrap/>
            <w:vAlign w:val="center"/>
            <w:hideMark/>
          </w:tcPr>
          <w:p w14:paraId="548E7F8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616F0A98"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3101B925"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Kozlany</w:t>
            </w:r>
          </w:p>
        </w:tc>
        <w:tc>
          <w:tcPr>
            <w:tcW w:w="1800" w:type="dxa"/>
            <w:tcBorders>
              <w:top w:val="nil"/>
              <w:left w:val="nil"/>
              <w:bottom w:val="single" w:sz="4" w:space="0" w:color="auto"/>
              <w:right w:val="single" w:sz="4" w:space="0" w:color="auto"/>
            </w:tcBorders>
            <w:shd w:val="clear" w:color="000000" w:fill="FFFFFF"/>
            <w:noWrap/>
            <w:vAlign w:val="center"/>
            <w:hideMark/>
          </w:tcPr>
          <w:p w14:paraId="2A289D94"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7332082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GRYGAR MILAN</w:t>
            </w:r>
          </w:p>
        </w:tc>
      </w:tr>
      <w:tr w:rsidR="00731CD0" w:rsidRPr="009D6A15" w14:paraId="7969F046"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7BF6480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Koněšín</w:t>
            </w:r>
          </w:p>
        </w:tc>
        <w:tc>
          <w:tcPr>
            <w:tcW w:w="1800" w:type="dxa"/>
            <w:tcBorders>
              <w:top w:val="nil"/>
              <w:left w:val="nil"/>
              <w:bottom w:val="single" w:sz="4" w:space="0" w:color="auto"/>
              <w:right w:val="single" w:sz="4" w:space="0" w:color="auto"/>
            </w:tcBorders>
            <w:shd w:val="clear" w:color="000000" w:fill="FFFFFF"/>
            <w:noWrap/>
            <w:vAlign w:val="center"/>
            <w:hideMark/>
          </w:tcPr>
          <w:p w14:paraId="32351F9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2010</w:t>
            </w:r>
          </w:p>
        </w:tc>
        <w:tc>
          <w:tcPr>
            <w:tcW w:w="4060" w:type="dxa"/>
            <w:tcBorders>
              <w:top w:val="nil"/>
              <w:left w:val="nil"/>
              <w:bottom w:val="single" w:sz="4" w:space="0" w:color="auto"/>
              <w:right w:val="single" w:sz="4" w:space="0" w:color="auto"/>
            </w:tcBorders>
            <w:shd w:val="clear" w:color="000000" w:fill="FFFFFF"/>
            <w:noWrap/>
            <w:vAlign w:val="center"/>
            <w:hideMark/>
          </w:tcPr>
          <w:p w14:paraId="3B09937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GRYGAR MILAN</w:t>
            </w:r>
          </w:p>
        </w:tc>
      </w:tr>
      <w:tr w:rsidR="00731CD0" w:rsidRPr="009D6A15" w14:paraId="3AA92D53"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70339D4C"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Kramolín</w:t>
            </w:r>
          </w:p>
        </w:tc>
        <w:tc>
          <w:tcPr>
            <w:tcW w:w="1800" w:type="dxa"/>
            <w:tcBorders>
              <w:top w:val="nil"/>
              <w:left w:val="nil"/>
              <w:bottom w:val="single" w:sz="4" w:space="0" w:color="auto"/>
              <w:right w:val="single" w:sz="4" w:space="0" w:color="auto"/>
            </w:tcBorders>
            <w:shd w:val="clear" w:color="000000" w:fill="FFFFFF"/>
            <w:noWrap/>
            <w:vAlign w:val="center"/>
            <w:hideMark/>
          </w:tcPr>
          <w:p w14:paraId="07264DCC"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63832ED9"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HAŠEK JIŘÍ</w:t>
            </w:r>
          </w:p>
        </w:tc>
      </w:tr>
      <w:tr w:rsidR="00731CD0" w:rsidRPr="009D6A15" w14:paraId="1BE42B86"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73C919D"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Kralice nad Oslavou</w:t>
            </w:r>
          </w:p>
        </w:tc>
        <w:tc>
          <w:tcPr>
            <w:tcW w:w="1800" w:type="dxa"/>
            <w:tcBorders>
              <w:top w:val="nil"/>
              <w:left w:val="nil"/>
              <w:bottom w:val="single" w:sz="4" w:space="0" w:color="auto"/>
              <w:right w:val="single" w:sz="4" w:space="0" w:color="auto"/>
            </w:tcBorders>
            <w:shd w:val="clear" w:color="000000" w:fill="FFFFFF"/>
            <w:noWrap/>
            <w:vAlign w:val="center"/>
            <w:hideMark/>
          </w:tcPr>
          <w:p w14:paraId="39AAD9F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2005</w:t>
            </w:r>
          </w:p>
        </w:tc>
        <w:tc>
          <w:tcPr>
            <w:tcW w:w="4060" w:type="dxa"/>
            <w:tcBorders>
              <w:top w:val="nil"/>
              <w:left w:val="nil"/>
              <w:bottom w:val="single" w:sz="4" w:space="0" w:color="auto"/>
              <w:right w:val="single" w:sz="4" w:space="0" w:color="auto"/>
            </w:tcBorders>
            <w:shd w:val="clear" w:color="000000" w:fill="FFFFFF"/>
            <w:noWrap/>
            <w:vAlign w:val="center"/>
            <w:hideMark/>
          </w:tcPr>
          <w:p w14:paraId="6A7815AB"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4F013815"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B66647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Krokočín</w:t>
            </w:r>
          </w:p>
        </w:tc>
        <w:tc>
          <w:tcPr>
            <w:tcW w:w="1800" w:type="dxa"/>
            <w:tcBorders>
              <w:top w:val="nil"/>
              <w:left w:val="nil"/>
              <w:bottom w:val="single" w:sz="4" w:space="0" w:color="auto"/>
              <w:right w:val="single" w:sz="4" w:space="0" w:color="auto"/>
            </w:tcBorders>
            <w:shd w:val="clear" w:color="000000" w:fill="FFFFFF"/>
            <w:noWrap/>
            <w:vAlign w:val="center"/>
            <w:hideMark/>
          </w:tcPr>
          <w:p w14:paraId="4228BFDC"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30552F38"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GRYGAR MILAN</w:t>
            </w:r>
          </w:p>
        </w:tc>
      </w:tr>
      <w:tr w:rsidR="00731CD0" w:rsidRPr="009D6A15" w14:paraId="20FD6A33"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7CD15511"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Kuroslepy</w:t>
            </w:r>
          </w:p>
        </w:tc>
        <w:tc>
          <w:tcPr>
            <w:tcW w:w="1800" w:type="dxa"/>
            <w:tcBorders>
              <w:top w:val="nil"/>
              <w:left w:val="nil"/>
              <w:bottom w:val="single" w:sz="4" w:space="0" w:color="auto"/>
              <w:right w:val="single" w:sz="4" w:space="0" w:color="auto"/>
            </w:tcBorders>
            <w:shd w:val="clear" w:color="000000" w:fill="FFFFFF"/>
            <w:noWrap/>
            <w:vAlign w:val="center"/>
            <w:hideMark/>
          </w:tcPr>
          <w:p w14:paraId="05B96C68"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358095B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53F14A86"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34DFE7A4"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Lesní Jakubov</w:t>
            </w:r>
          </w:p>
        </w:tc>
        <w:tc>
          <w:tcPr>
            <w:tcW w:w="1800" w:type="dxa"/>
            <w:tcBorders>
              <w:top w:val="nil"/>
              <w:left w:val="nil"/>
              <w:bottom w:val="single" w:sz="4" w:space="0" w:color="auto"/>
              <w:right w:val="single" w:sz="4" w:space="0" w:color="auto"/>
            </w:tcBorders>
            <w:shd w:val="clear" w:color="000000" w:fill="FFFFFF"/>
            <w:noWrap/>
            <w:vAlign w:val="center"/>
            <w:hideMark/>
          </w:tcPr>
          <w:p w14:paraId="0CC6528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2009</w:t>
            </w:r>
          </w:p>
        </w:tc>
        <w:tc>
          <w:tcPr>
            <w:tcW w:w="4060" w:type="dxa"/>
            <w:tcBorders>
              <w:top w:val="nil"/>
              <w:left w:val="nil"/>
              <w:bottom w:val="single" w:sz="4" w:space="0" w:color="auto"/>
              <w:right w:val="single" w:sz="4" w:space="0" w:color="auto"/>
            </w:tcBorders>
            <w:shd w:val="clear" w:color="000000" w:fill="FFFFFF"/>
            <w:noWrap/>
            <w:vAlign w:val="center"/>
            <w:hideMark/>
          </w:tcPr>
          <w:p w14:paraId="2F57BCC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GRYGAR MILAN</w:t>
            </w:r>
          </w:p>
        </w:tc>
      </w:tr>
      <w:tr w:rsidR="00731CD0" w:rsidRPr="009D6A15" w14:paraId="4B384E7E"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6AC4CDAB" w14:textId="27C28F84"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L</w:t>
            </w:r>
            <w:r w:rsidR="00BD0355">
              <w:rPr>
                <w:rFonts w:ascii="Calibri" w:eastAsia="Times New Roman" w:hAnsi="Calibri" w:cs="Times New Roman"/>
                <w:color w:val="000000"/>
                <w:lang w:eastAsia="cs-CZ"/>
              </w:rPr>
              <w:t>h</w:t>
            </w:r>
            <w:r w:rsidRPr="009D6A15">
              <w:rPr>
                <w:rFonts w:ascii="Calibri" w:eastAsia="Times New Roman" w:hAnsi="Calibri" w:cs="Times New Roman"/>
                <w:color w:val="000000"/>
                <w:lang w:eastAsia="cs-CZ"/>
              </w:rPr>
              <w:t>ánice</w:t>
            </w:r>
          </w:p>
        </w:tc>
        <w:tc>
          <w:tcPr>
            <w:tcW w:w="1800" w:type="dxa"/>
            <w:tcBorders>
              <w:top w:val="nil"/>
              <w:left w:val="nil"/>
              <w:bottom w:val="single" w:sz="4" w:space="0" w:color="auto"/>
              <w:right w:val="single" w:sz="4" w:space="0" w:color="auto"/>
            </w:tcBorders>
            <w:shd w:val="clear" w:color="000000" w:fill="FFFFFF"/>
            <w:noWrap/>
            <w:vAlign w:val="center"/>
            <w:hideMark/>
          </w:tcPr>
          <w:p w14:paraId="1B1314E8"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4615BE74"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439AA850"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4A281642"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Mohelno</w:t>
            </w:r>
          </w:p>
        </w:tc>
        <w:tc>
          <w:tcPr>
            <w:tcW w:w="1800" w:type="dxa"/>
            <w:tcBorders>
              <w:top w:val="nil"/>
              <w:left w:val="nil"/>
              <w:bottom w:val="single" w:sz="4" w:space="0" w:color="auto"/>
              <w:right w:val="single" w:sz="4" w:space="0" w:color="auto"/>
            </w:tcBorders>
            <w:shd w:val="clear" w:color="000000" w:fill="FFFFFF"/>
            <w:noWrap/>
            <w:vAlign w:val="center"/>
            <w:hideMark/>
          </w:tcPr>
          <w:p w14:paraId="7EEABDA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0E7BEF5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MOTL IVO</w:t>
            </w:r>
          </w:p>
        </w:tc>
      </w:tr>
      <w:tr w:rsidR="00731CD0" w:rsidRPr="009D6A15" w14:paraId="7495CAE2"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F37E3A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Naloučany</w:t>
            </w:r>
          </w:p>
        </w:tc>
        <w:tc>
          <w:tcPr>
            <w:tcW w:w="1800" w:type="dxa"/>
            <w:tcBorders>
              <w:top w:val="nil"/>
              <w:left w:val="nil"/>
              <w:bottom w:val="single" w:sz="4" w:space="0" w:color="auto"/>
              <w:right w:val="single" w:sz="4" w:space="0" w:color="auto"/>
            </w:tcBorders>
            <w:shd w:val="clear" w:color="000000" w:fill="FFFFFF"/>
            <w:noWrap/>
            <w:vAlign w:val="center"/>
            <w:hideMark/>
          </w:tcPr>
          <w:p w14:paraId="3E242D71"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0CF02A5C"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ŠILHAVÁ VLASTA, BRNO</w:t>
            </w:r>
          </w:p>
        </w:tc>
      </w:tr>
      <w:tr w:rsidR="00731CD0" w:rsidRPr="009D6A15" w14:paraId="6F37214A"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31953A89"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Náměšť nad Oslavou</w:t>
            </w:r>
          </w:p>
        </w:tc>
        <w:tc>
          <w:tcPr>
            <w:tcW w:w="1800" w:type="dxa"/>
            <w:tcBorders>
              <w:top w:val="nil"/>
              <w:left w:val="nil"/>
              <w:bottom w:val="single" w:sz="4" w:space="0" w:color="auto"/>
              <w:right w:val="single" w:sz="4" w:space="0" w:color="auto"/>
            </w:tcBorders>
            <w:shd w:val="clear" w:color="000000" w:fill="FFFFFF"/>
            <w:noWrap/>
            <w:vAlign w:val="center"/>
            <w:hideMark/>
          </w:tcPr>
          <w:p w14:paraId="44F36C1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49878647"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HAŠEK JIŘÍ</w:t>
            </w:r>
          </w:p>
        </w:tc>
      </w:tr>
      <w:tr w:rsidR="00731CD0" w:rsidRPr="009D6A15" w14:paraId="0179030A"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3105095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Ocmanice</w:t>
            </w:r>
          </w:p>
        </w:tc>
        <w:tc>
          <w:tcPr>
            <w:tcW w:w="1800" w:type="dxa"/>
            <w:tcBorders>
              <w:top w:val="nil"/>
              <w:left w:val="nil"/>
              <w:bottom w:val="single" w:sz="4" w:space="0" w:color="auto"/>
              <w:right w:val="single" w:sz="4" w:space="0" w:color="auto"/>
            </w:tcBorders>
            <w:shd w:val="clear" w:color="000000" w:fill="FFFFFF"/>
            <w:noWrap/>
            <w:vAlign w:val="center"/>
            <w:hideMark/>
          </w:tcPr>
          <w:p w14:paraId="29455429"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2010</w:t>
            </w:r>
          </w:p>
        </w:tc>
        <w:tc>
          <w:tcPr>
            <w:tcW w:w="4060" w:type="dxa"/>
            <w:tcBorders>
              <w:top w:val="nil"/>
              <w:left w:val="nil"/>
              <w:bottom w:val="single" w:sz="4" w:space="0" w:color="auto"/>
              <w:right w:val="single" w:sz="4" w:space="0" w:color="auto"/>
            </w:tcBorders>
            <w:shd w:val="clear" w:color="000000" w:fill="FFFFFF"/>
            <w:noWrap/>
            <w:vAlign w:val="center"/>
            <w:hideMark/>
          </w:tcPr>
          <w:p w14:paraId="63BA69C8"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ŠILHAVÁ VLASTA, BRNO</w:t>
            </w:r>
          </w:p>
        </w:tc>
      </w:tr>
      <w:tr w:rsidR="00731CD0" w:rsidRPr="009D6A15" w14:paraId="15854152"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A7640E5"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Okarec</w:t>
            </w:r>
          </w:p>
        </w:tc>
        <w:tc>
          <w:tcPr>
            <w:tcW w:w="1800" w:type="dxa"/>
            <w:tcBorders>
              <w:top w:val="nil"/>
              <w:left w:val="nil"/>
              <w:bottom w:val="single" w:sz="4" w:space="0" w:color="auto"/>
              <w:right w:val="single" w:sz="4" w:space="0" w:color="auto"/>
            </w:tcBorders>
            <w:shd w:val="clear" w:color="000000" w:fill="FFFFFF"/>
            <w:noWrap/>
            <w:vAlign w:val="center"/>
            <w:hideMark/>
          </w:tcPr>
          <w:p w14:paraId="45A455C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2013</w:t>
            </w:r>
          </w:p>
        </w:tc>
        <w:tc>
          <w:tcPr>
            <w:tcW w:w="4060" w:type="dxa"/>
            <w:tcBorders>
              <w:top w:val="nil"/>
              <w:left w:val="nil"/>
              <w:bottom w:val="single" w:sz="4" w:space="0" w:color="auto"/>
              <w:right w:val="single" w:sz="4" w:space="0" w:color="auto"/>
            </w:tcBorders>
            <w:shd w:val="clear" w:color="000000" w:fill="FFFFFF"/>
            <w:noWrap/>
            <w:vAlign w:val="center"/>
            <w:hideMark/>
          </w:tcPr>
          <w:p w14:paraId="4C7A93C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 xml:space="preserve"> Ing. arch. PALACKÁ ALENA</w:t>
            </w:r>
          </w:p>
        </w:tc>
      </w:tr>
      <w:tr w:rsidR="00731CD0" w:rsidRPr="009D6A15" w14:paraId="65FB82B0"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3427A774"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Popůvky</w:t>
            </w:r>
          </w:p>
        </w:tc>
        <w:tc>
          <w:tcPr>
            <w:tcW w:w="1800" w:type="dxa"/>
            <w:tcBorders>
              <w:top w:val="nil"/>
              <w:left w:val="nil"/>
              <w:bottom w:val="single" w:sz="4" w:space="0" w:color="auto"/>
              <w:right w:val="single" w:sz="4" w:space="0" w:color="auto"/>
            </w:tcBorders>
            <w:shd w:val="clear" w:color="000000" w:fill="FFFFFF"/>
            <w:noWrap/>
            <w:vAlign w:val="center"/>
            <w:hideMark/>
          </w:tcPr>
          <w:p w14:paraId="704FDD9C"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Bez ÚPD</w:t>
            </w:r>
          </w:p>
        </w:tc>
        <w:tc>
          <w:tcPr>
            <w:tcW w:w="4060" w:type="dxa"/>
            <w:tcBorders>
              <w:top w:val="nil"/>
              <w:left w:val="nil"/>
              <w:bottom w:val="single" w:sz="4" w:space="0" w:color="auto"/>
              <w:right w:val="single" w:sz="4" w:space="0" w:color="auto"/>
            </w:tcBorders>
            <w:shd w:val="clear" w:color="000000" w:fill="FFFFFF"/>
            <w:noWrap/>
            <w:vAlign w:val="center"/>
            <w:hideMark/>
          </w:tcPr>
          <w:p w14:paraId="42F5AD05"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 xml:space="preserve"> -</w:t>
            </w:r>
          </w:p>
        </w:tc>
      </w:tr>
      <w:tr w:rsidR="00731CD0" w:rsidRPr="009D6A15" w14:paraId="01356AB2"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7CD18D0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Pucov</w:t>
            </w:r>
          </w:p>
        </w:tc>
        <w:tc>
          <w:tcPr>
            <w:tcW w:w="1800" w:type="dxa"/>
            <w:tcBorders>
              <w:top w:val="nil"/>
              <w:left w:val="nil"/>
              <w:bottom w:val="single" w:sz="4" w:space="0" w:color="auto"/>
              <w:right w:val="single" w:sz="4" w:space="0" w:color="auto"/>
            </w:tcBorders>
            <w:shd w:val="clear" w:color="000000" w:fill="FFFFFF"/>
            <w:noWrap/>
            <w:vAlign w:val="center"/>
            <w:hideMark/>
          </w:tcPr>
          <w:p w14:paraId="0E1C1F6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2009</w:t>
            </w:r>
          </w:p>
        </w:tc>
        <w:tc>
          <w:tcPr>
            <w:tcW w:w="4060" w:type="dxa"/>
            <w:tcBorders>
              <w:top w:val="nil"/>
              <w:left w:val="nil"/>
              <w:bottom w:val="single" w:sz="4" w:space="0" w:color="auto"/>
              <w:right w:val="single" w:sz="4" w:space="0" w:color="auto"/>
            </w:tcBorders>
            <w:shd w:val="clear" w:color="000000" w:fill="FFFFFF"/>
            <w:noWrap/>
            <w:vAlign w:val="center"/>
            <w:hideMark/>
          </w:tcPr>
          <w:p w14:paraId="67ECC459"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161CA7CF"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794AD267"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Rapotice</w:t>
            </w:r>
          </w:p>
        </w:tc>
        <w:tc>
          <w:tcPr>
            <w:tcW w:w="1800" w:type="dxa"/>
            <w:tcBorders>
              <w:top w:val="nil"/>
              <w:left w:val="nil"/>
              <w:bottom w:val="single" w:sz="4" w:space="0" w:color="auto"/>
              <w:right w:val="single" w:sz="4" w:space="0" w:color="auto"/>
            </w:tcBorders>
            <w:shd w:val="clear" w:color="000000" w:fill="FFFFFF"/>
            <w:noWrap/>
            <w:vAlign w:val="center"/>
            <w:hideMark/>
          </w:tcPr>
          <w:p w14:paraId="4676ABE9"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2008</w:t>
            </w:r>
          </w:p>
        </w:tc>
        <w:tc>
          <w:tcPr>
            <w:tcW w:w="4060" w:type="dxa"/>
            <w:tcBorders>
              <w:top w:val="nil"/>
              <w:left w:val="nil"/>
              <w:bottom w:val="single" w:sz="4" w:space="0" w:color="auto"/>
              <w:right w:val="single" w:sz="4" w:space="0" w:color="auto"/>
            </w:tcBorders>
            <w:shd w:val="clear" w:color="000000" w:fill="FFFFFF"/>
            <w:noWrap/>
            <w:vAlign w:val="center"/>
            <w:hideMark/>
          </w:tcPr>
          <w:p w14:paraId="51ADDDA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KLAJMON VLADIMÍR</w:t>
            </w:r>
          </w:p>
        </w:tc>
      </w:tr>
      <w:tr w:rsidR="00731CD0" w:rsidRPr="009D6A15" w14:paraId="39863C1A"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645E71C2"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lastRenderedPageBreak/>
              <w:t>Sedlec</w:t>
            </w:r>
          </w:p>
        </w:tc>
        <w:tc>
          <w:tcPr>
            <w:tcW w:w="1800" w:type="dxa"/>
            <w:tcBorders>
              <w:top w:val="nil"/>
              <w:left w:val="nil"/>
              <w:bottom w:val="single" w:sz="4" w:space="0" w:color="auto"/>
              <w:right w:val="single" w:sz="4" w:space="0" w:color="auto"/>
            </w:tcBorders>
            <w:shd w:val="clear" w:color="000000" w:fill="FFFFFF"/>
            <w:noWrap/>
            <w:vAlign w:val="center"/>
            <w:hideMark/>
          </w:tcPr>
          <w:p w14:paraId="163F1D3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0E504C27"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61797AF5"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6DBC734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Studenec</w:t>
            </w:r>
          </w:p>
        </w:tc>
        <w:tc>
          <w:tcPr>
            <w:tcW w:w="1800" w:type="dxa"/>
            <w:tcBorders>
              <w:top w:val="nil"/>
              <w:left w:val="nil"/>
              <w:bottom w:val="single" w:sz="4" w:space="0" w:color="auto"/>
              <w:right w:val="single" w:sz="4" w:space="0" w:color="auto"/>
            </w:tcBorders>
            <w:shd w:val="clear" w:color="000000" w:fill="FFFFFF"/>
            <w:noWrap/>
            <w:vAlign w:val="center"/>
            <w:hideMark/>
          </w:tcPr>
          <w:p w14:paraId="71A06A9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32257154"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ŠILHAVÁ VLASTA, BRNO</w:t>
            </w:r>
          </w:p>
        </w:tc>
      </w:tr>
      <w:tr w:rsidR="00731CD0" w:rsidRPr="009D6A15" w14:paraId="22B8572F"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C6EE1D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Vícenice</w:t>
            </w:r>
          </w:p>
        </w:tc>
        <w:tc>
          <w:tcPr>
            <w:tcW w:w="1800" w:type="dxa"/>
            <w:tcBorders>
              <w:top w:val="nil"/>
              <w:left w:val="nil"/>
              <w:bottom w:val="single" w:sz="4" w:space="0" w:color="auto"/>
              <w:right w:val="single" w:sz="4" w:space="0" w:color="auto"/>
            </w:tcBorders>
            <w:shd w:val="clear" w:color="000000" w:fill="FFFFFF"/>
            <w:noWrap/>
            <w:vAlign w:val="center"/>
            <w:hideMark/>
          </w:tcPr>
          <w:p w14:paraId="14DBEBD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2009</w:t>
            </w:r>
          </w:p>
        </w:tc>
        <w:tc>
          <w:tcPr>
            <w:tcW w:w="4060" w:type="dxa"/>
            <w:tcBorders>
              <w:top w:val="nil"/>
              <w:left w:val="nil"/>
              <w:bottom w:val="single" w:sz="4" w:space="0" w:color="auto"/>
              <w:right w:val="single" w:sz="4" w:space="0" w:color="auto"/>
            </w:tcBorders>
            <w:shd w:val="clear" w:color="000000" w:fill="FFFFFF"/>
            <w:noWrap/>
            <w:vAlign w:val="center"/>
            <w:hideMark/>
          </w:tcPr>
          <w:p w14:paraId="53F2BFE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BROŽEK LADISLAV, BRNO</w:t>
            </w:r>
          </w:p>
        </w:tc>
      </w:tr>
      <w:tr w:rsidR="00731CD0" w:rsidRPr="009D6A15" w14:paraId="4B3DA920"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4F5793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Třesov</w:t>
            </w:r>
          </w:p>
        </w:tc>
        <w:tc>
          <w:tcPr>
            <w:tcW w:w="1800" w:type="dxa"/>
            <w:tcBorders>
              <w:top w:val="nil"/>
              <w:left w:val="nil"/>
              <w:bottom w:val="single" w:sz="4" w:space="0" w:color="auto"/>
              <w:right w:val="single" w:sz="4" w:space="0" w:color="auto"/>
            </w:tcBorders>
            <w:shd w:val="clear" w:color="000000" w:fill="FFFFFF"/>
            <w:noWrap/>
            <w:vAlign w:val="center"/>
            <w:hideMark/>
          </w:tcPr>
          <w:p w14:paraId="28393131"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3520ED55"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ŠILHAVÁ VLASTA, BRNO</w:t>
            </w:r>
          </w:p>
        </w:tc>
      </w:tr>
      <w:tr w:rsidR="00731CD0" w:rsidRPr="009D6A15" w14:paraId="2B19C372"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78E02E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Pozďatín</w:t>
            </w:r>
          </w:p>
        </w:tc>
        <w:tc>
          <w:tcPr>
            <w:tcW w:w="1800" w:type="dxa"/>
            <w:tcBorders>
              <w:top w:val="nil"/>
              <w:left w:val="nil"/>
              <w:bottom w:val="single" w:sz="4" w:space="0" w:color="auto"/>
              <w:right w:val="single" w:sz="4" w:space="0" w:color="auto"/>
            </w:tcBorders>
            <w:shd w:val="clear" w:color="000000" w:fill="FFFFFF"/>
            <w:noWrap/>
            <w:vAlign w:val="center"/>
            <w:hideMark/>
          </w:tcPr>
          <w:p w14:paraId="3E11F5F7"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2012</w:t>
            </w:r>
          </w:p>
        </w:tc>
        <w:tc>
          <w:tcPr>
            <w:tcW w:w="4060" w:type="dxa"/>
            <w:tcBorders>
              <w:top w:val="nil"/>
              <w:left w:val="nil"/>
              <w:bottom w:val="single" w:sz="4" w:space="0" w:color="auto"/>
              <w:right w:val="single" w:sz="4" w:space="0" w:color="auto"/>
            </w:tcBorders>
            <w:shd w:val="clear" w:color="000000" w:fill="FFFFFF"/>
            <w:noWrap/>
            <w:vAlign w:val="center"/>
            <w:hideMark/>
          </w:tcPr>
          <w:p w14:paraId="5215D85A"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GRYGAR MILAN</w:t>
            </w:r>
          </w:p>
        </w:tc>
      </w:tr>
      <w:tr w:rsidR="00731CD0" w:rsidRPr="009D6A15" w14:paraId="4B2288EF"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66BC29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Smrk</w:t>
            </w:r>
          </w:p>
        </w:tc>
        <w:tc>
          <w:tcPr>
            <w:tcW w:w="1800" w:type="dxa"/>
            <w:tcBorders>
              <w:top w:val="nil"/>
              <w:left w:val="nil"/>
              <w:bottom w:val="single" w:sz="4" w:space="0" w:color="auto"/>
              <w:right w:val="single" w:sz="4" w:space="0" w:color="auto"/>
            </w:tcBorders>
            <w:shd w:val="clear" w:color="000000" w:fill="FFFFFF"/>
            <w:noWrap/>
            <w:vAlign w:val="center"/>
            <w:hideMark/>
          </w:tcPr>
          <w:p w14:paraId="3F14A39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2013</w:t>
            </w:r>
          </w:p>
        </w:tc>
        <w:tc>
          <w:tcPr>
            <w:tcW w:w="4060" w:type="dxa"/>
            <w:tcBorders>
              <w:top w:val="nil"/>
              <w:left w:val="nil"/>
              <w:bottom w:val="single" w:sz="4" w:space="0" w:color="auto"/>
              <w:right w:val="single" w:sz="4" w:space="0" w:color="auto"/>
            </w:tcBorders>
            <w:shd w:val="clear" w:color="000000" w:fill="FFFFFF"/>
            <w:noWrap/>
            <w:vAlign w:val="center"/>
            <w:hideMark/>
          </w:tcPr>
          <w:p w14:paraId="15D5EE45"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PSOTA JAN</w:t>
            </w:r>
          </w:p>
        </w:tc>
      </w:tr>
      <w:tr w:rsidR="00731CD0" w:rsidRPr="009D6A15" w14:paraId="1E756682"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6EC17B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Kojatín</w:t>
            </w:r>
          </w:p>
        </w:tc>
        <w:tc>
          <w:tcPr>
            <w:tcW w:w="1800" w:type="dxa"/>
            <w:tcBorders>
              <w:top w:val="nil"/>
              <w:left w:val="nil"/>
              <w:bottom w:val="single" w:sz="4" w:space="0" w:color="auto"/>
              <w:right w:val="single" w:sz="4" w:space="0" w:color="auto"/>
            </w:tcBorders>
            <w:shd w:val="clear" w:color="000000" w:fill="FFFFFF"/>
            <w:noWrap/>
            <w:vAlign w:val="center"/>
            <w:hideMark/>
          </w:tcPr>
          <w:p w14:paraId="2A556CC4"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2013</w:t>
            </w:r>
          </w:p>
        </w:tc>
        <w:tc>
          <w:tcPr>
            <w:tcW w:w="4060" w:type="dxa"/>
            <w:tcBorders>
              <w:top w:val="nil"/>
              <w:left w:val="nil"/>
              <w:bottom w:val="single" w:sz="4" w:space="0" w:color="auto"/>
              <w:right w:val="single" w:sz="4" w:space="0" w:color="auto"/>
            </w:tcBorders>
            <w:shd w:val="clear" w:color="000000" w:fill="FFFFFF"/>
            <w:noWrap/>
            <w:vAlign w:val="center"/>
            <w:hideMark/>
          </w:tcPr>
          <w:p w14:paraId="2A3A6D07"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TOMAN ZDENĚK</w:t>
            </w:r>
          </w:p>
        </w:tc>
      </w:tr>
      <w:tr w:rsidR="00731CD0" w:rsidRPr="009D6A15" w14:paraId="792A6D32"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8EA4F36"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Valdíkov</w:t>
            </w:r>
          </w:p>
        </w:tc>
        <w:tc>
          <w:tcPr>
            <w:tcW w:w="1800" w:type="dxa"/>
            <w:tcBorders>
              <w:top w:val="nil"/>
              <w:left w:val="nil"/>
              <w:bottom w:val="single" w:sz="4" w:space="0" w:color="auto"/>
              <w:right w:val="single" w:sz="4" w:space="0" w:color="auto"/>
            </w:tcBorders>
            <w:shd w:val="clear" w:color="000000" w:fill="FFFFFF"/>
            <w:noWrap/>
            <w:vAlign w:val="center"/>
            <w:hideMark/>
          </w:tcPr>
          <w:p w14:paraId="6FED971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2010</w:t>
            </w:r>
          </w:p>
        </w:tc>
        <w:tc>
          <w:tcPr>
            <w:tcW w:w="4060" w:type="dxa"/>
            <w:tcBorders>
              <w:top w:val="nil"/>
              <w:left w:val="nil"/>
              <w:bottom w:val="single" w:sz="4" w:space="0" w:color="auto"/>
              <w:right w:val="single" w:sz="4" w:space="0" w:color="auto"/>
            </w:tcBorders>
            <w:shd w:val="clear" w:color="000000" w:fill="FFFFFF"/>
            <w:noWrap/>
            <w:vAlign w:val="center"/>
            <w:hideMark/>
          </w:tcPr>
          <w:p w14:paraId="08CB4533"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GRYGAR MILAN</w:t>
            </w:r>
          </w:p>
        </w:tc>
      </w:tr>
      <w:tr w:rsidR="00731CD0" w:rsidRPr="009D6A15" w14:paraId="24923FD5"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6BAC15CA"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Budišov</w:t>
            </w:r>
          </w:p>
        </w:tc>
        <w:tc>
          <w:tcPr>
            <w:tcW w:w="1800" w:type="dxa"/>
            <w:tcBorders>
              <w:top w:val="nil"/>
              <w:left w:val="nil"/>
              <w:bottom w:val="single" w:sz="4" w:space="0" w:color="auto"/>
              <w:right w:val="single" w:sz="4" w:space="0" w:color="auto"/>
            </w:tcBorders>
            <w:shd w:val="clear" w:color="000000" w:fill="FFFFFF"/>
            <w:noWrap/>
            <w:vAlign w:val="center"/>
            <w:hideMark/>
          </w:tcPr>
          <w:p w14:paraId="43CCE5B0"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26945BCB"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PALACKÁ ALENA,</w:t>
            </w:r>
          </w:p>
        </w:tc>
      </w:tr>
      <w:tr w:rsidR="00731CD0" w:rsidRPr="009D6A15" w14:paraId="1D8AADF3" w14:textId="77777777" w:rsidTr="00731CD0">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9A793FD"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Sudice</w:t>
            </w:r>
          </w:p>
        </w:tc>
        <w:tc>
          <w:tcPr>
            <w:tcW w:w="1800" w:type="dxa"/>
            <w:tcBorders>
              <w:top w:val="nil"/>
              <w:left w:val="nil"/>
              <w:bottom w:val="single" w:sz="4" w:space="0" w:color="auto"/>
              <w:right w:val="single" w:sz="4" w:space="0" w:color="auto"/>
            </w:tcBorders>
            <w:shd w:val="clear" w:color="000000" w:fill="FFFFFF"/>
            <w:noWrap/>
            <w:vAlign w:val="center"/>
            <w:hideMark/>
          </w:tcPr>
          <w:p w14:paraId="4CE520EF"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2011</w:t>
            </w:r>
          </w:p>
        </w:tc>
        <w:tc>
          <w:tcPr>
            <w:tcW w:w="4060" w:type="dxa"/>
            <w:tcBorders>
              <w:top w:val="nil"/>
              <w:left w:val="nil"/>
              <w:bottom w:val="single" w:sz="4" w:space="0" w:color="auto"/>
              <w:right w:val="single" w:sz="4" w:space="0" w:color="auto"/>
            </w:tcBorders>
            <w:shd w:val="clear" w:color="000000" w:fill="FFFFFF"/>
            <w:noWrap/>
            <w:vAlign w:val="center"/>
            <w:hideMark/>
          </w:tcPr>
          <w:p w14:paraId="0D2D4A5E" w14:textId="77777777" w:rsidR="00731CD0" w:rsidRPr="009D6A15" w:rsidRDefault="00731CD0" w:rsidP="00731CD0">
            <w:pPr>
              <w:spacing w:after="0" w:line="240" w:lineRule="auto"/>
              <w:jc w:val="both"/>
              <w:rPr>
                <w:rFonts w:ascii="Calibri" w:eastAsia="Times New Roman" w:hAnsi="Calibri" w:cs="Times New Roman"/>
                <w:color w:val="000000"/>
                <w:lang w:eastAsia="cs-CZ"/>
              </w:rPr>
            </w:pPr>
            <w:r w:rsidRPr="009D6A15">
              <w:rPr>
                <w:rFonts w:ascii="Calibri" w:eastAsia="Times New Roman" w:hAnsi="Calibri" w:cs="Times New Roman"/>
                <w:color w:val="000000"/>
                <w:lang w:eastAsia="cs-CZ"/>
              </w:rPr>
              <w:t>Ing. arch. MOTL IVO</w:t>
            </w:r>
          </w:p>
        </w:tc>
      </w:tr>
    </w:tbl>
    <w:p w14:paraId="6C4006C9" w14:textId="77777777" w:rsidR="00731CD0" w:rsidRDefault="00731CD0" w:rsidP="00731CD0">
      <w:pPr>
        <w:spacing w:line="360" w:lineRule="auto"/>
        <w:jc w:val="both"/>
      </w:pPr>
      <w:r>
        <w:t>V rámci přípravy strategie bylo zjišťováno, jaké zanedbané průmyslové a zemědělské areály se v území nacházejí. Tyto areály mohou potenciálně sloužit jako důležité rozvojové plochy – pro rozvoj podnikatelských aktivit, výstavbu nových účelových objektů nebo / a zároveň jako objekt sanace starých ekologických zátěží. Mezi zanedbané areály a brownfieldy na území MAS patří (viz také kapitola 1.2.6.5.):</w:t>
      </w:r>
    </w:p>
    <w:p w14:paraId="6F51401B" w14:textId="77777777" w:rsidR="00731CD0" w:rsidRDefault="00731CD0" w:rsidP="00731CD0">
      <w:pPr>
        <w:pStyle w:val="Odstavecseseznamem"/>
        <w:numPr>
          <w:ilvl w:val="0"/>
          <w:numId w:val="17"/>
        </w:numPr>
        <w:spacing w:after="160" w:line="360" w:lineRule="auto"/>
        <w:jc w:val="both"/>
      </w:pPr>
      <w:r>
        <w:t>Obec Březník: Bývalý Mlýn (</w:t>
      </w:r>
      <w:r w:rsidRPr="009577A6">
        <w:t>Sklady</w:t>
      </w:r>
      <w:r>
        <w:t xml:space="preserve"> JZD vráceny v restituci soukromému majiteli, l</w:t>
      </w:r>
      <w:r w:rsidRPr="009577A6">
        <w:t>ikvidace bývalých JZD – zbytek budov živočišné výroby – likvidátor)</w:t>
      </w:r>
    </w:p>
    <w:p w14:paraId="1B154C03" w14:textId="77777777" w:rsidR="00731CD0" w:rsidRPr="00195DC0" w:rsidRDefault="00731CD0" w:rsidP="00731CD0">
      <w:pPr>
        <w:pStyle w:val="Odstavecseseznamem"/>
        <w:numPr>
          <w:ilvl w:val="0"/>
          <w:numId w:val="17"/>
        </w:numPr>
        <w:spacing w:after="160" w:line="360" w:lineRule="auto"/>
        <w:jc w:val="both"/>
      </w:pPr>
      <w:r>
        <w:t xml:space="preserve">Město Náměšť nad Oslavou: </w:t>
      </w:r>
      <w:r w:rsidRPr="00195DC0">
        <w:t>Areál DOWO, a.s. Náměšť nad Oslavou, bývalá budova vyšívárny</w:t>
      </w:r>
    </w:p>
    <w:p w14:paraId="1B11E0D7" w14:textId="77777777" w:rsidR="00731CD0" w:rsidRDefault="00731CD0" w:rsidP="00731CD0">
      <w:pPr>
        <w:pStyle w:val="Odstavecseseznamem"/>
        <w:numPr>
          <w:ilvl w:val="0"/>
          <w:numId w:val="17"/>
        </w:numPr>
        <w:spacing w:after="160" w:line="360" w:lineRule="auto"/>
        <w:jc w:val="both"/>
      </w:pPr>
      <w:r>
        <w:t xml:space="preserve">Město Náměšť nad Oslavou: </w:t>
      </w:r>
      <w:r w:rsidRPr="009E6BF9">
        <w:t>Výrobní hala se sociálním a správním přístavkem</w:t>
      </w:r>
    </w:p>
    <w:p w14:paraId="17EB521A" w14:textId="77777777" w:rsidR="00731CD0" w:rsidRDefault="00731CD0" w:rsidP="00731CD0">
      <w:pPr>
        <w:pStyle w:val="Odstavecseseznamem"/>
        <w:numPr>
          <w:ilvl w:val="0"/>
          <w:numId w:val="17"/>
        </w:numPr>
        <w:spacing w:after="160" w:line="360" w:lineRule="auto"/>
        <w:jc w:val="both"/>
      </w:pPr>
      <w:r>
        <w:t xml:space="preserve">Město Náměšť nad Oslavou: </w:t>
      </w:r>
      <w:r w:rsidRPr="009E6BF9">
        <w:t>Sklad s mostovým jeřábem</w:t>
      </w:r>
      <w:r>
        <w:t xml:space="preserve"> </w:t>
      </w:r>
      <w:r w:rsidRPr="009E6BF9">
        <w:t>(1099</w:t>
      </w:r>
      <w:r>
        <w:t xml:space="preserve"> </w:t>
      </w:r>
      <w:r w:rsidRPr="009E6BF9">
        <w:t>m</w:t>
      </w:r>
      <w:r w:rsidRPr="009E6BF9">
        <w:rPr>
          <w:vertAlign w:val="superscript"/>
        </w:rPr>
        <w:t>2</w:t>
      </w:r>
      <w:r w:rsidRPr="009E6BF9">
        <w:t>)</w:t>
      </w:r>
    </w:p>
    <w:p w14:paraId="39B9798D" w14:textId="77777777" w:rsidR="00731CD0" w:rsidRDefault="00731CD0" w:rsidP="00731CD0">
      <w:pPr>
        <w:pStyle w:val="Odstavecseseznamem"/>
        <w:numPr>
          <w:ilvl w:val="0"/>
          <w:numId w:val="17"/>
        </w:numPr>
        <w:spacing w:after="160" w:line="360" w:lineRule="auto"/>
        <w:jc w:val="both"/>
      </w:pPr>
      <w:r>
        <w:t>Město Náměšť nad Oslavou: Dílna 1 – nosičárna (2500 m</w:t>
      </w:r>
      <w:r w:rsidRPr="009E6BF9">
        <w:rPr>
          <w:vertAlign w:val="superscript"/>
        </w:rPr>
        <w:t>2</w:t>
      </w:r>
      <w:r>
        <w:t>), Dílna 2 -  údržba, Dílna 3 – hangár</w:t>
      </w:r>
    </w:p>
    <w:p w14:paraId="1B78E25A" w14:textId="77777777" w:rsidR="00731CD0" w:rsidRDefault="00731CD0" w:rsidP="00731CD0">
      <w:pPr>
        <w:pStyle w:val="Odstavecseseznamem"/>
        <w:numPr>
          <w:ilvl w:val="0"/>
          <w:numId w:val="17"/>
        </w:numPr>
        <w:spacing w:after="160" w:line="360" w:lineRule="auto"/>
        <w:jc w:val="both"/>
      </w:pPr>
      <w:r>
        <w:t xml:space="preserve">Město Náměšť nad Oslavou: </w:t>
      </w:r>
      <w:r w:rsidRPr="009E6BF9">
        <w:t>Budova u areálu zámku</w:t>
      </w:r>
    </w:p>
    <w:p w14:paraId="07905F28" w14:textId="77777777" w:rsidR="00731CD0" w:rsidRDefault="00731CD0" w:rsidP="00731CD0">
      <w:pPr>
        <w:pStyle w:val="Odstavecseseznamem"/>
        <w:numPr>
          <w:ilvl w:val="0"/>
          <w:numId w:val="17"/>
        </w:numPr>
        <w:spacing w:after="160" w:line="360" w:lineRule="auto"/>
        <w:jc w:val="both"/>
      </w:pPr>
      <w:r>
        <w:t xml:space="preserve">Město Náměšť nad Oslavou: </w:t>
      </w:r>
      <w:r w:rsidRPr="009E6BF9">
        <w:t>Sklad - sýpka v zámku</w:t>
      </w:r>
    </w:p>
    <w:p w14:paraId="489F2772" w14:textId="77777777" w:rsidR="00731CD0" w:rsidRDefault="00731CD0" w:rsidP="00731CD0">
      <w:pPr>
        <w:pStyle w:val="Odstavecseseznamem"/>
        <w:numPr>
          <w:ilvl w:val="0"/>
          <w:numId w:val="17"/>
        </w:numPr>
        <w:spacing w:after="160" w:line="360" w:lineRule="auto"/>
        <w:jc w:val="both"/>
      </w:pPr>
      <w:r>
        <w:t>Město Náměšť nad Oslavou: P</w:t>
      </w:r>
      <w:r w:rsidRPr="009E6BF9">
        <w:t>růmyslová zóna</w:t>
      </w:r>
      <w:r>
        <w:t xml:space="preserve"> </w:t>
      </w:r>
      <w:r w:rsidRPr="009E6BF9">
        <w:t>- Bítešská ul., Na Koretinách</w:t>
      </w:r>
    </w:p>
    <w:p w14:paraId="1CB916CF" w14:textId="77777777" w:rsidR="00731CD0" w:rsidRPr="00D644EB" w:rsidRDefault="00731CD0" w:rsidP="00731CD0">
      <w:pPr>
        <w:pStyle w:val="Odstavecseseznamem"/>
        <w:numPr>
          <w:ilvl w:val="0"/>
          <w:numId w:val="17"/>
        </w:numPr>
        <w:spacing w:after="160" w:line="360" w:lineRule="auto"/>
        <w:jc w:val="both"/>
      </w:pPr>
      <w:r>
        <w:t xml:space="preserve">Obec Rapotice: </w:t>
      </w:r>
      <w:r w:rsidRPr="009E6BF9">
        <w:t>Vepřín - Uživatel ZD (8 vlastníků pozemku) objekt ZD na cizím pozemku,</w:t>
      </w:r>
      <w:r>
        <w:t xml:space="preserve"> </w:t>
      </w:r>
      <w:r w:rsidRPr="009E6BF9">
        <w:t xml:space="preserve">3220m </w:t>
      </w:r>
      <w:r>
        <w:t>m</w:t>
      </w:r>
      <w:r w:rsidRPr="009E6BF9">
        <w:rPr>
          <w:vertAlign w:val="superscript"/>
        </w:rPr>
        <w:t>2</w:t>
      </w:r>
    </w:p>
    <w:p w14:paraId="03ACC73D" w14:textId="77777777" w:rsidR="00731CD0" w:rsidRDefault="00731CD0" w:rsidP="00731CD0">
      <w:pPr>
        <w:pStyle w:val="Odstavecseseznamem"/>
        <w:numPr>
          <w:ilvl w:val="0"/>
          <w:numId w:val="17"/>
        </w:numPr>
        <w:spacing w:after="160" w:line="360" w:lineRule="auto"/>
        <w:jc w:val="both"/>
      </w:pPr>
      <w:r>
        <w:t xml:space="preserve">Obec Vícenice:  Zanedbané areály na soukromých pozemcích </w:t>
      </w:r>
      <w:r w:rsidRPr="00D644EB">
        <w:t>(</w:t>
      </w:r>
      <w:r>
        <w:t xml:space="preserve">cca </w:t>
      </w:r>
      <w:r w:rsidRPr="00D644EB">
        <w:t>3-4</w:t>
      </w:r>
      <w:r>
        <w:t xml:space="preserve"> h</w:t>
      </w:r>
      <w:r w:rsidRPr="00D644EB">
        <w:t>a)</w:t>
      </w:r>
    </w:p>
    <w:p w14:paraId="16641FF1" w14:textId="77777777" w:rsidR="00731CD0" w:rsidRDefault="00731CD0" w:rsidP="00731CD0">
      <w:pPr>
        <w:pStyle w:val="Odstavecseseznamem"/>
        <w:numPr>
          <w:ilvl w:val="0"/>
          <w:numId w:val="17"/>
        </w:numPr>
        <w:spacing w:after="160" w:line="360" w:lineRule="auto"/>
        <w:jc w:val="both"/>
      </w:pPr>
      <w:r>
        <w:t xml:space="preserve">Obec Budišov: </w:t>
      </w:r>
      <w:r w:rsidRPr="00D644EB">
        <w:t>Míchárna Budišov - Jedná se o bývalou mích</w:t>
      </w:r>
      <w:r>
        <w:t>á</w:t>
      </w:r>
      <w:r w:rsidRPr="00D644EB">
        <w:t>rnu krmných směsí a sklad těchto směsí. Technologie je částečně demontována</w:t>
      </w:r>
      <w:r>
        <w:t>.</w:t>
      </w:r>
    </w:p>
    <w:p w14:paraId="1A2A1D8C" w14:textId="77777777" w:rsidR="00731CD0" w:rsidRDefault="00731CD0" w:rsidP="00731CD0">
      <w:pPr>
        <w:spacing w:line="360" w:lineRule="auto"/>
        <w:jc w:val="both"/>
      </w:pPr>
      <w:r>
        <w:t>Dalším významným typem rozvojového území jsou rekreační plochy a areály. Některé představují potenciál pro další rozvoj cestovního ruchu v území a pro investice do zázemí pro volnočasové aktivity obyvatel dané i jejího okolí. Mezi rekreační území na území MAS Oslavka patří:</w:t>
      </w:r>
    </w:p>
    <w:p w14:paraId="5CBC31CA" w14:textId="77777777" w:rsidR="00731CD0" w:rsidRDefault="00731CD0" w:rsidP="00731CD0">
      <w:pPr>
        <w:pStyle w:val="Odstavecseseznamem"/>
        <w:numPr>
          <w:ilvl w:val="0"/>
          <w:numId w:val="17"/>
        </w:numPr>
        <w:spacing w:after="160" w:line="360" w:lineRule="auto"/>
        <w:jc w:val="both"/>
      </w:pPr>
      <w:r>
        <w:t xml:space="preserve">Obec Hartvíkovice: </w:t>
      </w:r>
      <w:r w:rsidRPr="002436D7">
        <w:t>autocamp Wilsonka se sportovištěm+chatky - dalešická přehrada</w:t>
      </w:r>
    </w:p>
    <w:p w14:paraId="3ACEF97C" w14:textId="77777777" w:rsidR="00731CD0" w:rsidRDefault="00731CD0" w:rsidP="00731CD0">
      <w:pPr>
        <w:pStyle w:val="Odstavecseseznamem"/>
        <w:numPr>
          <w:ilvl w:val="0"/>
          <w:numId w:val="17"/>
        </w:numPr>
        <w:spacing w:after="160" w:line="360" w:lineRule="auto"/>
        <w:jc w:val="both"/>
      </w:pPr>
      <w:r>
        <w:lastRenderedPageBreak/>
        <w:t>Obec Koněšín: chatová lokalita Koněšín</w:t>
      </w:r>
    </w:p>
    <w:p w14:paraId="3145E17D" w14:textId="77777777" w:rsidR="00731CD0" w:rsidRDefault="00731CD0" w:rsidP="00731CD0">
      <w:pPr>
        <w:pStyle w:val="Odstavecseseznamem"/>
        <w:numPr>
          <w:ilvl w:val="0"/>
          <w:numId w:val="17"/>
        </w:numPr>
        <w:spacing w:after="160" w:line="360" w:lineRule="auto"/>
        <w:jc w:val="both"/>
      </w:pPr>
      <w:r>
        <w:t>Obec Kramolín: chatová oblast Kramolín</w:t>
      </w:r>
    </w:p>
    <w:p w14:paraId="60E85146" w14:textId="77777777" w:rsidR="00731CD0" w:rsidRDefault="00731CD0" w:rsidP="00731CD0">
      <w:pPr>
        <w:pStyle w:val="Odstavecseseznamem"/>
        <w:numPr>
          <w:ilvl w:val="0"/>
          <w:numId w:val="17"/>
        </w:numPr>
        <w:spacing w:after="160" w:line="360" w:lineRule="auto"/>
        <w:jc w:val="both"/>
      </w:pPr>
      <w:r>
        <w:t xml:space="preserve">Město Náměšť nad Oslavou:  </w:t>
      </w:r>
      <w:r w:rsidRPr="009E6BF9">
        <w:t>rozvojové plochy: 47,70 ha,</w:t>
      </w:r>
      <w:r>
        <w:t xml:space="preserve"> p</w:t>
      </w:r>
      <w:r w:rsidRPr="009E6BF9">
        <w:t>lochy určené pro funkce rekreace - zejména hromadnou rekreaci, doplňkovou plochou je plocha dalších druhů občanského vybavení.</w:t>
      </w:r>
      <w:r>
        <w:t xml:space="preserve"> </w:t>
      </w:r>
      <w:r w:rsidRPr="009E6BF9">
        <w:t>Lokalita má nulové procento zastavěnosti. Evidováno jako orná půda.</w:t>
      </w:r>
    </w:p>
    <w:p w14:paraId="4B82D49A" w14:textId="77777777" w:rsidR="00731CD0" w:rsidRDefault="00731CD0" w:rsidP="00731CD0">
      <w:pPr>
        <w:pStyle w:val="Odstavecseseznamem"/>
        <w:numPr>
          <w:ilvl w:val="0"/>
          <w:numId w:val="17"/>
        </w:numPr>
        <w:spacing w:after="160" w:line="360" w:lineRule="auto"/>
        <w:jc w:val="both"/>
      </w:pPr>
      <w:r>
        <w:t xml:space="preserve">Město Náměšť nad Oslavou:  </w:t>
      </w:r>
      <w:r w:rsidRPr="009E6BF9">
        <w:t>Rekreační plocha- rybník Rathán, Jedov-individuální rekreace chatky</w:t>
      </w:r>
    </w:p>
    <w:p w14:paraId="7523008B" w14:textId="77777777" w:rsidR="00731CD0" w:rsidRDefault="00731CD0" w:rsidP="00731CD0">
      <w:pPr>
        <w:spacing w:line="360" w:lineRule="auto"/>
        <w:jc w:val="both"/>
      </w:pPr>
      <w:r>
        <w:t>Ne</w:t>
      </w:r>
      <w:r w:rsidR="0008088E">
        <w:t>j</w:t>
      </w:r>
      <w:r>
        <w:t>méně důležitým typem rozvojových území jsou také oblasti se zvýšenou koncentrací nemovitých památek. Nejdůležitější lokality tohoto typu jsou specifikovány výše v kapitole věnované cestovnímu ruchu.</w:t>
      </w:r>
    </w:p>
    <w:p w14:paraId="5AD8C436" w14:textId="77777777" w:rsidR="00731CD0" w:rsidRPr="006B7372" w:rsidRDefault="00731CD0" w:rsidP="00731CD0">
      <w:pPr>
        <w:pStyle w:val="Nadpis3"/>
        <w:numPr>
          <w:ilvl w:val="2"/>
          <w:numId w:val="10"/>
        </w:numPr>
        <w:spacing w:after="160" w:line="360" w:lineRule="auto"/>
        <w:ind w:left="709" w:hanging="709"/>
        <w:jc w:val="both"/>
        <w:rPr>
          <w:color w:val="2E74B5" w:themeColor="accent1" w:themeShade="BF"/>
          <w:sz w:val="26"/>
          <w:szCs w:val="26"/>
        </w:rPr>
      </w:pPr>
      <w:bookmarkStart w:id="45" w:name="_Toc436308848"/>
      <w:bookmarkStart w:id="46" w:name="_Toc436739912"/>
      <w:bookmarkStart w:id="47" w:name="_Toc436993155"/>
      <w:r w:rsidRPr="006B7372">
        <w:rPr>
          <w:color w:val="2E74B5" w:themeColor="accent1" w:themeShade="BF"/>
          <w:sz w:val="26"/>
          <w:szCs w:val="26"/>
        </w:rPr>
        <w:t>Lidský potenciál a nositelé rozvoje</w:t>
      </w:r>
      <w:bookmarkEnd w:id="45"/>
      <w:bookmarkEnd w:id="46"/>
      <w:bookmarkEnd w:id="47"/>
    </w:p>
    <w:p w14:paraId="48EC453A" w14:textId="77777777" w:rsidR="00731CD0" w:rsidRDefault="00731CD0" w:rsidP="00731CD0">
      <w:pPr>
        <w:pStyle w:val="Nadpis4"/>
        <w:spacing w:after="240"/>
        <w:jc w:val="both"/>
      </w:pPr>
      <w:r>
        <w:t>Vzdělanostní struktura</w:t>
      </w:r>
    </w:p>
    <w:p w14:paraId="2B289458" w14:textId="77777777" w:rsidR="00731CD0" w:rsidRPr="008E0A2C" w:rsidRDefault="00731CD0" w:rsidP="00731CD0">
      <w:pPr>
        <w:spacing w:line="360" w:lineRule="auto"/>
        <w:jc w:val="both"/>
        <w:rPr>
          <w:sz w:val="24"/>
        </w:rPr>
      </w:pPr>
      <w:r w:rsidRPr="008E0A2C">
        <w:rPr>
          <w:sz w:val="24"/>
        </w:rPr>
        <w:t xml:space="preserve">Vzdělanost obyvatelstva starších 15-ti let je jedna z nejdůležitějších charakteristik, která identifikuje potenciál lidských zdrojů v území. Více vzdělané obyvatelstvo má </w:t>
      </w:r>
      <w:r w:rsidRPr="003C5F32">
        <w:rPr>
          <w:b/>
          <w:sz w:val="24"/>
        </w:rPr>
        <w:t>vyšší potenciál rozvoje regionu</w:t>
      </w:r>
      <w:r w:rsidRPr="008E0A2C">
        <w:rPr>
          <w:sz w:val="24"/>
        </w:rPr>
        <w:t xml:space="preserve"> a je více konkurenceschopné mezi ostatními regiony. Perifernost území a nedostatečná institucionální vybavenost školskými zařízeními se negativně projevu ve vzdělanostní struktuře. Nejpočetnější je skupina obyvatel se středním vzděláním bez maturity následována skupinou obyvatel se středním vzděláním s maturitou + vyšší odborné vzdělání. Vysokoškolsky vzdělaných obyvatel je pouze 8,9 %.</w:t>
      </w:r>
    </w:p>
    <w:p w14:paraId="4ECFB861" w14:textId="77777777" w:rsidR="00731CD0" w:rsidRDefault="00731CD0" w:rsidP="00731CD0">
      <w:pPr>
        <w:rPr>
          <w:i/>
          <w:sz w:val="24"/>
          <w:szCs w:val="24"/>
        </w:rPr>
      </w:pPr>
      <w:r>
        <w:rPr>
          <w:noProof/>
          <w:lang w:eastAsia="cs-CZ"/>
        </w:rPr>
        <w:drawing>
          <wp:inline distT="0" distB="0" distL="0" distR="0" wp14:anchorId="7E818C61" wp14:editId="4AF35AA7">
            <wp:extent cx="4924425" cy="2672503"/>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30105" cy="2675585"/>
                    </a:xfrm>
                    <a:prstGeom prst="rect">
                      <a:avLst/>
                    </a:prstGeom>
                    <a:noFill/>
                  </pic:spPr>
                </pic:pic>
              </a:graphicData>
            </a:graphic>
          </wp:inline>
        </w:drawing>
      </w:r>
    </w:p>
    <w:p w14:paraId="11E134DD" w14:textId="77777777" w:rsidR="00731CD0" w:rsidRPr="003C5F32" w:rsidRDefault="00731CD0" w:rsidP="00731CD0">
      <w:pPr>
        <w:pStyle w:val="Titulek"/>
        <w:jc w:val="both"/>
        <w:rPr>
          <w:sz w:val="24"/>
          <w:szCs w:val="24"/>
        </w:rPr>
      </w:pPr>
      <w:r w:rsidRPr="003C5F32">
        <w:rPr>
          <w:sz w:val="24"/>
          <w:szCs w:val="24"/>
        </w:rPr>
        <w:lastRenderedPageBreak/>
        <w:t xml:space="preserve">Obr. </w:t>
      </w:r>
      <w:r w:rsidR="0008088E">
        <w:rPr>
          <w:sz w:val="24"/>
          <w:szCs w:val="24"/>
        </w:rPr>
        <w:t>25</w:t>
      </w:r>
      <w:r w:rsidRPr="003C5F32">
        <w:rPr>
          <w:sz w:val="24"/>
          <w:szCs w:val="24"/>
        </w:rPr>
        <w:t xml:space="preserve"> Obyvatelstvo MAS Oslavka starší 15-ti let podle nejvyššího dosaženého vzdělání v % (SLDB 2011)</w:t>
      </w:r>
    </w:p>
    <w:p w14:paraId="07B5AAAD" w14:textId="77777777" w:rsidR="00731CD0" w:rsidRDefault="00731CD0" w:rsidP="00731CD0">
      <w:pPr>
        <w:spacing w:line="360" w:lineRule="auto"/>
        <w:jc w:val="both"/>
        <w:rPr>
          <w:sz w:val="24"/>
        </w:rPr>
      </w:pPr>
      <w:r w:rsidRPr="00D239D6">
        <w:rPr>
          <w:sz w:val="24"/>
        </w:rPr>
        <w:t xml:space="preserve">MAS Oslavka ve srovnání se vzdělanostní strukturou Kraje Vysočina a České republiky vykazuje obecně </w:t>
      </w:r>
      <w:r>
        <w:rPr>
          <w:b/>
          <w:sz w:val="24"/>
        </w:rPr>
        <w:t>nižší</w:t>
      </w:r>
      <w:r w:rsidRPr="003C5F32">
        <w:rPr>
          <w:b/>
          <w:sz w:val="24"/>
        </w:rPr>
        <w:t xml:space="preserve"> míru vzdělanosti</w:t>
      </w:r>
      <w:r w:rsidRPr="00D239D6">
        <w:rPr>
          <w:sz w:val="24"/>
        </w:rPr>
        <w:t xml:space="preserve"> obyvatel. Ve zkoumaném území se nachází více osob se základním vzděláním vč. </w:t>
      </w:r>
      <w:r>
        <w:rPr>
          <w:sz w:val="24"/>
        </w:rPr>
        <w:t>n</w:t>
      </w:r>
      <w:r w:rsidRPr="00D239D6">
        <w:rPr>
          <w:sz w:val="24"/>
        </w:rPr>
        <w:t xml:space="preserve">eukončeného, také eviduje vyšší procento osob se středním vzděláním bez maturity. Území MAS disponuje i podprůměrným počtem vysokoškolsky vzdělaného obyvatelstva. Rozdíl činí 3,6 % na úkor průměru České republiky. Problémem nižší vzdělanosti obyvatel v území není jenom </w:t>
      </w:r>
      <w:r w:rsidRPr="003C5F32">
        <w:rPr>
          <w:b/>
          <w:sz w:val="24"/>
        </w:rPr>
        <w:t>nedostatek školských zařízení</w:t>
      </w:r>
      <w:r w:rsidRPr="00D239D6">
        <w:rPr>
          <w:sz w:val="24"/>
        </w:rPr>
        <w:t>, ale i</w:t>
      </w:r>
      <w:r>
        <w:rPr>
          <w:sz w:val="24"/>
        </w:rPr>
        <w:t> </w:t>
      </w:r>
      <w:r w:rsidRPr="00D239D6">
        <w:rPr>
          <w:sz w:val="24"/>
        </w:rPr>
        <w:t>uplatněním absolventů v praxi. Z důvodu vysoké nezaměstnanosti a omezenému výběru zaměstnání dochází k „odlivu mozků“ mimo region. Zejména mladí obyvatelé opouštějí venkovské oblasti a stěhují se do měst.</w:t>
      </w:r>
    </w:p>
    <w:p w14:paraId="5F615EA6" w14:textId="77777777" w:rsidR="00731CD0" w:rsidRPr="003C5F32" w:rsidRDefault="00731CD0" w:rsidP="00731CD0">
      <w:pPr>
        <w:keepNext/>
        <w:spacing w:after="200" w:line="240" w:lineRule="auto"/>
        <w:jc w:val="both"/>
        <w:rPr>
          <w:i/>
          <w:iCs/>
          <w:szCs w:val="18"/>
        </w:rPr>
      </w:pPr>
      <w:r w:rsidRPr="003C5F32">
        <w:rPr>
          <w:i/>
          <w:iCs/>
          <w:szCs w:val="18"/>
        </w:rPr>
        <w:t xml:space="preserve">Tab. </w:t>
      </w:r>
      <w:r w:rsidR="0008088E">
        <w:rPr>
          <w:i/>
          <w:iCs/>
          <w:szCs w:val="18"/>
        </w:rPr>
        <w:t>17</w:t>
      </w:r>
      <w:r w:rsidRPr="003C5F32">
        <w:rPr>
          <w:i/>
          <w:iCs/>
          <w:szCs w:val="18"/>
        </w:rPr>
        <w:t xml:space="preserve"> Srovnání vzdělanostní struktury v MAS Oslavka, Kraji Vysočina a České republice v roce 2011</w:t>
      </w:r>
    </w:p>
    <w:tbl>
      <w:tblPr>
        <w:tblW w:w="9212" w:type="dxa"/>
        <w:tblLayout w:type="fixed"/>
        <w:tblCellMar>
          <w:left w:w="70" w:type="dxa"/>
          <w:right w:w="70" w:type="dxa"/>
        </w:tblCellMar>
        <w:tblLook w:val="04A0" w:firstRow="1" w:lastRow="0" w:firstColumn="1" w:lastColumn="0" w:noHBand="0" w:noVBand="1"/>
      </w:tblPr>
      <w:tblGrid>
        <w:gridCol w:w="1636"/>
        <w:gridCol w:w="1269"/>
        <w:gridCol w:w="1276"/>
        <w:gridCol w:w="1559"/>
        <w:gridCol w:w="1134"/>
        <w:gridCol w:w="1134"/>
        <w:gridCol w:w="1204"/>
      </w:tblGrid>
      <w:tr w:rsidR="00731CD0" w:rsidRPr="008E0A2C" w14:paraId="2DF37DE6" w14:textId="77777777" w:rsidTr="00731CD0">
        <w:trPr>
          <w:trHeight w:val="900"/>
        </w:trPr>
        <w:tc>
          <w:tcPr>
            <w:tcW w:w="1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9022A"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 </w:t>
            </w:r>
            <w:r>
              <w:rPr>
                <w:rFonts w:ascii="Calibri" w:eastAsia="Times New Roman" w:hAnsi="Calibri" w:cs="Calibri"/>
                <w:color w:val="000000"/>
                <w:lang w:eastAsia="cs-CZ"/>
              </w:rPr>
              <w:t>Území</w:t>
            </w:r>
          </w:p>
        </w:tc>
        <w:tc>
          <w:tcPr>
            <w:tcW w:w="1269" w:type="dxa"/>
            <w:tcBorders>
              <w:top w:val="single" w:sz="4" w:space="0" w:color="auto"/>
              <w:left w:val="nil"/>
              <w:bottom w:val="single" w:sz="4" w:space="0" w:color="auto"/>
              <w:right w:val="single" w:sz="4" w:space="0" w:color="auto"/>
            </w:tcBorders>
            <w:shd w:val="clear" w:color="auto" w:fill="auto"/>
            <w:vAlign w:val="center"/>
            <w:hideMark/>
          </w:tcPr>
          <w:p w14:paraId="7E54C265" w14:textId="77777777" w:rsidR="00731CD0" w:rsidRPr="008E0A2C" w:rsidRDefault="00731CD0" w:rsidP="00731CD0">
            <w:pPr>
              <w:spacing w:after="0" w:line="240" w:lineRule="auto"/>
              <w:rPr>
                <w:rFonts w:ascii="Calibri" w:eastAsia="Times New Roman" w:hAnsi="Calibri" w:cs="Calibri"/>
                <w:b/>
                <w:bCs/>
                <w:color w:val="000000"/>
                <w:lang w:eastAsia="cs-CZ"/>
              </w:rPr>
            </w:pPr>
            <w:r>
              <w:rPr>
                <w:rFonts w:ascii="Calibri" w:eastAsia="Times New Roman" w:hAnsi="Calibri" w:cs="Calibri"/>
                <w:b/>
                <w:bCs/>
                <w:color w:val="000000"/>
                <w:lang w:eastAsia="cs-CZ"/>
              </w:rPr>
              <w:t>Z</w:t>
            </w:r>
            <w:r w:rsidRPr="008E0A2C">
              <w:rPr>
                <w:rFonts w:ascii="Calibri" w:eastAsia="Times New Roman" w:hAnsi="Calibri" w:cs="Calibri"/>
                <w:b/>
                <w:bCs/>
                <w:color w:val="000000"/>
                <w:lang w:eastAsia="cs-CZ"/>
              </w:rPr>
              <w:t>ákladní vč. neukonč</w:t>
            </w:r>
            <w:r>
              <w:rPr>
                <w:rFonts w:ascii="Calibri" w:eastAsia="Times New Roman" w:hAnsi="Calibri" w:cs="Calibri"/>
                <w:b/>
                <w:bCs/>
                <w:color w:val="000000"/>
                <w:lang w:eastAsia="cs-CZ"/>
              </w:rPr>
              <w: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4B2A54A" w14:textId="77777777" w:rsidR="00731CD0" w:rsidRPr="008E0A2C" w:rsidRDefault="00731CD0" w:rsidP="00731CD0">
            <w:pPr>
              <w:spacing w:after="0" w:line="240" w:lineRule="auto"/>
              <w:rPr>
                <w:rFonts w:ascii="Calibri" w:eastAsia="Times New Roman" w:hAnsi="Calibri" w:cs="Calibri"/>
                <w:b/>
                <w:bCs/>
                <w:color w:val="000000"/>
                <w:lang w:eastAsia="cs-CZ"/>
              </w:rPr>
            </w:pPr>
            <w:r>
              <w:rPr>
                <w:rFonts w:ascii="Calibri" w:eastAsia="Times New Roman" w:hAnsi="Calibri" w:cs="Calibri"/>
                <w:b/>
                <w:bCs/>
                <w:color w:val="000000"/>
                <w:lang w:eastAsia="cs-CZ"/>
              </w:rPr>
              <w:t>S</w:t>
            </w:r>
            <w:r w:rsidRPr="008E0A2C">
              <w:rPr>
                <w:rFonts w:ascii="Calibri" w:eastAsia="Times New Roman" w:hAnsi="Calibri" w:cs="Calibri"/>
                <w:b/>
                <w:bCs/>
                <w:color w:val="000000"/>
                <w:lang w:eastAsia="cs-CZ"/>
              </w:rPr>
              <w:t>třední bez maturity, vyučen</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47BC075" w14:textId="77777777" w:rsidR="00731CD0" w:rsidRPr="008E0A2C" w:rsidRDefault="00731CD0" w:rsidP="00731CD0">
            <w:pPr>
              <w:spacing w:after="0" w:line="240" w:lineRule="auto"/>
              <w:rPr>
                <w:rFonts w:ascii="Calibri" w:eastAsia="Times New Roman" w:hAnsi="Calibri" w:cs="Calibri"/>
                <w:b/>
                <w:bCs/>
                <w:color w:val="000000"/>
                <w:lang w:eastAsia="cs-CZ"/>
              </w:rPr>
            </w:pPr>
            <w:r>
              <w:rPr>
                <w:rFonts w:ascii="Calibri" w:eastAsia="Times New Roman" w:hAnsi="Calibri" w:cs="Calibri"/>
                <w:b/>
                <w:bCs/>
                <w:color w:val="000000"/>
                <w:lang w:eastAsia="cs-CZ"/>
              </w:rPr>
              <w:t>Ú</w:t>
            </w:r>
            <w:r w:rsidRPr="008E0A2C">
              <w:rPr>
                <w:rFonts w:ascii="Calibri" w:eastAsia="Times New Roman" w:hAnsi="Calibri" w:cs="Calibri"/>
                <w:b/>
                <w:bCs/>
                <w:color w:val="000000"/>
                <w:lang w:eastAsia="cs-CZ"/>
              </w:rPr>
              <w:t>plné střední (maturita) + vyšší odborné</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A93014D"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VŠ</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4A5B4AD" w14:textId="77777777" w:rsidR="00731CD0" w:rsidRPr="008E0A2C" w:rsidRDefault="00731CD0" w:rsidP="00731CD0">
            <w:pPr>
              <w:spacing w:after="0" w:line="240" w:lineRule="auto"/>
              <w:rPr>
                <w:rFonts w:ascii="Calibri" w:eastAsia="Times New Roman" w:hAnsi="Calibri" w:cs="Calibri"/>
                <w:b/>
                <w:bCs/>
                <w:color w:val="000000"/>
                <w:lang w:eastAsia="cs-CZ"/>
              </w:rPr>
            </w:pPr>
            <w:r>
              <w:rPr>
                <w:rFonts w:ascii="Calibri" w:eastAsia="Times New Roman" w:hAnsi="Calibri" w:cs="Calibri"/>
                <w:b/>
                <w:bCs/>
                <w:color w:val="000000"/>
                <w:lang w:eastAsia="cs-CZ"/>
              </w:rPr>
              <w:t>B</w:t>
            </w:r>
            <w:r w:rsidRPr="008E0A2C">
              <w:rPr>
                <w:rFonts w:ascii="Calibri" w:eastAsia="Times New Roman" w:hAnsi="Calibri" w:cs="Calibri"/>
                <w:b/>
                <w:bCs/>
                <w:color w:val="000000"/>
                <w:lang w:eastAsia="cs-CZ"/>
              </w:rPr>
              <w:t>ez vzdělání</w:t>
            </w:r>
          </w:p>
        </w:tc>
        <w:tc>
          <w:tcPr>
            <w:tcW w:w="1204" w:type="dxa"/>
            <w:tcBorders>
              <w:top w:val="single" w:sz="4" w:space="0" w:color="auto"/>
              <w:left w:val="nil"/>
              <w:bottom w:val="single" w:sz="4" w:space="0" w:color="auto"/>
              <w:right w:val="single" w:sz="4" w:space="0" w:color="auto"/>
            </w:tcBorders>
            <w:shd w:val="clear" w:color="auto" w:fill="auto"/>
            <w:vAlign w:val="center"/>
            <w:hideMark/>
          </w:tcPr>
          <w:p w14:paraId="5411122F" w14:textId="77777777" w:rsidR="00731CD0" w:rsidRPr="008E0A2C" w:rsidRDefault="00731CD0" w:rsidP="00731CD0">
            <w:pPr>
              <w:spacing w:after="0" w:line="240" w:lineRule="auto"/>
              <w:rPr>
                <w:rFonts w:ascii="Calibri" w:eastAsia="Times New Roman" w:hAnsi="Calibri" w:cs="Calibri"/>
                <w:b/>
                <w:bCs/>
                <w:color w:val="000000"/>
                <w:lang w:eastAsia="cs-CZ"/>
              </w:rPr>
            </w:pPr>
            <w:r>
              <w:rPr>
                <w:rFonts w:ascii="Calibri" w:eastAsia="Times New Roman" w:hAnsi="Calibri" w:cs="Calibri"/>
                <w:b/>
                <w:bCs/>
                <w:color w:val="000000"/>
                <w:lang w:eastAsia="cs-CZ"/>
              </w:rPr>
              <w:t>N</w:t>
            </w:r>
            <w:r w:rsidRPr="008E0A2C">
              <w:rPr>
                <w:rFonts w:ascii="Calibri" w:eastAsia="Times New Roman" w:hAnsi="Calibri" w:cs="Calibri"/>
                <w:b/>
                <w:bCs/>
                <w:color w:val="000000"/>
                <w:lang w:eastAsia="cs-CZ"/>
              </w:rPr>
              <w:t>ezjištěno</w:t>
            </w:r>
          </w:p>
        </w:tc>
      </w:tr>
      <w:tr w:rsidR="00731CD0" w:rsidRPr="008E0A2C" w14:paraId="70127FCD" w14:textId="77777777" w:rsidTr="00731CD0">
        <w:trPr>
          <w:trHeight w:val="300"/>
        </w:trPr>
        <w:tc>
          <w:tcPr>
            <w:tcW w:w="1636" w:type="dxa"/>
            <w:tcBorders>
              <w:top w:val="nil"/>
              <w:left w:val="single" w:sz="4" w:space="0" w:color="auto"/>
              <w:bottom w:val="single" w:sz="4" w:space="0" w:color="auto"/>
              <w:right w:val="single" w:sz="4" w:space="0" w:color="auto"/>
            </w:tcBorders>
            <w:shd w:val="clear" w:color="auto" w:fill="auto"/>
            <w:noWrap/>
            <w:vAlign w:val="center"/>
            <w:hideMark/>
          </w:tcPr>
          <w:p w14:paraId="7131BED0"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MAS Oslavka</w:t>
            </w:r>
          </w:p>
        </w:tc>
        <w:tc>
          <w:tcPr>
            <w:tcW w:w="1269" w:type="dxa"/>
            <w:tcBorders>
              <w:top w:val="nil"/>
              <w:left w:val="nil"/>
              <w:bottom w:val="single" w:sz="4" w:space="0" w:color="auto"/>
              <w:right w:val="single" w:sz="4" w:space="0" w:color="auto"/>
            </w:tcBorders>
            <w:shd w:val="clear" w:color="auto" w:fill="auto"/>
            <w:noWrap/>
            <w:vAlign w:val="center"/>
            <w:hideMark/>
          </w:tcPr>
          <w:p w14:paraId="1C721EBC"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20,1</w:t>
            </w:r>
          </w:p>
        </w:tc>
        <w:tc>
          <w:tcPr>
            <w:tcW w:w="1276" w:type="dxa"/>
            <w:tcBorders>
              <w:top w:val="nil"/>
              <w:left w:val="nil"/>
              <w:bottom w:val="single" w:sz="4" w:space="0" w:color="auto"/>
              <w:right w:val="single" w:sz="4" w:space="0" w:color="auto"/>
            </w:tcBorders>
            <w:shd w:val="clear" w:color="auto" w:fill="auto"/>
            <w:noWrap/>
            <w:vAlign w:val="center"/>
            <w:hideMark/>
          </w:tcPr>
          <w:p w14:paraId="6111DECC"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39,6</w:t>
            </w:r>
          </w:p>
        </w:tc>
        <w:tc>
          <w:tcPr>
            <w:tcW w:w="1559" w:type="dxa"/>
            <w:tcBorders>
              <w:top w:val="nil"/>
              <w:left w:val="nil"/>
              <w:bottom w:val="single" w:sz="4" w:space="0" w:color="auto"/>
              <w:right w:val="single" w:sz="4" w:space="0" w:color="auto"/>
            </w:tcBorders>
            <w:shd w:val="clear" w:color="auto" w:fill="auto"/>
            <w:noWrap/>
            <w:vAlign w:val="center"/>
            <w:hideMark/>
          </w:tcPr>
          <w:p w14:paraId="059D2369"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28,0</w:t>
            </w:r>
          </w:p>
        </w:tc>
        <w:tc>
          <w:tcPr>
            <w:tcW w:w="1134" w:type="dxa"/>
            <w:tcBorders>
              <w:top w:val="nil"/>
              <w:left w:val="nil"/>
              <w:bottom w:val="single" w:sz="4" w:space="0" w:color="auto"/>
              <w:right w:val="single" w:sz="4" w:space="0" w:color="auto"/>
            </w:tcBorders>
            <w:shd w:val="clear" w:color="auto" w:fill="auto"/>
            <w:noWrap/>
            <w:vAlign w:val="center"/>
            <w:hideMark/>
          </w:tcPr>
          <w:p w14:paraId="78642AD0"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8,9</w:t>
            </w:r>
          </w:p>
        </w:tc>
        <w:tc>
          <w:tcPr>
            <w:tcW w:w="1134" w:type="dxa"/>
            <w:tcBorders>
              <w:top w:val="nil"/>
              <w:left w:val="nil"/>
              <w:bottom w:val="single" w:sz="4" w:space="0" w:color="auto"/>
              <w:right w:val="single" w:sz="4" w:space="0" w:color="auto"/>
            </w:tcBorders>
            <w:shd w:val="clear" w:color="auto" w:fill="auto"/>
            <w:noWrap/>
            <w:vAlign w:val="center"/>
            <w:hideMark/>
          </w:tcPr>
          <w:p w14:paraId="35CB6C31"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0,3</w:t>
            </w:r>
          </w:p>
        </w:tc>
        <w:tc>
          <w:tcPr>
            <w:tcW w:w="1204" w:type="dxa"/>
            <w:tcBorders>
              <w:top w:val="nil"/>
              <w:left w:val="nil"/>
              <w:bottom w:val="single" w:sz="4" w:space="0" w:color="auto"/>
              <w:right w:val="single" w:sz="4" w:space="0" w:color="auto"/>
            </w:tcBorders>
            <w:shd w:val="clear" w:color="auto" w:fill="auto"/>
            <w:noWrap/>
            <w:vAlign w:val="center"/>
            <w:hideMark/>
          </w:tcPr>
          <w:p w14:paraId="58026CBD"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3,1</w:t>
            </w:r>
          </w:p>
        </w:tc>
      </w:tr>
      <w:tr w:rsidR="00731CD0" w:rsidRPr="008E0A2C" w14:paraId="5A3A6834" w14:textId="77777777" w:rsidTr="00731CD0">
        <w:trPr>
          <w:trHeight w:val="300"/>
        </w:trPr>
        <w:tc>
          <w:tcPr>
            <w:tcW w:w="1636" w:type="dxa"/>
            <w:tcBorders>
              <w:top w:val="nil"/>
              <w:left w:val="single" w:sz="4" w:space="0" w:color="auto"/>
              <w:bottom w:val="single" w:sz="4" w:space="0" w:color="auto"/>
              <w:right w:val="single" w:sz="4" w:space="0" w:color="auto"/>
            </w:tcBorders>
            <w:shd w:val="clear" w:color="auto" w:fill="auto"/>
            <w:noWrap/>
            <w:vAlign w:val="center"/>
            <w:hideMark/>
          </w:tcPr>
          <w:p w14:paraId="10BDBFF4"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Kraj Vysočina</w:t>
            </w:r>
          </w:p>
        </w:tc>
        <w:tc>
          <w:tcPr>
            <w:tcW w:w="1269" w:type="dxa"/>
            <w:tcBorders>
              <w:top w:val="nil"/>
              <w:left w:val="nil"/>
              <w:bottom w:val="single" w:sz="4" w:space="0" w:color="auto"/>
              <w:right w:val="single" w:sz="4" w:space="0" w:color="auto"/>
            </w:tcBorders>
            <w:shd w:val="clear" w:color="auto" w:fill="auto"/>
            <w:noWrap/>
            <w:vAlign w:val="center"/>
            <w:hideMark/>
          </w:tcPr>
          <w:p w14:paraId="5A79BD72"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18,5</w:t>
            </w:r>
          </w:p>
        </w:tc>
        <w:tc>
          <w:tcPr>
            <w:tcW w:w="1276" w:type="dxa"/>
            <w:tcBorders>
              <w:top w:val="nil"/>
              <w:left w:val="nil"/>
              <w:bottom w:val="single" w:sz="4" w:space="0" w:color="auto"/>
              <w:right w:val="single" w:sz="4" w:space="0" w:color="auto"/>
            </w:tcBorders>
            <w:shd w:val="clear" w:color="auto" w:fill="auto"/>
            <w:noWrap/>
            <w:vAlign w:val="center"/>
            <w:hideMark/>
          </w:tcPr>
          <w:p w14:paraId="0B659509"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37,5</w:t>
            </w:r>
          </w:p>
        </w:tc>
        <w:tc>
          <w:tcPr>
            <w:tcW w:w="1559" w:type="dxa"/>
            <w:tcBorders>
              <w:top w:val="nil"/>
              <w:left w:val="nil"/>
              <w:bottom w:val="single" w:sz="4" w:space="0" w:color="auto"/>
              <w:right w:val="single" w:sz="4" w:space="0" w:color="auto"/>
            </w:tcBorders>
            <w:shd w:val="clear" w:color="auto" w:fill="auto"/>
            <w:noWrap/>
            <w:vAlign w:val="center"/>
            <w:hideMark/>
          </w:tcPr>
          <w:p w14:paraId="53132CD8"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31,1</w:t>
            </w:r>
          </w:p>
        </w:tc>
        <w:tc>
          <w:tcPr>
            <w:tcW w:w="1134" w:type="dxa"/>
            <w:tcBorders>
              <w:top w:val="nil"/>
              <w:left w:val="nil"/>
              <w:bottom w:val="single" w:sz="4" w:space="0" w:color="auto"/>
              <w:right w:val="single" w:sz="4" w:space="0" w:color="auto"/>
            </w:tcBorders>
            <w:shd w:val="clear" w:color="auto" w:fill="auto"/>
            <w:noWrap/>
            <w:vAlign w:val="center"/>
            <w:hideMark/>
          </w:tcPr>
          <w:p w14:paraId="21AC4B9D"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9,5</w:t>
            </w:r>
          </w:p>
        </w:tc>
        <w:tc>
          <w:tcPr>
            <w:tcW w:w="1134" w:type="dxa"/>
            <w:tcBorders>
              <w:top w:val="nil"/>
              <w:left w:val="nil"/>
              <w:bottom w:val="single" w:sz="4" w:space="0" w:color="auto"/>
              <w:right w:val="single" w:sz="4" w:space="0" w:color="auto"/>
            </w:tcBorders>
            <w:shd w:val="clear" w:color="auto" w:fill="auto"/>
            <w:noWrap/>
            <w:vAlign w:val="center"/>
            <w:hideMark/>
          </w:tcPr>
          <w:p w14:paraId="69DD8426"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0,4</w:t>
            </w:r>
          </w:p>
        </w:tc>
        <w:tc>
          <w:tcPr>
            <w:tcW w:w="1204" w:type="dxa"/>
            <w:tcBorders>
              <w:top w:val="nil"/>
              <w:left w:val="nil"/>
              <w:bottom w:val="single" w:sz="4" w:space="0" w:color="auto"/>
              <w:right w:val="single" w:sz="4" w:space="0" w:color="auto"/>
            </w:tcBorders>
            <w:shd w:val="clear" w:color="auto" w:fill="auto"/>
            <w:noWrap/>
            <w:vAlign w:val="center"/>
            <w:hideMark/>
          </w:tcPr>
          <w:p w14:paraId="722395E5"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3,0</w:t>
            </w:r>
          </w:p>
        </w:tc>
      </w:tr>
      <w:tr w:rsidR="00731CD0" w:rsidRPr="008E0A2C" w14:paraId="5724865C" w14:textId="77777777" w:rsidTr="00731CD0">
        <w:trPr>
          <w:trHeight w:val="300"/>
        </w:trPr>
        <w:tc>
          <w:tcPr>
            <w:tcW w:w="1636" w:type="dxa"/>
            <w:tcBorders>
              <w:top w:val="nil"/>
              <w:left w:val="single" w:sz="4" w:space="0" w:color="auto"/>
              <w:bottom w:val="single" w:sz="4" w:space="0" w:color="auto"/>
              <w:right w:val="single" w:sz="4" w:space="0" w:color="auto"/>
            </w:tcBorders>
            <w:shd w:val="clear" w:color="auto" w:fill="auto"/>
            <w:noWrap/>
            <w:vAlign w:val="center"/>
            <w:hideMark/>
          </w:tcPr>
          <w:p w14:paraId="0DBC7008" w14:textId="77777777" w:rsidR="00731CD0" w:rsidRPr="008E0A2C" w:rsidRDefault="00731CD0" w:rsidP="00731CD0">
            <w:pPr>
              <w:spacing w:after="0" w:line="240" w:lineRule="auto"/>
              <w:rPr>
                <w:rFonts w:ascii="Calibri" w:eastAsia="Times New Roman" w:hAnsi="Calibri" w:cs="Calibri"/>
                <w:b/>
                <w:bCs/>
                <w:color w:val="000000"/>
                <w:lang w:eastAsia="cs-CZ"/>
              </w:rPr>
            </w:pPr>
            <w:r w:rsidRPr="008E0A2C">
              <w:rPr>
                <w:rFonts w:ascii="Calibri" w:eastAsia="Times New Roman" w:hAnsi="Calibri" w:cs="Calibri"/>
                <w:b/>
                <w:bCs/>
                <w:color w:val="000000"/>
                <w:lang w:eastAsia="cs-CZ"/>
              </w:rPr>
              <w:t>ČR</w:t>
            </w:r>
          </w:p>
        </w:tc>
        <w:tc>
          <w:tcPr>
            <w:tcW w:w="1269" w:type="dxa"/>
            <w:tcBorders>
              <w:top w:val="nil"/>
              <w:left w:val="nil"/>
              <w:bottom w:val="single" w:sz="4" w:space="0" w:color="auto"/>
              <w:right w:val="single" w:sz="4" w:space="0" w:color="auto"/>
            </w:tcBorders>
            <w:shd w:val="clear" w:color="auto" w:fill="auto"/>
            <w:noWrap/>
            <w:vAlign w:val="center"/>
            <w:hideMark/>
          </w:tcPr>
          <w:p w14:paraId="11228DEB"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17,6</w:t>
            </w:r>
          </w:p>
        </w:tc>
        <w:tc>
          <w:tcPr>
            <w:tcW w:w="1276" w:type="dxa"/>
            <w:tcBorders>
              <w:top w:val="nil"/>
              <w:left w:val="nil"/>
              <w:bottom w:val="single" w:sz="4" w:space="0" w:color="auto"/>
              <w:right w:val="single" w:sz="4" w:space="0" w:color="auto"/>
            </w:tcBorders>
            <w:shd w:val="clear" w:color="auto" w:fill="auto"/>
            <w:noWrap/>
            <w:vAlign w:val="center"/>
            <w:hideMark/>
          </w:tcPr>
          <w:p w14:paraId="75AB2DE2"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33,0</w:t>
            </w:r>
          </w:p>
        </w:tc>
        <w:tc>
          <w:tcPr>
            <w:tcW w:w="1559" w:type="dxa"/>
            <w:tcBorders>
              <w:top w:val="nil"/>
              <w:left w:val="nil"/>
              <w:bottom w:val="single" w:sz="4" w:space="0" w:color="auto"/>
              <w:right w:val="single" w:sz="4" w:space="0" w:color="auto"/>
            </w:tcBorders>
            <w:shd w:val="clear" w:color="auto" w:fill="auto"/>
            <w:noWrap/>
            <w:vAlign w:val="center"/>
            <w:hideMark/>
          </w:tcPr>
          <w:p w14:paraId="430C3C2D"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31,2</w:t>
            </w:r>
          </w:p>
        </w:tc>
        <w:tc>
          <w:tcPr>
            <w:tcW w:w="1134" w:type="dxa"/>
            <w:tcBorders>
              <w:top w:val="nil"/>
              <w:left w:val="nil"/>
              <w:bottom w:val="single" w:sz="4" w:space="0" w:color="auto"/>
              <w:right w:val="single" w:sz="4" w:space="0" w:color="auto"/>
            </w:tcBorders>
            <w:shd w:val="clear" w:color="auto" w:fill="auto"/>
            <w:noWrap/>
            <w:vAlign w:val="center"/>
            <w:hideMark/>
          </w:tcPr>
          <w:p w14:paraId="476D549A"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12,5</w:t>
            </w:r>
          </w:p>
        </w:tc>
        <w:tc>
          <w:tcPr>
            <w:tcW w:w="1134" w:type="dxa"/>
            <w:tcBorders>
              <w:top w:val="nil"/>
              <w:left w:val="nil"/>
              <w:bottom w:val="single" w:sz="4" w:space="0" w:color="auto"/>
              <w:right w:val="single" w:sz="4" w:space="0" w:color="auto"/>
            </w:tcBorders>
            <w:shd w:val="clear" w:color="auto" w:fill="auto"/>
            <w:noWrap/>
            <w:vAlign w:val="center"/>
            <w:hideMark/>
          </w:tcPr>
          <w:p w14:paraId="48537202"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0,5</w:t>
            </w:r>
          </w:p>
        </w:tc>
        <w:tc>
          <w:tcPr>
            <w:tcW w:w="1204" w:type="dxa"/>
            <w:tcBorders>
              <w:top w:val="nil"/>
              <w:left w:val="nil"/>
              <w:bottom w:val="single" w:sz="4" w:space="0" w:color="auto"/>
              <w:right w:val="single" w:sz="4" w:space="0" w:color="auto"/>
            </w:tcBorders>
            <w:shd w:val="clear" w:color="auto" w:fill="auto"/>
            <w:noWrap/>
            <w:vAlign w:val="center"/>
            <w:hideMark/>
          </w:tcPr>
          <w:p w14:paraId="44499D4E" w14:textId="77777777" w:rsidR="00731CD0" w:rsidRPr="008E0A2C" w:rsidRDefault="00731CD0" w:rsidP="00731CD0">
            <w:pPr>
              <w:spacing w:after="0" w:line="240" w:lineRule="auto"/>
              <w:rPr>
                <w:rFonts w:ascii="Calibri" w:eastAsia="Times New Roman" w:hAnsi="Calibri" w:cs="Calibri"/>
                <w:color w:val="000000"/>
                <w:lang w:eastAsia="cs-CZ"/>
              </w:rPr>
            </w:pPr>
            <w:r w:rsidRPr="008E0A2C">
              <w:rPr>
                <w:rFonts w:ascii="Calibri" w:eastAsia="Times New Roman" w:hAnsi="Calibri" w:cs="Calibri"/>
                <w:color w:val="000000"/>
                <w:lang w:eastAsia="cs-CZ"/>
              </w:rPr>
              <w:t>5,3</w:t>
            </w:r>
          </w:p>
        </w:tc>
      </w:tr>
    </w:tbl>
    <w:p w14:paraId="2F436D23" w14:textId="77777777" w:rsidR="00731CD0" w:rsidRPr="008E0A2C" w:rsidRDefault="00731CD0" w:rsidP="00731CD0">
      <w:pPr>
        <w:spacing w:line="360" w:lineRule="auto"/>
        <w:jc w:val="both"/>
        <w:rPr>
          <w:sz w:val="20"/>
        </w:rPr>
      </w:pPr>
      <w:r w:rsidRPr="008E0A2C">
        <w:rPr>
          <w:sz w:val="20"/>
        </w:rPr>
        <w:t>Zdroj: SLDB 2011</w:t>
      </w:r>
    </w:p>
    <w:p w14:paraId="48BE98E7" w14:textId="77777777" w:rsidR="00731CD0" w:rsidRDefault="00731CD0" w:rsidP="00731CD0">
      <w:pPr>
        <w:spacing w:line="360" w:lineRule="auto"/>
        <w:jc w:val="both"/>
        <w:rPr>
          <w:sz w:val="24"/>
        </w:rPr>
      </w:pPr>
      <w:r>
        <w:rPr>
          <w:sz w:val="24"/>
        </w:rPr>
        <w:t xml:space="preserve">Následující kartogram zobrazuje podíl osob s vysokoškolským vzděláním v obcích Kraje Vysočina a v oblasti MAS Oslavka v roce 2011. Vyplývá z něj, že území MAS leží </w:t>
      </w:r>
      <w:r w:rsidRPr="00A338D5">
        <w:rPr>
          <w:b/>
          <w:sz w:val="24"/>
        </w:rPr>
        <w:t xml:space="preserve">mimo oblasti hlavní koncentrace </w:t>
      </w:r>
      <w:r>
        <w:rPr>
          <w:sz w:val="24"/>
        </w:rPr>
        <w:t>vysokoškolsky vzdělaných lidí.</w:t>
      </w:r>
    </w:p>
    <w:p w14:paraId="52FCB0CE" w14:textId="77777777" w:rsidR="00731CD0" w:rsidRDefault="00731CD0" w:rsidP="00731CD0">
      <w:pPr>
        <w:rPr>
          <w:i/>
          <w:sz w:val="24"/>
          <w:szCs w:val="24"/>
        </w:rPr>
      </w:pPr>
      <w:r>
        <w:rPr>
          <w:noProof/>
          <w:sz w:val="24"/>
          <w:lang w:eastAsia="cs-CZ"/>
        </w:rPr>
        <w:lastRenderedPageBreak/>
        <w:drawing>
          <wp:inline distT="0" distB="0" distL="0" distR="0" wp14:anchorId="74E9846B" wp14:editId="3D89EF36">
            <wp:extent cx="5760720" cy="4536440"/>
            <wp:effectExtent l="0" t="0" r="0" b="0"/>
            <wp:docPr id="89" name="Obrázek 89" descr="C:\Users\Jakub Mares\Disk Google\ISU MAS Oslavka\Mapy\Podil osob s VS vzdel_Osla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kub Mares\Disk Google\ISU MAS Oslavka\Mapy\Podil osob s VS vzdel_Oslavka.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4536440"/>
                    </a:xfrm>
                    <a:prstGeom prst="rect">
                      <a:avLst/>
                    </a:prstGeom>
                    <a:noFill/>
                    <a:ln>
                      <a:noFill/>
                    </a:ln>
                  </pic:spPr>
                </pic:pic>
              </a:graphicData>
            </a:graphic>
          </wp:inline>
        </w:drawing>
      </w:r>
    </w:p>
    <w:p w14:paraId="4317B557" w14:textId="77777777" w:rsidR="00731CD0" w:rsidRPr="00DC1D3F" w:rsidRDefault="00731CD0" w:rsidP="00731CD0">
      <w:pPr>
        <w:spacing w:line="360" w:lineRule="auto"/>
        <w:jc w:val="both"/>
        <w:rPr>
          <w:sz w:val="24"/>
        </w:rPr>
      </w:pPr>
      <w:r w:rsidRPr="00DC1D3F">
        <w:rPr>
          <w:i/>
        </w:rPr>
        <w:t xml:space="preserve">Obr. X </w:t>
      </w:r>
      <w:r>
        <w:rPr>
          <w:i/>
        </w:rPr>
        <w:t>Podíl osob s vysokoškolským vzděláním v obcích Kraje Vysočina k 26. 3. 2011 (Statistická ročenka Kraje Vysočina 2013)</w:t>
      </w:r>
      <w:r w:rsidRPr="00DC1D3F">
        <w:rPr>
          <w:sz w:val="24"/>
        </w:rPr>
        <w:t xml:space="preserve"> </w:t>
      </w:r>
    </w:p>
    <w:p w14:paraId="7F9490A9" w14:textId="77777777" w:rsidR="00731CD0" w:rsidRDefault="00731CD0" w:rsidP="00731CD0">
      <w:pPr>
        <w:spacing w:line="360" w:lineRule="auto"/>
        <w:jc w:val="both"/>
        <w:rPr>
          <w:sz w:val="24"/>
        </w:rPr>
      </w:pPr>
      <w:r>
        <w:rPr>
          <w:sz w:val="24"/>
        </w:rPr>
        <w:t xml:space="preserve">Z výsledku posledních dvou sčítání obyvatelstva v letech 2001 a 2012 můžeme vypozorovat </w:t>
      </w:r>
      <w:r w:rsidRPr="003C5F32">
        <w:rPr>
          <w:b/>
          <w:sz w:val="24"/>
        </w:rPr>
        <w:t>pokles podílu obyvatelstva pouze se základním vzděláním</w:t>
      </w:r>
      <w:r>
        <w:rPr>
          <w:sz w:val="24"/>
        </w:rPr>
        <w:t xml:space="preserve"> popř. neukončeného a naopak nárůst podílu obyvatelstva se středním vzděláním s maturitou a vyššího odborného vzdělání. Pozitivní je i </w:t>
      </w:r>
      <w:r w:rsidRPr="003C5F32">
        <w:rPr>
          <w:b/>
          <w:sz w:val="24"/>
        </w:rPr>
        <w:t>nárůst podílu vysokoškolsky vzdělaného obyvatelstva</w:t>
      </w:r>
      <w:r>
        <w:rPr>
          <w:sz w:val="24"/>
        </w:rPr>
        <w:t>. Do budoucna lez počítat se vzrůstajícím podílem středoškoláku s maturitou a vysokoškolsky vzdělaného obyvatelstva z důvodu široké nabídky škol a oborů. Počet obyvatel pouze se základním vzděláním se bude snižovat.</w:t>
      </w:r>
    </w:p>
    <w:p w14:paraId="017E9D3B" w14:textId="77777777" w:rsidR="00731CD0" w:rsidRDefault="00731CD0" w:rsidP="00731CD0">
      <w:pPr>
        <w:rPr>
          <w:i/>
          <w:sz w:val="24"/>
          <w:szCs w:val="24"/>
        </w:rPr>
      </w:pPr>
      <w:r>
        <w:rPr>
          <w:noProof/>
          <w:lang w:eastAsia="cs-CZ"/>
        </w:rPr>
        <w:lastRenderedPageBreak/>
        <w:drawing>
          <wp:inline distT="0" distB="0" distL="0" distR="0" wp14:anchorId="6FAACBA6" wp14:editId="065381C4">
            <wp:extent cx="5602605" cy="2755900"/>
            <wp:effectExtent l="0" t="0" r="0" b="635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02605" cy="2755900"/>
                    </a:xfrm>
                    <a:prstGeom prst="rect">
                      <a:avLst/>
                    </a:prstGeom>
                    <a:noFill/>
                  </pic:spPr>
                </pic:pic>
              </a:graphicData>
            </a:graphic>
          </wp:inline>
        </w:drawing>
      </w:r>
    </w:p>
    <w:p w14:paraId="7162A165" w14:textId="77777777" w:rsidR="00731CD0" w:rsidRPr="003C5F32" w:rsidRDefault="00731CD0" w:rsidP="00731CD0">
      <w:pPr>
        <w:pStyle w:val="Titulek"/>
        <w:jc w:val="both"/>
        <w:rPr>
          <w:sz w:val="24"/>
          <w:szCs w:val="24"/>
        </w:rPr>
      </w:pPr>
      <w:r w:rsidRPr="003C5F32">
        <w:rPr>
          <w:sz w:val="24"/>
          <w:szCs w:val="24"/>
        </w:rPr>
        <w:t xml:space="preserve">Obr. </w:t>
      </w:r>
      <w:r w:rsidR="0008088E">
        <w:rPr>
          <w:sz w:val="24"/>
          <w:szCs w:val="24"/>
        </w:rPr>
        <w:t>26</w:t>
      </w:r>
      <w:r w:rsidRPr="003C5F32">
        <w:rPr>
          <w:sz w:val="24"/>
          <w:szCs w:val="24"/>
        </w:rPr>
        <w:t xml:space="preserve"> 10 Obyvatelstvo MAS Oslavka starší 15-ti let podle nejvyššího dokončeného vzdělání v letech 2001 a 2011 (v %) (SLDB 2001, SLDB 2011)</w:t>
      </w:r>
    </w:p>
    <w:p w14:paraId="6FD68C09" w14:textId="77777777" w:rsidR="00731CD0" w:rsidRDefault="00731CD0" w:rsidP="00731CD0">
      <w:pPr>
        <w:pStyle w:val="Nadpis4"/>
        <w:spacing w:after="240"/>
      </w:pPr>
      <w:r>
        <w:t>Nositelé rozvoje na území MAS</w:t>
      </w:r>
    </w:p>
    <w:p w14:paraId="14C733AD" w14:textId="77777777" w:rsidR="00731CD0" w:rsidRPr="00EE22A9" w:rsidRDefault="00731CD0" w:rsidP="00731CD0">
      <w:pPr>
        <w:spacing w:line="360" w:lineRule="auto"/>
        <w:jc w:val="both"/>
        <w:rPr>
          <w:sz w:val="24"/>
          <w:szCs w:val="24"/>
        </w:rPr>
      </w:pPr>
      <w:r w:rsidRPr="00EE22A9">
        <w:rPr>
          <w:b/>
          <w:sz w:val="24"/>
          <w:szCs w:val="24"/>
        </w:rPr>
        <w:t>MKS Náměšť nad Oslavou -</w:t>
      </w:r>
      <w:r w:rsidRPr="00EE22A9">
        <w:rPr>
          <w:sz w:val="24"/>
          <w:szCs w:val="24"/>
        </w:rPr>
        <w:t xml:space="preserve"> Pořádání koncertů, divadelních a filmových představení, přednášek, besed, přehlídek, soutěží, seminářů a jiných kulturně programových akcí, včetně tradičních kulturních akcí nadregionálního významu, organizace zájezdů na kulturní akce. Mezi Nejvýznamnější akce patří:</w:t>
      </w:r>
    </w:p>
    <w:p w14:paraId="391637CF" w14:textId="77777777" w:rsidR="00731CD0" w:rsidRPr="00EE22A9" w:rsidRDefault="00731CD0" w:rsidP="00731CD0">
      <w:pPr>
        <w:spacing w:line="360" w:lineRule="auto"/>
        <w:jc w:val="both"/>
        <w:rPr>
          <w:sz w:val="24"/>
          <w:szCs w:val="24"/>
        </w:rPr>
      </w:pPr>
      <w:r w:rsidRPr="00EE22A9">
        <w:rPr>
          <w:sz w:val="24"/>
          <w:szCs w:val="24"/>
        </w:rPr>
        <w:t>Folkové prázdniny - trvají 8 dní a zaměřují se na hudební, výtvarnou a taneční stránku včetně doprovodného programu pro děti. Většina aktivit probíhá v prostředí náměšťského renesančního zámku, zámeckého parku, přilehlým okolím řeky Oslavy ve městě i mimo něj. Hudební produkce je žánrově neohraničena - etnická a lidová hudba, jazz, rock, folk, vážná hudba.</w:t>
      </w:r>
    </w:p>
    <w:p w14:paraId="2467D060" w14:textId="77777777" w:rsidR="00731CD0" w:rsidRPr="00EE22A9" w:rsidRDefault="00731CD0" w:rsidP="00731CD0">
      <w:pPr>
        <w:spacing w:line="360" w:lineRule="auto"/>
        <w:jc w:val="both"/>
        <w:rPr>
          <w:sz w:val="24"/>
          <w:szCs w:val="24"/>
        </w:rPr>
      </w:pPr>
      <w:r w:rsidRPr="00EE22A9">
        <w:rPr>
          <w:sz w:val="24"/>
          <w:szCs w:val="24"/>
        </w:rPr>
        <w:t xml:space="preserve">Náměšťská placka - soutěž amatérských trampských hudebních skupin se zrodila již v roce 1971. </w:t>
      </w:r>
    </w:p>
    <w:p w14:paraId="3DB1B3FD" w14:textId="77777777" w:rsidR="00731CD0" w:rsidRPr="00EE22A9" w:rsidRDefault="00731CD0" w:rsidP="00731CD0">
      <w:pPr>
        <w:spacing w:line="360" w:lineRule="auto"/>
        <w:jc w:val="both"/>
        <w:rPr>
          <w:sz w:val="24"/>
          <w:szCs w:val="24"/>
        </w:rPr>
      </w:pPr>
      <w:r w:rsidRPr="00EE22A9">
        <w:rPr>
          <w:sz w:val="24"/>
          <w:szCs w:val="24"/>
        </w:rPr>
        <w:t xml:space="preserve">Concentus Moraviae - mezinárodní festival klasické hudby, který se koná každý rok v období před začátkem letních prázdnin v bezmála dvaceti městech v Jihomoravském kraji a kraji Vysočina. </w:t>
      </w:r>
    </w:p>
    <w:p w14:paraId="6552C4D4" w14:textId="77777777" w:rsidR="00731CD0" w:rsidRPr="00EE22A9" w:rsidRDefault="00731CD0" w:rsidP="00731CD0">
      <w:pPr>
        <w:spacing w:line="360" w:lineRule="auto"/>
        <w:jc w:val="both"/>
        <w:rPr>
          <w:sz w:val="24"/>
          <w:szCs w:val="24"/>
        </w:rPr>
      </w:pPr>
      <w:r w:rsidRPr="00EE22A9">
        <w:rPr>
          <w:b/>
          <w:sz w:val="24"/>
          <w:szCs w:val="24"/>
        </w:rPr>
        <w:t>Sbor dobrovolných hasičů Pozďatín</w:t>
      </w:r>
    </w:p>
    <w:p w14:paraId="3355E3A4" w14:textId="77777777" w:rsidR="00731CD0" w:rsidRPr="00EE22A9" w:rsidRDefault="00731CD0" w:rsidP="00731CD0">
      <w:pPr>
        <w:spacing w:line="360" w:lineRule="auto"/>
        <w:jc w:val="both"/>
        <w:rPr>
          <w:sz w:val="24"/>
          <w:szCs w:val="24"/>
        </w:rPr>
      </w:pPr>
      <w:r w:rsidRPr="00EE22A9">
        <w:rPr>
          <w:sz w:val="24"/>
          <w:szCs w:val="24"/>
        </w:rPr>
        <w:lastRenderedPageBreak/>
        <w:t>Založení tradice tzv. Pozďatínské lávky, která se stala z akce na kterou přišlo pár desítek lidí nyní nadregionální akcí s návštěvností několik tisíců lidí za účasti hromadných médií. Pořádání ostatních kulturních aktivit v obci</w:t>
      </w:r>
    </w:p>
    <w:p w14:paraId="010AD044" w14:textId="77777777" w:rsidR="00731CD0" w:rsidRPr="00EE22A9" w:rsidRDefault="00731CD0" w:rsidP="00731CD0">
      <w:pPr>
        <w:spacing w:line="360" w:lineRule="auto"/>
        <w:jc w:val="both"/>
        <w:rPr>
          <w:sz w:val="24"/>
          <w:szCs w:val="24"/>
        </w:rPr>
      </w:pPr>
      <w:r w:rsidRPr="00EE22A9">
        <w:rPr>
          <w:sz w:val="24"/>
          <w:szCs w:val="24"/>
        </w:rPr>
        <w:t>Vybudování nového zázemí pro konání této akce, rozšíření o stálé zábavní středisko s atrakcemi pro děti, významná podpora marketingového typu této akci, pořízení techniky pro zajištění této akce včetně nových vodních čerpadel, podpora pořízení cen do jednotlivých soutěží.</w:t>
      </w:r>
    </w:p>
    <w:p w14:paraId="16E47156" w14:textId="6C3E2948" w:rsidR="00731CD0" w:rsidRPr="00EE22A9" w:rsidRDefault="00731CD0" w:rsidP="00731CD0">
      <w:pPr>
        <w:spacing w:line="360" w:lineRule="auto"/>
        <w:jc w:val="both"/>
        <w:rPr>
          <w:b/>
          <w:sz w:val="24"/>
          <w:szCs w:val="24"/>
        </w:rPr>
      </w:pPr>
      <w:r w:rsidRPr="00EE22A9">
        <w:rPr>
          <w:b/>
          <w:sz w:val="24"/>
          <w:szCs w:val="24"/>
        </w:rPr>
        <w:t xml:space="preserve">ZERA – Zemědělská a ekologická regionální agentura, </w:t>
      </w:r>
      <w:r w:rsidR="00BD0355">
        <w:rPr>
          <w:b/>
          <w:sz w:val="24"/>
          <w:szCs w:val="24"/>
        </w:rPr>
        <w:t>z</w:t>
      </w:r>
      <w:r w:rsidRPr="00EE22A9">
        <w:rPr>
          <w:b/>
          <w:sz w:val="24"/>
          <w:szCs w:val="24"/>
        </w:rPr>
        <w:t>.</w:t>
      </w:r>
      <w:r w:rsidR="00BD0355">
        <w:rPr>
          <w:b/>
          <w:sz w:val="24"/>
          <w:szCs w:val="24"/>
        </w:rPr>
        <w:t xml:space="preserve"> </w:t>
      </w:r>
      <w:r w:rsidRPr="00EE22A9">
        <w:rPr>
          <w:b/>
          <w:sz w:val="24"/>
          <w:szCs w:val="24"/>
        </w:rPr>
        <w:t>s.</w:t>
      </w:r>
    </w:p>
    <w:p w14:paraId="54DC9F4C" w14:textId="77777777" w:rsidR="00731CD0" w:rsidRPr="00EE22A9" w:rsidRDefault="00731CD0" w:rsidP="00731CD0">
      <w:pPr>
        <w:spacing w:line="360" w:lineRule="auto"/>
        <w:jc w:val="both"/>
        <w:rPr>
          <w:sz w:val="24"/>
          <w:szCs w:val="24"/>
        </w:rPr>
      </w:pPr>
      <w:r w:rsidRPr="00EE22A9">
        <w:rPr>
          <w:sz w:val="24"/>
          <w:szCs w:val="24"/>
        </w:rPr>
        <w:t>Poskytuje vzdělávací a informační činnost v oblasti ekologie a  životního prostředí, subjekt uznávaný především na území ČR. Mezi osvětové aktivity patří: Otevřené dny na kompostárně, přednášky k bio odpadům, domácím kompostérům, Dny Země, Dny půdy, Bio Jarmarky. Krom toho sídlí organizace v prostorách bývalé výrobny koberců Bytex Vratislavice, který byl z větší části nevyužitý. Společnost zde zrekonstruovala 2 objekty: zázemí pro vzdělávací a osvětové aktivity a dále prostory pro ubytování – Centrum environmentálních technik a technologií.</w:t>
      </w:r>
    </w:p>
    <w:p w14:paraId="2ED80EA6" w14:textId="77777777" w:rsidR="00731CD0" w:rsidRPr="00EE22A9" w:rsidRDefault="00731CD0" w:rsidP="00731CD0">
      <w:pPr>
        <w:spacing w:line="360" w:lineRule="auto"/>
        <w:jc w:val="both"/>
        <w:rPr>
          <w:b/>
          <w:sz w:val="24"/>
          <w:szCs w:val="24"/>
        </w:rPr>
      </w:pPr>
      <w:r w:rsidRPr="00EE22A9">
        <w:rPr>
          <w:b/>
          <w:sz w:val="24"/>
          <w:szCs w:val="24"/>
        </w:rPr>
        <w:t>Cordial musica</w:t>
      </w:r>
    </w:p>
    <w:p w14:paraId="31B6C4FB" w14:textId="77777777" w:rsidR="00731CD0" w:rsidRPr="00EE22A9" w:rsidRDefault="00731CD0" w:rsidP="00731CD0">
      <w:pPr>
        <w:spacing w:line="360" w:lineRule="auto"/>
        <w:jc w:val="both"/>
        <w:rPr>
          <w:sz w:val="24"/>
          <w:szCs w:val="24"/>
        </w:rPr>
      </w:pPr>
      <w:r w:rsidRPr="00EE22A9">
        <w:rPr>
          <w:sz w:val="24"/>
          <w:szCs w:val="24"/>
        </w:rPr>
        <w:t>uspokojování kulturních a vzdělávacích potřeb v Kraji Vysočina, vytváření podmínek a kvalitního zázemí pro tvorbu a aktivity začínajících, amatérských a profesionálních umělců v oblasti kultury, bez ohledu na žánry a formy uměleckého vyjádření.</w:t>
      </w:r>
    </w:p>
    <w:p w14:paraId="4BAFA062" w14:textId="77777777" w:rsidR="00731CD0" w:rsidRPr="00EE22A9" w:rsidRDefault="00731CD0" w:rsidP="00731CD0">
      <w:pPr>
        <w:spacing w:line="360" w:lineRule="auto"/>
        <w:jc w:val="both"/>
        <w:rPr>
          <w:sz w:val="24"/>
          <w:szCs w:val="24"/>
        </w:rPr>
      </w:pPr>
      <w:r w:rsidRPr="00EE22A9">
        <w:rPr>
          <w:sz w:val="24"/>
          <w:szCs w:val="24"/>
        </w:rPr>
        <w:t>Svatováclavský festival hudby a umění, Adventem s hudbou, Velikonoční festival hudby apod.</w:t>
      </w:r>
    </w:p>
    <w:p w14:paraId="2BA8A938" w14:textId="77777777" w:rsidR="00731CD0" w:rsidRPr="00EE22A9" w:rsidRDefault="00731CD0" w:rsidP="00731CD0">
      <w:pPr>
        <w:spacing w:line="360" w:lineRule="auto"/>
        <w:jc w:val="both"/>
        <w:rPr>
          <w:b/>
          <w:sz w:val="24"/>
          <w:szCs w:val="24"/>
        </w:rPr>
      </w:pPr>
      <w:r w:rsidRPr="00EE22A9">
        <w:rPr>
          <w:b/>
          <w:sz w:val="24"/>
          <w:szCs w:val="24"/>
        </w:rPr>
        <w:t>Farnost Koněšín – Mgr. Petr Holý</w:t>
      </w:r>
    </w:p>
    <w:p w14:paraId="0070861D" w14:textId="77777777" w:rsidR="00731CD0" w:rsidRPr="00EE22A9" w:rsidRDefault="00731CD0" w:rsidP="00731CD0">
      <w:pPr>
        <w:spacing w:line="360" w:lineRule="auto"/>
        <w:jc w:val="both"/>
        <w:rPr>
          <w:sz w:val="24"/>
          <w:szCs w:val="24"/>
        </w:rPr>
      </w:pPr>
      <w:r w:rsidRPr="00EE22A9">
        <w:rPr>
          <w:sz w:val="24"/>
          <w:szCs w:val="24"/>
        </w:rPr>
        <w:t>Tříkrálová sbírka, prázdninový pobyt mládeže v Alpách, dětský karneval v místním kulturním domě, lyžařský zájezd pro mládež do Orlických hor, víkendové pobyty dětí a mládeže na faře ve Valči, pouť  farností Valeč, Dalešice a Koněšín do Říma, letní tábor v Orlických horách, prázdninová zábava pro děti, pouštění draků – drakiáda, zdobení vánočního stromku zvířátkům</w:t>
      </w:r>
    </w:p>
    <w:p w14:paraId="77D5C5EC" w14:textId="77777777" w:rsidR="00731CD0" w:rsidRPr="00EE22A9" w:rsidRDefault="00731CD0" w:rsidP="00731CD0">
      <w:pPr>
        <w:spacing w:line="360" w:lineRule="auto"/>
        <w:jc w:val="both"/>
        <w:rPr>
          <w:b/>
          <w:sz w:val="24"/>
          <w:szCs w:val="24"/>
        </w:rPr>
      </w:pPr>
      <w:r w:rsidRPr="00EE22A9">
        <w:rPr>
          <w:b/>
          <w:sz w:val="24"/>
          <w:szCs w:val="24"/>
        </w:rPr>
        <w:t>Dům dětí a mládeže Náměšť nad Oslavou</w:t>
      </w:r>
    </w:p>
    <w:p w14:paraId="5F16E233" w14:textId="77777777" w:rsidR="00731CD0" w:rsidRPr="00EE22A9" w:rsidRDefault="00731CD0" w:rsidP="00731CD0">
      <w:pPr>
        <w:spacing w:line="360" w:lineRule="auto"/>
        <w:jc w:val="both"/>
        <w:rPr>
          <w:sz w:val="24"/>
          <w:szCs w:val="24"/>
        </w:rPr>
      </w:pPr>
      <w:r w:rsidRPr="00EE22A9">
        <w:rPr>
          <w:sz w:val="24"/>
          <w:szCs w:val="24"/>
        </w:rPr>
        <w:lastRenderedPageBreak/>
        <w:t>Vedení kroužků, volnočasových aktivit dětí a mládeže. Regionální olympiáda dětí a mládeže</w:t>
      </w:r>
    </w:p>
    <w:p w14:paraId="0BF0A076" w14:textId="77777777" w:rsidR="00731CD0" w:rsidRPr="00EE22A9" w:rsidRDefault="00731CD0" w:rsidP="00731CD0">
      <w:pPr>
        <w:spacing w:line="360" w:lineRule="auto"/>
        <w:jc w:val="both"/>
        <w:rPr>
          <w:b/>
          <w:sz w:val="24"/>
          <w:szCs w:val="24"/>
        </w:rPr>
      </w:pPr>
      <w:r w:rsidRPr="00EE22A9">
        <w:rPr>
          <w:b/>
          <w:sz w:val="24"/>
          <w:szCs w:val="24"/>
        </w:rPr>
        <w:t>Automobilový klub Náměšť nad Oslavou</w:t>
      </w:r>
    </w:p>
    <w:p w14:paraId="294891DB" w14:textId="77777777" w:rsidR="00731CD0" w:rsidRPr="00EE22A9" w:rsidRDefault="00731CD0" w:rsidP="00731CD0">
      <w:pPr>
        <w:spacing w:line="360" w:lineRule="auto"/>
        <w:jc w:val="both"/>
        <w:rPr>
          <w:sz w:val="24"/>
          <w:szCs w:val="24"/>
        </w:rPr>
      </w:pPr>
      <w:r w:rsidRPr="00EE22A9">
        <w:rPr>
          <w:sz w:val="24"/>
          <w:szCs w:val="24"/>
        </w:rPr>
        <w:t>Závody do Vrchu – Zámecký vrch – nadnárodní soutěž motorových vozidel</w:t>
      </w:r>
    </w:p>
    <w:p w14:paraId="601040DE" w14:textId="77777777" w:rsidR="00731CD0" w:rsidRPr="00EE22A9" w:rsidRDefault="00731CD0" w:rsidP="00731CD0">
      <w:pPr>
        <w:spacing w:line="360" w:lineRule="auto"/>
        <w:jc w:val="both"/>
        <w:rPr>
          <w:b/>
          <w:sz w:val="24"/>
          <w:szCs w:val="24"/>
        </w:rPr>
      </w:pPr>
      <w:r w:rsidRPr="00EE22A9">
        <w:rPr>
          <w:b/>
          <w:sz w:val="24"/>
          <w:szCs w:val="24"/>
        </w:rPr>
        <w:t>Veteran enduro motokros klubu v AČR Náměšť nad Oslavou</w:t>
      </w:r>
    </w:p>
    <w:p w14:paraId="6A957B55" w14:textId="77777777" w:rsidR="00731CD0" w:rsidRPr="00EE22A9" w:rsidRDefault="00731CD0" w:rsidP="00731CD0">
      <w:pPr>
        <w:spacing w:line="360" w:lineRule="auto"/>
        <w:jc w:val="both"/>
        <w:rPr>
          <w:sz w:val="24"/>
          <w:szCs w:val="24"/>
        </w:rPr>
      </w:pPr>
      <w:r w:rsidRPr="00EE22A9">
        <w:rPr>
          <w:b/>
          <w:sz w:val="24"/>
          <w:szCs w:val="24"/>
        </w:rPr>
        <w:t>Dětský domov Náměšť nad Oslavou</w:t>
      </w:r>
    </w:p>
    <w:p w14:paraId="03A9614C" w14:textId="77777777" w:rsidR="00731CD0" w:rsidRPr="00EE22A9" w:rsidRDefault="00731CD0" w:rsidP="00731CD0">
      <w:pPr>
        <w:spacing w:line="360" w:lineRule="auto"/>
        <w:jc w:val="both"/>
        <w:rPr>
          <w:sz w:val="24"/>
          <w:szCs w:val="24"/>
        </w:rPr>
      </w:pPr>
      <w:r w:rsidRPr="00EE22A9">
        <w:rPr>
          <w:sz w:val="24"/>
          <w:szCs w:val="24"/>
        </w:rPr>
        <w:t>Zapojení dětí do kulturního a společenského života, DDM by do budoucna ráda uskutečňovalo:</w:t>
      </w:r>
    </w:p>
    <w:p w14:paraId="140645ED" w14:textId="77777777" w:rsidR="00731CD0" w:rsidRPr="00EE22A9" w:rsidRDefault="00731CD0" w:rsidP="00731CD0">
      <w:pPr>
        <w:spacing w:line="360" w:lineRule="auto"/>
        <w:jc w:val="both"/>
        <w:rPr>
          <w:sz w:val="24"/>
          <w:szCs w:val="24"/>
        </w:rPr>
      </w:pPr>
      <w:r w:rsidRPr="00EE22A9">
        <w:rPr>
          <w:sz w:val="24"/>
          <w:szCs w:val="24"/>
        </w:rPr>
        <w:t>Vytvořit podmínky pro rozšíření aktivit, které umožňují smazávat sociální bariéry mezi dětmi v domově a obyvateli a komunitou</w:t>
      </w:r>
    </w:p>
    <w:p w14:paraId="4FB55A1B" w14:textId="77777777" w:rsidR="00731CD0" w:rsidRPr="00EE22A9" w:rsidRDefault="00731CD0" w:rsidP="00731CD0">
      <w:pPr>
        <w:spacing w:line="360" w:lineRule="auto"/>
        <w:jc w:val="both"/>
        <w:rPr>
          <w:sz w:val="24"/>
          <w:szCs w:val="24"/>
        </w:rPr>
      </w:pPr>
      <w:r w:rsidRPr="00EE22A9">
        <w:rPr>
          <w:sz w:val="24"/>
          <w:szCs w:val="24"/>
        </w:rPr>
        <w:t>Založení tradice fotbalových turnajů pro děti z DD se zapojením oddílů z okolních škol</w:t>
      </w:r>
    </w:p>
    <w:p w14:paraId="7B4EA2CF" w14:textId="77777777" w:rsidR="00731CD0" w:rsidRPr="00EE22A9" w:rsidRDefault="00731CD0" w:rsidP="00731CD0">
      <w:pPr>
        <w:spacing w:line="360" w:lineRule="auto"/>
        <w:jc w:val="both"/>
        <w:rPr>
          <w:sz w:val="24"/>
          <w:szCs w:val="24"/>
        </w:rPr>
      </w:pPr>
      <w:r w:rsidRPr="00EE22A9">
        <w:rPr>
          <w:sz w:val="24"/>
          <w:szCs w:val="24"/>
        </w:rPr>
        <w:t>Koncerty dětí z DD</w:t>
      </w:r>
    </w:p>
    <w:p w14:paraId="12C8D9B6" w14:textId="77777777" w:rsidR="00731CD0" w:rsidRPr="00EE22A9" w:rsidRDefault="00731CD0" w:rsidP="00731CD0">
      <w:pPr>
        <w:spacing w:line="360" w:lineRule="auto"/>
        <w:jc w:val="both"/>
        <w:rPr>
          <w:sz w:val="24"/>
          <w:szCs w:val="24"/>
        </w:rPr>
      </w:pPr>
      <w:r w:rsidRPr="00EE22A9">
        <w:rPr>
          <w:sz w:val="24"/>
          <w:szCs w:val="24"/>
        </w:rPr>
        <w:t>Společná setkání - prolomení bariér mezi generacemi, společné vaření staročeské a moderní kuchyně, vyrábění z dostupných materiálů, společné vycházky, uspořádání výstavy výrobků našich dětí přímo v DPS</w:t>
      </w:r>
    </w:p>
    <w:p w14:paraId="3E54CDFE" w14:textId="77777777" w:rsidR="00731CD0" w:rsidRPr="00EE22A9" w:rsidRDefault="00731CD0" w:rsidP="00731CD0">
      <w:pPr>
        <w:spacing w:line="360" w:lineRule="auto"/>
        <w:jc w:val="both"/>
        <w:rPr>
          <w:sz w:val="24"/>
          <w:szCs w:val="24"/>
        </w:rPr>
      </w:pPr>
      <w:r w:rsidRPr="00EE22A9">
        <w:rPr>
          <w:sz w:val="24"/>
          <w:szCs w:val="24"/>
        </w:rPr>
        <w:t>Pořádání letních tematických zájmových táborů pro děti z DD a děti z rodinného prostředí</w:t>
      </w:r>
    </w:p>
    <w:p w14:paraId="566F6FED" w14:textId="77777777" w:rsidR="00731CD0" w:rsidRPr="00EE22A9" w:rsidRDefault="00731CD0" w:rsidP="00731CD0">
      <w:pPr>
        <w:spacing w:line="360" w:lineRule="auto"/>
        <w:jc w:val="both"/>
        <w:rPr>
          <w:sz w:val="24"/>
          <w:szCs w:val="24"/>
        </w:rPr>
      </w:pPr>
      <w:r w:rsidRPr="00EE22A9">
        <w:rPr>
          <w:sz w:val="24"/>
          <w:szCs w:val="24"/>
        </w:rPr>
        <w:t xml:space="preserve">Inovativní terapeuticko-pracovně-zájmové aktivity pro klienty DD - Hudba nám </w:t>
      </w:r>
      <w:r>
        <w:rPr>
          <w:sz w:val="24"/>
          <w:szCs w:val="24"/>
        </w:rPr>
        <w:t xml:space="preserve">pomáhá - muzikoterapie, pomáhá </w:t>
      </w:r>
      <w:r w:rsidRPr="00EE22A9">
        <w:rPr>
          <w:sz w:val="24"/>
          <w:szCs w:val="24"/>
        </w:rPr>
        <w:t>v oblasti poruch chování a emocí, soustředění, učení, ADHD a při neurologických a psychiatrických potížích a Engoterapeutická dílna k pracovním dovednostem</w:t>
      </w:r>
      <w:r w:rsidR="00CE59C1">
        <w:rPr>
          <w:sz w:val="24"/>
          <w:szCs w:val="24"/>
        </w:rPr>
        <w:t xml:space="preserve"> </w:t>
      </w:r>
      <w:r w:rsidRPr="00EE22A9">
        <w:rPr>
          <w:sz w:val="24"/>
          <w:szCs w:val="24"/>
        </w:rPr>
        <w:t>(stavební úpravy, zařízení, nářadí, nástroje)</w:t>
      </w:r>
    </w:p>
    <w:p w14:paraId="0C25AB19" w14:textId="77777777" w:rsidR="00731CD0" w:rsidRPr="00EE22A9" w:rsidRDefault="00731CD0" w:rsidP="00731CD0">
      <w:pPr>
        <w:spacing w:line="360" w:lineRule="auto"/>
        <w:jc w:val="both"/>
        <w:rPr>
          <w:sz w:val="24"/>
          <w:szCs w:val="24"/>
        </w:rPr>
      </w:pPr>
      <w:r w:rsidRPr="00EE22A9">
        <w:rPr>
          <w:sz w:val="24"/>
          <w:szCs w:val="24"/>
        </w:rPr>
        <w:t>Dětský domov + DPS Náměšť nad Oslavou + ostatní neziskovky a sportovní a vzdělávací organizace z okolí</w:t>
      </w:r>
    </w:p>
    <w:p w14:paraId="1C2182F3" w14:textId="77777777" w:rsidR="00731CD0" w:rsidRPr="00EE22A9" w:rsidRDefault="00731CD0" w:rsidP="00731CD0">
      <w:pPr>
        <w:spacing w:line="360" w:lineRule="auto"/>
        <w:jc w:val="both"/>
        <w:rPr>
          <w:b/>
          <w:sz w:val="24"/>
          <w:szCs w:val="24"/>
        </w:rPr>
      </w:pPr>
      <w:r w:rsidRPr="00EE22A9">
        <w:rPr>
          <w:b/>
          <w:sz w:val="24"/>
          <w:szCs w:val="24"/>
        </w:rPr>
        <w:t>Obce Koněšín – starostka Hana Žáková</w:t>
      </w:r>
    </w:p>
    <w:p w14:paraId="4CA965D7" w14:textId="77777777" w:rsidR="00731CD0" w:rsidRPr="00EE22A9" w:rsidRDefault="00731CD0" w:rsidP="00731CD0">
      <w:pPr>
        <w:spacing w:line="360" w:lineRule="auto"/>
        <w:jc w:val="both"/>
        <w:rPr>
          <w:sz w:val="24"/>
          <w:szCs w:val="24"/>
        </w:rPr>
      </w:pPr>
      <w:r w:rsidRPr="00EE22A9">
        <w:rPr>
          <w:sz w:val="24"/>
          <w:szCs w:val="24"/>
        </w:rPr>
        <w:t>Ochotnické divadlo</w:t>
      </w:r>
    </w:p>
    <w:p w14:paraId="19B4C079" w14:textId="77777777" w:rsidR="00731CD0" w:rsidRPr="00EE22A9" w:rsidRDefault="00731CD0" w:rsidP="00731CD0">
      <w:pPr>
        <w:spacing w:line="360" w:lineRule="auto"/>
        <w:jc w:val="both"/>
        <w:rPr>
          <w:sz w:val="24"/>
          <w:szCs w:val="24"/>
        </w:rPr>
      </w:pPr>
      <w:r w:rsidRPr="00EE22A9">
        <w:rPr>
          <w:sz w:val="24"/>
          <w:szCs w:val="24"/>
        </w:rPr>
        <w:t>Hasičský sbor</w:t>
      </w:r>
    </w:p>
    <w:p w14:paraId="4648B3DB" w14:textId="77777777" w:rsidR="00731CD0" w:rsidRPr="00EE22A9" w:rsidRDefault="00731CD0" w:rsidP="00731CD0">
      <w:pPr>
        <w:spacing w:line="360" w:lineRule="auto"/>
        <w:jc w:val="both"/>
        <w:rPr>
          <w:sz w:val="24"/>
          <w:szCs w:val="24"/>
        </w:rPr>
      </w:pPr>
      <w:r w:rsidRPr="00EE22A9">
        <w:rPr>
          <w:sz w:val="24"/>
          <w:szCs w:val="24"/>
        </w:rPr>
        <w:t>TJ Koněšín</w:t>
      </w:r>
    </w:p>
    <w:p w14:paraId="6E28A07D" w14:textId="77777777" w:rsidR="00731CD0" w:rsidRPr="00EE22A9" w:rsidRDefault="00731CD0" w:rsidP="00731CD0">
      <w:pPr>
        <w:spacing w:line="360" w:lineRule="auto"/>
        <w:jc w:val="both"/>
        <w:rPr>
          <w:b/>
          <w:sz w:val="24"/>
          <w:szCs w:val="24"/>
        </w:rPr>
      </w:pPr>
      <w:r w:rsidRPr="00EE22A9">
        <w:rPr>
          <w:b/>
          <w:sz w:val="24"/>
          <w:szCs w:val="24"/>
        </w:rPr>
        <w:lastRenderedPageBreak/>
        <w:t xml:space="preserve">Aikon </w:t>
      </w:r>
    </w:p>
    <w:p w14:paraId="27A1C3A3" w14:textId="77777777" w:rsidR="00731CD0" w:rsidRPr="00EE22A9" w:rsidRDefault="00731CD0" w:rsidP="00731CD0">
      <w:pPr>
        <w:spacing w:line="360" w:lineRule="auto"/>
        <w:jc w:val="both"/>
        <w:rPr>
          <w:sz w:val="24"/>
          <w:szCs w:val="24"/>
        </w:rPr>
      </w:pPr>
      <w:r w:rsidRPr="00EE22A9">
        <w:rPr>
          <w:sz w:val="24"/>
          <w:szCs w:val="24"/>
        </w:rPr>
        <w:t xml:space="preserve">Lodní doprava, aktivní zapojení pana Jahody do kulturních akcí, snaha o vybudování a zlepšení míst pro nástup v lodní dopravě. </w:t>
      </w:r>
    </w:p>
    <w:p w14:paraId="03DB112C" w14:textId="77777777" w:rsidR="00731CD0" w:rsidRPr="00EE22A9" w:rsidRDefault="00731CD0" w:rsidP="00731CD0">
      <w:pPr>
        <w:spacing w:line="360" w:lineRule="auto"/>
        <w:jc w:val="both"/>
        <w:rPr>
          <w:sz w:val="24"/>
          <w:szCs w:val="24"/>
        </w:rPr>
      </w:pPr>
      <w:r w:rsidRPr="00EE22A9">
        <w:rPr>
          <w:b/>
          <w:sz w:val="24"/>
          <w:szCs w:val="24"/>
        </w:rPr>
        <w:t>Oslavan a.s.</w:t>
      </w:r>
    </w:p>
    <w:p w14:paraId="062E6701" w14:textId="77777777" w:rsidR="00731CD0" w:rsidRPr="00EE22A9" w:rsidRDefault="00731CD0" w:rsidP="00731CD0">
      <w:pPr>
        <w:spacing w:line="360" w:lineRule="auto"/>
        <w:jc w:val="both"/>
        <w:rPr>
          <w:sz w:val="24"/>
          <w:szCs w:val="24"/>
        </w:rPr>
      </w:pPr>
      <w:r w:rsidRPr="00EE22A9">
        <w:rPr>
          <w:sz w:val="24"/>
          <w:szCs w:val="24"/>
        </w:rPr>
        <w:t>Celý areál byl zrekonstruován z bývalého zemědělského statku spravujícího polnosti patřící majitelům Náměšťského zámku a přímo sousedí s rozlehlou Zámeckou oborou. Vybudování zázemí společnosti Oslavan a.s., restaurace, hotelu, mini ZOO, mini golfu, přichystání dalších turisticky zajímavých aktivit.</w:t>
      </w:r>
    </w:p>
    <w:p w14:paraId="3D3256AC" w14:textId="77777777" w:rsidR="00731CD0" w:rsidRPr="00EE22A9" w:rsidRDefault="00731CD0" w:rsidP="00731CD0">
      <w:pPr>
        <w:spacing w:line="360" w:lineRule="auto"/>
        <w:jc w:val="both"/>
        <w:rPr>
          <w:b/>
          <w:sz w:val="24"/>
          <w:szCs w:val="24"/>
        </w:rPr>
      </w:pPr>
      <w:r w:rsidRPr="00EE22A9">
        <w:rPr>
          <w:b/>
          <w:sz w:val="24"/>
          <w:szCs w:val="24"/>
        </w:rPr>
        <w:t>Kralice nad Oslavou (starosta) a Bible Kralická</w:t>
      </w:r>
    </w:p>
    <w:p w14:paraId="4F33DEFF" w14:textId="77777777" w:rsidR="00731CD0" w:rsidRPr="00EE22A9" w:rsidRDefault="00731CD0" w:rsidP="00731CD0">
      <w:pPr>
        <w:spacing w:line="360" w:lineRule="auto"/>
        <w:jc w:val="both"/>
        <w:rPr>
          <w:b/>
          <w:sz w:val="24"/>
          <w:szCs w:val="24"/>
        </w:rPr>
      </w:pPr>
      <w:r w:rsidRPr="00EE22A9">
        <w:rPr>
          <w:b/>
          <w:sz w:val="24"/>
          <w:szCs w:val="24"/>
        </w:rPr>
        <w:t>Náměšť nad Oslavou (starosta)</w:t>
      </w:r>
    </w:p>
    <w:p w14:paraId="13FEC6AA" w14:textId="77777777" w:rsidR="00731CD0" w:rsidRPr="00EE22A9" w:rsidRDefault="00731CD0" w:rsidP="00731CD0">
      <w:pPr>
        <w:spacing w:line="360" w:lineRule="auto"/>
        <w:jc w:val="both"/>
        <w:rPr>
          <w:b/>
          <w:sz w:val="24"/>
          <w:szCs w:val="24"/>
        </w:rPr>
      </w:pPr>
      <w:r w:rsidRPr="00EE22A9">
        <w:rPr>
          <w:b/>
          <w:sz w:val="24"/>
          <w:szCs w:val="24"/>
        </w:rPr>
        <w:t>Zámek Budišov</w:t>
      </w:r>
    </w:p>
    <w:p w14:paraId="30181C0F" w14:textId="77777777" w:rsidR="00731CD0" w:rsidRPr="00EE22A9" w:rsidRDefault="00731CD0" w:rsidP="00731CD0">
      <w:pPr>
        <w:spacing w:line="360" w:lineRule="auto"/>
        <w:jc w:val="both"/>
        <w:rPr>
          <w:b/>
          <w:sz w:val="24"/>
          <w:szCs w:val="24"/>
        </w:rPr>
      </w:pPr>
      <w:r w:rsidRPr="00EE22A9">
        <w:rPr>
          <w:b/>
          <w:sz w:val="24"/>
          <w:szCs w:val="24"/>
        </w:rPr>
        <w:t>Zámek Náměšť nad Oslavou</w:t>
      </w:r>
    </w:p>
    <w:p w14:paraId="27F93D0C" w14:textId="77777777" w:rsidR="00731CD0" w:rsidRPr="00EE22A9" w:rsidRDefault="00731CD0" w:rsidP="00731CD0">
      <w:pPr>
        <w:spacing w:line="360" w:lineRule="auto"/>
        <w:jc w:val="both"/>
        <w:rPr>
          <w:b/>
          <w:sz w:val="24"/>
          <w:szCs w:val="24"/>
        </w:rPr>
      </w:pPr>
      <w:r w:rsidRPr="00EE22A9">
        <w:rPr>
          <w:b/>
          <w:sz w:val="24"/>
          <w:szCs w:val="24"/>
        </w:rPr>
        <w:t>Kemp Radarka</w:t>
      </w:r>
    </w:p>
    <w:p w14:paraId="1FA7C7C8" w14:textId="77777777" w:rsidR="00731CD0" w:rsidRPr="00EE22A9" w:rsidRDefault="00731CD0" w:rsidP="00731CD0">
      <w:pPr>
        <w:spacing w:line="360" w:lineRule="auto"/>
        <w:jc w:val="both"/>
        <w:rPr>
          <w:b/>
          <w:sz w:val="24"/>
          <w:szCs w:val="24"/>
        </w:rPr>
      </w:pPr>
      <w:r w:rsidRPr="00EE22A9">
        <w:rPr>
          <w:b/>
          <w:sz w:val="24"/>
          <w:szCs w:val="24"/>
        </w:rPr>
        <w:t xml:space="preserve">Krasoklub </w:t>
      </w:r>
    </w:p>
    <w:p w14:paraId="02A81602" w14:textId="77777777" w:rsidR="00731CD0" w:rsidRPr="00EE22A9" w:rsidRDefault="00731CD0" w:rsidP="00731CD0">
      <w:pPr>
        <w:spacing w:line="360" w:lineRule="auto"/>
        <w:jc w:val="both"/>
        <w:rPr>
          <w:b/>
          <w:sz w:val="24"/>
          <w:szCs w:val="24"/>
        </w:rPr>
      </w:pPr>
      <w:r w:rsidRPr="00EE22A9">
        <w:rPr>
          <w:b/>
          <w:sz w:val="24"/>
          <w:szCs w:val="24"/>
        </w:rPr>
        <w:t>MAS OSLAVKA</w:t>
      </w:r>
    </w:p>
    <w:p w14:paraId="0560EFBF" w14:textId="77777777" w:rsidR="00731CD0" w:rsidRPr="008001D8" w:rsidRDefault="00731CD0" w:rsidP="00731CD0">
      <w:pPr>
        <w:pStyle w:val="Nadpis2"/>
        <w:numPr>
          <w:ilvl w:val="1"/>
          <w:numId w:val="10"/>
        </w:numPr>
        <w:spacing w:line="259" w:lineRule="auto"/>
        <w:ind w:left="567" w:hanging="567"/>
        <w:jc w:val="both"/>
      </w:pPr>
      <w:bookmarkStart w:id="48" w:name="_Toc436308849"/>
      <w:bookmarkStart w:id="49" w:name="_Toc436739913"/>
      <w:bookmarkStart w:id="50" w:name="_Toc436993156"/>
      <w:r w:rsidRPr="008001D8">
        <w:t>Rozvojové SWOT analýzy území</w:t>
      </w:r>
      <w:bookmarkEnd w:id="48"/>
      <w:bookmarkEnd w:id="49"/>
      <w:bookmarkEnd w:id="50"/>
    </w:p>
    <w:p w14:paraId="72DA1B86" w14:textId="77777777" w:rsidR="00731CD0" w:rsidRDefault="00731CD0" w:rsidP="00731CD0">
      <w:pPr>
        <w:jc w:val="both"/>
      </w:pPr>
    </w:p>
    <w:p w14:paraId="345EC9CC" w14:textId="77777777" w:rsidR="00731CD0" w:rsidRPr="00CE59C1" w:rsidRDefault="00731CD0" w:rsidP="00731CD0">
      <w:pPr>
        <w:pStyle w:val="Nadpis3"/>
        <w:numPr>
          <w:ilvl w:val="2"/>
          <w:numId w:val="10"/>
        </w:numPr>
        <w:ind w:left="709" w:hanging="709"/>
        <w:jc w:val="both"/>
        <w:rPr>
          <w:color w:val="2E74B5" w:themeColor="accent1" w:themeShade="BF"/>
          <w:sz w:val="26"/>
          <w:szCs w:val="26"/>
        </w:rPr>
      </w:pPr>
      <w:bookmarkStart w:id="51" w:name="_Toc436308850"/>
      <w:bookmarkStart w:id="52" w:name="_Toc436739914"/>
      <w:bookmarkStart w:id="53" w:name="_Toc436993157"/>
      <w:r w:rsidRPr="00CE59C1">
        <w:rPr>
          <w:color w:val="2E74B5" w:themeColor="accent1" w:themeShade="BF"/>
          <w:sz w:val="26"/>
          <w:szCs w:val="26"/>
        </w:rPr>
        <w:t>SWOT analýzy jednotlivých rozvojových oblastí</w:t>
      </w:r>
      <w:bookmarkEnd w:id="51"/>
      <w:bookmarkEnd w:id="52"/>
      <w:bookmarkEnd w:id="53"/>
    </w:p>
    <w:p w14:paraId="337077D8" w14:textId="77777777" w:rsidR="00731CD0" w:rsidRDefault="00731CD0" w:rsidP="00731CD0">
      <w:pPr>
        <w:jc w:val="both"/>
      </w:pPr>
    </w:p>
    <w:p w14:paraId="7CB2600C" w14:textId="77777777" w:rsidR="00731CD0" w:rsidRDefault="00731CD0" w:rsidP="00731CD0">
      <w:pPr>
        <w:pStyle w:val="Nadpis4"/>
        <w:spacing w:after="120"/>
        <w:jc w:val="both"/>
      </w:pPr>
      <w:r w:rsidRPr="007C7E78">
        <w:rPr>
          <w:rFonts w:eastAsia="Times New Roman"/>
          <w:lang w:eastAsia="cs-CZ"/>
        </w:rPr>
        <w:t>Ekonomika a zaměstnanost</w:t>
      </w:r>
      <w:r>
        <w:rPr>
          <w:rFonts w:eastAsia="Times New Roman"/>
          <w:lang w:eastAsia="cs-CZ"/>
        </w:rPr>
        <w:t xml:space="preserve"> – SWOT analýza</w:t>
      </w:r>
    </w:p>
    <w:tbl>
      <w:tblPr>
        <w:tblW w:w="8620" w:type="dxa"/>
        <w:tblInd w:w="55" w:type="dxa"/>
        <w:tblCellMar>
          <w:left w:w="70" w:type="dxa"/>
          <w:right w:w="70" w:type="dxa"/>
        </w:tblCellMar>
        <w:tblLook w:val="04A0" w:firstRow="1" w:lastRow="0" w:firstColumn="1" w:lastColumn="0" w:noHBand="0" w:noVBand="1"/>
      </w:tblPr>
      <w:tblGrid>
        <w:gridCol w:w="4211"/>
        <w:gridCol w:w="4409"/>
      </w:tblGrid>
      <w:tr w:rsidR="00731CD0" w:rsidRPr="007C7E78" w14:paraId="5B531B13" w14:textId="77777777" w:rsidTr="00731CD0">
        <w:trPr>
          <w:trHeight w:val="405"/>
        </w:trPr>
        <w:tc>
          <w:tcPr>
            <w:tcW w:w="8620" w:type="dxa"/>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21BB09B" w14:textId="77777777" w:rsidR="00731CD0" w:rsidRPr="007C7E78" w:rsidRDefault="00731CD0" w:rsidP="00731CD0">
            <w:pPr>
              <w:spacing w:after="0" w:line="240" w:lineRule="auto"/>
              <w:jc w:val="both"/>
              <w:rPr>
                <w:rFonts w:ascii="Calibri" w:eastAsia="Times New Roman" w:hAnsi="Calibri" w:cs="Times New Roman"/>
                <w:b/>
                <w:bCs/>
                <w:color w:val="000000"/>
                <w:lang w:eastAsia="cs-CZ"/>
              </w:rPr>
            </w:pPr>
            <w:r w:rsidRPr="007C7E78">
              <w:rPr>
                <w:rFonts w:ascii="Calibri" w:eastAsia="Times New Roman" w:hAnsi="Calibri" w:cs="Times New Roman"/>
                <w:b/>
                <w:bCs/>
                <w:color w:val="000000"/>
                <w:lang w:eastAsia="cs-CZ"/>
              </w:rPr>
              <w:t>Ekonomika a zaměstnanost</w:t>
            </w:r>
          </w:p>
        </w:tc>
      </w:tr>
      <w:tr w:rsidR="00731CD0" w:rsidRPr="007C7E78" w14:paraId="1E93DE64" w14:textId="77777777" w:rsidTr="00731CD0">
        <w:trPr>
          <w:trHeight w:val="300"/>
        </w:trPr>
        <w:tc>
          <w:tcPr>
            <w:tcW w:w="4211" w:type="dxa"/>
            <w:tcBorders>
              <w:top w:val="nil"/>
              <w:left w:val="single" w:sz="4" w:space="0" w:color="auto"/>
              <w:bottom w:val="single" w:sz="4" w:space="0" w:color="auto"/>
              <w:right w:val="single" w:sz="4" w:space="0" w:color="auto"/>
            </w:tcBorders>
            <w:shd w:val="clear" w:color="000000" w:fill="D9D9D9"/>
            <w:noWrap/>
            <w:vAlign w:val="bottom"/>
            <w:hideMark/>
          </w:tcPr>
          <w:p w14:paraId="1E428FE8" w14:textId="77777777" w:rsidR="00731CD0" w:rsidRPr="007C7E78" w:rsidRDefault="00731CD0" w:rsidP="00731CD0">
            <w:pPr>
              <w:spacing w:after="0" w:line="240" w:lineRule="auto"/>
              <w:jc w:val="both"/>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Silné stránky</w:t>
            </w:r>
          </w:p>
        </w:tc>
        <w:tc>
          <w:tcPr>
            <w:tcW w:w="4409" w:type="dxa"/>
            <w:tcBorders>
              <w:top w:val="nil"/>
              <w:left w:val="nil"/>
              <w:bottom w:val="single" w:sz="4" w:space="0" w:color="auto"/>
              <w:right w:val="single" w:sz="4" w:space="0" w:color="auto"/>
            </w:tcBorders>
            <w:shd w:val="clear" w:color="000000" w:fill="D9D9D9"/>
            <w:noWrap/>
            <w:vAlign w:val="bottom"/>
            <w:hideMark/>
          </w:tcPr>
          <w:p w14:paraId="7A976F40" w14:textId="77777777" w:rsidR="00731CD0" w:rsidRPr="007C7E78" w:rsidRDefault="00731CD0" w:rsidP="00731CD0">
            <w:pPr>
              <w:spacing w:after="0" w:line="240" w:lineRule="auto"/>
              <w:jc w:val="both"/>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Slabé stránky</w:t>
            </w:r>
          </w:p>
        </w:tc>
      </w:tr>
      <w:tr w:rsidR="00731CD0" w:rsidRPr="007C7E78" w14:paraId="7565D300"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9C76AC9"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Dva významní veřejní zaměstnavatelé - </w:t>
            </w:r>
            <w:r w:rsidRPr="0074232A">
              <w:rPr>
                <w:rFonts w:ascii="Calibri" w:eastAsia="Times New Roman" w:hAnsi="Calibri" w:cs="Calibri"/>
                <w:color w:val="000000"/>
                <w:lang w:eastAsia="cs-CZ"/>
              </w:rPr>
              <w:t>Letecká základna Náměšť n. O.</w:t>
            </w:r>
            <w:r>
              <w:rPr>
                <w:rFonts w:ascii="Calibri" w:eastAsia="Times New Roman" w:hAnsi="Calibri" w:cs="Calibri"/>
                <w:color w:val="000000"/>
                <w:lang w:eastAsia="cs-CZ"/>
              </w:rPr>
              <w:t>, Věznice Rapotice</w:t>
            </w: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62586D4B"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Nízká progresivita ekonomické struktury – vysoký podíl zemědělství, nízký podíl služeb</w:t>
            </w:r>
          </w:p>
        </w:tc>
      </w:tr>
      <w:tr w:rsidR="00731CD0" w:rsidRPr="007C7E78" w14:paraId="3DC6DA85"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E5C9166"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Blízkost Jaderné elektrárny Dukovany jako významného zaměstnavatele</w:t>
            </w:r>
          </w:p>
        </w:tc>
        <w:tc>
          <w:tcPr>
            <w:tcW w:w="4409" w:type="dxa"/>
            <w:tcBorders>
              <w:top w:val="nil"/>
              <w:left w:val="nil"/>
              <w:bottom w:val="single" w:sz="4" w:space="0" w:color="auto"/>
              <w:right w:val="single" w:sz="4" w:space="0" w:color="auto"/>
            </w:tcBorders>
            <w:shd w:val="clear" w:color="auto" w:fill="auto"/>
            <w:noWrap/>
            <w:hideMark/>
          </w:tcPr>
          <w:p w14:paraId="2042CD33"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Velká vzdálenost od větších měst (center zaměstnanosti)</w:t>
            </w:r>
          </w:p>
        </w:tc>
      </w:tr>
      <w:tr w:rsidR="00731CD0" w:rsidRPr="007C7E78" w14:paraId="5106E25F"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0B9F49D"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Aktivní přístup obcí k přípravě areálů a objektů vhodných pro podnikání </w:t>
            </w:r>
          </w:p>
        </w:tc>
        <w:tc>
          <w:tcPr>
            <w:tcW w:w="4409" w:type="dxa"/>
            <w:tcBorders>
              <w:top w:val="nil"/>
              <w:left w:val="nil"/>
              <w:bottom w:val="single" w:sz="4" w:space="0" w:color="auto"/>
              <w:right w:val="single" w:sz="4" w:space="0" w:color="auto"/>
            </w:tcBorders>
            <w:shd w:val="clear" w:color="auto" w:fill="auto"/>
            <w:noWrap/>
            <w:hideMark/>
          </w:tcPr>
          <w:p w14:paraId="48E9EBC6"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Vysoký podíl osob vyjíždějících za prací za hranici své obce</w:t>
            </w:r>
          </w:p>
        </w:tc>
      </w:tr>
      <w:tr w:rsidR="00731CD0" w:rsidRPr="007C7E78" w14:paraId="2EDE94F6"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0272F61"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lastRenderedPageBreak/>
              <w:t>Rozšířené využívání veřejně prospěšných prací obcemi</w:t>
            </w:r>
          </w:p>
        </w:tc>
        <w:tc>
          <w:tcPr>
            <w:tcW w:w="4409" w:type="dxa"/>
            <w:tcBorders>
              <w:top w:val="nil"/>
              <w:left w:val="nil"/>
              <w:bottom w:val="single" w:sz="4" w:space="0" w:color="auto"/>
              <w:right w:val="single" w:sz="4" w:space="0" w:color="auto"/>
            </w:tcBorders>
            <w:shd w:val="clear" w:color="auto" w:fill="auto"/>
            <w:noWrap/>
            <w:hideMark/>
          </w:tcPr>
          <w:p w14:paraId="4A51600C"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Malé možnosti obcí podporovat zaměstnanost</w:t>
            </w:r>
          </w:p>
        </w:tc>
      </w:tr>
      <w:tr w:rsidR="00731CD0" w:rsidRPr="007C7E78" w14:paraId="23206A8B"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C056AB9"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Pozitivní vnímání obcí podnikateli z hlediska jejich vhodnosti pro podnikání</w:t>
            </w:r>
          </w:p>
        </w:tc>
        <w:tc>
          <w:tcPr>
            <w:tcW w:w="4409" w:type="dxa"/>
            <w:tcBorders>
              <w:top w:val="nil"/>
              <w:left w:val="nil"/>
              <w:bottom w:val="single" w:sz="4" w:space="0" w:color="auto"/>
              <w:right w:val="single" w:sz="4" w:space="0" w:color="auto"/>
            </w:tcBorders>
            <w:shd w:val="clear" w:color="auto" w:fill="auto"/>
            <w:noWrap/>
            <w:hideMark/>
          </w:tcPr>
          <w:p w14:paraId="66DC0E60"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Nevhodně nastavené podmínky v systému veřejně prospěšných prací</w:t>
            </w:r>
          </w:p>
        </w:tc>
      </w:tr>
      <w:tr w:rsidR="00731CD0" w:rsidRPr="007C7E78" w14:paraId="200E71A8"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DA41F07"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Výborné předpoklady území pro rozvoj cestovního ruchu</w:t>
            </w:r>
          </w:p>
        </w:tc>
        <w:tc>
          <w:tcPr>
            <w:tcW w:w="4409" w:type="dxa"/>
            <w:tcBorders>
              <w:top w:val="nil"/>
              <w:left w:val="nil"/>
              <w:bottom w:val="single" w:sz="4" w:space="0" w:color="auto"/>
              <w:right w:val="single" w:sz="4" w:space="0" w:color="auto"/>
            </w:tcBorders>
            <w:shd w:val="clear" w:color="auto" w:fill="auto"/>
            <w:noWrap/>
            <w:hideMark/>
          </w:tcPr>
          <w:p w14:paraId="0C4722CB"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Významné makroekonomické a politické překážky pro rozvoj podnikání – nízká kupní síla, byrokratická zátěž, vysoké daně</w:t>
            </w:r>
          </w:p>
        </w:tc>
      </w:tr>
      <w:tr w:rsidR="00731CD0" w:rsidRPr="007C7E78" w14:paraId="0E097D3D" w14:textId="77777777" w:rsidTr="00731CD0">
        <w:trPr>
          <w:trHeight w:val="300"/>
        </w:trPr>
        <w:tc>
          <w:tcPr>
            <w:tcW w:w="4211" w:type="dxa"/>
            <w:tcBorders>
              <w:top w:val="single" w:sz="4" w:space="0" w:color="auto"/>
              <w:left w:val="single" w:sz="4" w:space="0" w:color="auto"/>
              <w:right w:val="single" w:sz="4" w:space="0" w:color="auto"/>
            </w:tcBorders>
            <w:shd w:val="clear" w:color="auto" w:fill="auto"/>
            <w:noWrap/>
            <w:hideMark/>
          </w:tcPr>
          <w:p w14:paraId="652AFE70" w14:textId="77777777" w:rsidR="00731CD0" w:rsidRPr="00530F6B" w:rsidRDefault="00731CD0" w:rsidP="00731CD0">
            <w:pPr>
              <w:spacing w:after="0" w:line="240" w:lineRule="auto"/>
              <w:rPr>
                <w:rFonts w:ascii="Calibri" w:eastAsia="Times New Roman" w:hAnsi="Calibri" w:cs="Times New Roman"/>
                <w:color w:val="FF0000"/>
                <w:lang w:eastAsia="cs-CZ"/>
              </w:rPr>
            </w:pPr>
            <w:r w:rsidRPr="009800A4">
              <w:rPr>
                <w:rFonts w:ascii="Calibri" w:eastAsia="Times New Roman" w:hAnsi="Calibri" w:cs="Times New Roman"/>
                <w:lang w:eastAsia="cs-CZ"/>
              </w:rPr>
              <w:t>Tradice zemědělství v zájmovém regionu</w:t>
            </w:r>
          </w:p>
        </w:tc>
        <w:tc>
          <w:tcPr>
            <w:tcW w:w="4409" w:type="dxa"/>
            <w:tcBorders>
              <w:top w:val="nil"/>
              <w:left w:val="nil"/>
              <w:bottom w:val="single" w:sz="4" w:space="0" w:color="auto"/>
              <w:right w:val="single" w:sz="4" w:space="0" w:color="auto"/>
            </w:tcBorders>
            <w:shd w:val="clear" w:color="auto" w:fill="auto"/>
            <w:noWrap/>
            <w:hideMark/>
          </w:tcPr>
          <w:p w14:paraId="3D7008AC"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Chybějící centrální podpora místní zemědělské produkce s vysokou přidanou hodnotou a pracovními místy</w:t>
            </w:r>
          </w:p>
        </w:tc>
      </w:tr>
      <w:tr w:rsidR="00731CD0" w:rsidRPr="007C7E78" w14:paraId="67285F36" w14:textId="77777777" w:rsidTr="00731CD0">
        <w:trPr>
          <w:trHeight w:val="300"/>
        </w:trPr>
        <w:tc>
          <w:tcPr>
            <w:tcW w:w="4211" w:type="dxa"/>
            <w:tcBorders>
              <w:left w:val="single" w:sz="4" w:space="0" w:color="auto"/>
              <w:bottom w:val="single" w:sz="4" w:space="0" w:color="auto"/>
              <w:right w:val="single" w:sz="4" w:space="0" w:color="auto"/>
            </w:tcBorders>
            <w:shd w:val="clear" w:color="auto" w:fill="auto"/>
            <w:noWrap/>
            <w:hideMark/>
          </w:tcPr>
          <w:p w14:paraId="1D163CF8"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92DA538" w14:textId="77777777" w:rsidR="00731CD0" w:rsidRPr="00530F6B" w:rsidRDefault="00731CD0" w:rsidP="00731CD0">
            <w:pPr>
              <w:spacing w:after="0" w:line="240" w:lineRule="auto"/>
              <w:rPr>
                <w:rFonts w:ascii="Calibri" w:eastAsia="Times New Roman" w:hAnsi="Calibri" w:cs="Times New Roman"/>
                <w:color w:val="FF0000"/>
                <w:lang w:eastAsia="cs-CZ"/>
              </w:rPr>
            </w:pPr>
            <w:r w:rsidRPr="007C7E78">
              <w:rPr>
                <w:rFonts w:ascii="Calibri" w:eastAsia="Times New Roman" w:hAnsi="Calibri" w:cs="Times New Roman"/>
                <w:color w:val="000000"/>
                <w:lang w:eastAsia="cs-CZ"/>
              </w:rPr>
              <w:t> </w:t>
            </w:r>
            <w:r w:rsidRPr="006365E9">
              <w:rPr>
                <w:rFonts w:ascii="Calibri" w:eastAsia="Times New Roman" w:hAnsi="Calibri" w:cs="Times New Roman"/>
                <w:lang w:eastAsia="cs-CZ"/>
              </w:rPr>
              <w:t>Nízká úroveň průměrných výdělků</w:t>
            </w:r>
          </w:p>
        </w:tc>
      </w:tr>
      <w:tr w:rsidR="00731CD0" w:rsidRPr="007C7E78" w14:paraId="18A4B17E"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2D97CDA"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3C976FB1"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31CD0" w:rsidRPr="007C7E78" w14:paraId="0B75F6D9"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13A0099"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2935AE8C"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31CD0" w:rsidRPr="007C7E78" w14:paraId="3299C18B" w14:textId="77777777" w:rsidTr="00731CD0">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478B9479"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Příležitosti</w:t>
            </w:r>
          </w:p>
        </w:tc>
        <w:tc>
          <w:tcPr>
            <w:tcW w:w="4409" w:type="dxa"/>
            <w:tcBorders>
              <w:top w:val="nil"/>
              <w:left w:val="nil"/>
              <w:bottom w:val="single" w:sz="4" w:space="0" w:color="auto"/>
              <w:right w:val="single" w:sz="4" w:space="0" w:color="auto"/>
            </w:tcBorders>
            <w:shd w:val="clear" w:color="000000" w:fill="D9D9D9"/>
            <w:noWrap/>
            <w:hideMark/>
          </w:tcPr>
          <w:p w14:paraId="50CBB98A"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Hrozby</w:t>
            </w:r>
          </w:p>
        </w:tc>
      </w:tr>
      <w:tr w:rsidR="00731CD0" w:rsidRPr="007C7E78" w14:paraId="253A90D6"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FA2C63D"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Revitalizace brownfieldů na území MAS</w:t>
            </w:r>
          </w:p>
        </w:tc>
        <w:tc>
          <w:tcPr>
            <w:tcW w:w="4409" w:type="dxa"/>
            <w:tcBorders>
              <w:top w:val="nil"/>
              <w:left w:val="nil"/>
              <w:bottom w:val="single" w:sz="4" w:space="0" w:color="auto"/>
              <w:right w:val="single" w:sz="4" w:space="0" w:color="auto"/>
            </w:tcBorders>
            <w:shd w:val="clear" w:color="auto" w:fill="auto"/>
            <w:noWrap/>
            <w:hideMark/>
          </w:tcPr>
          <w:p w14:paraId="329BFCB6"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Špatná ekonomická politika státu demotivující podnikatele</w:t>
            </w:r>
          </w:p>
        </w:tc>
      </w:tr>
      <w:tr w:rsidR="00731CD0" w:rsidRPr="007C7E78" w14:paraId="73AF95FB"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2D3167E"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Efektivnější podpora malého a středního podnikání na území</w:t>
            </w:r>
          </w:p>
        </w:tc>
        <w:tc>
          <w:tcPr>
            <w:tcW w:w="4409" w:type="dxa"/>
            <w:tcBorders>
              <w:top w:val="nil"/>
              <w:left w:val="nil"/>
              <w:bottom w:val="single" w:sz="4" w:space="0" w:color="auto"/>
              <w:right w:val="single" w:sz="4" w:space="0" w:color="auto"/>
            </w:tcBorders>
            <w:shd w:val="clear" w:color="auto" w:fill="auto"/>
            <w:noWrap/>
            <w:hideMark/>
          </w:tcPr>
          <w:p w14:paraId="0712B4D2"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Pokračování snižování schopností místní ekonomiky generovat pracovní místa</w:t>
            </w:r>
          </w:p>
        </w:tc>
      </w:tr>
      <w:tr w:rsidR="00731CD0" w:rsidRPr="007C7E78" w14:paraId="01390B22"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219B924"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Lepší podpora začínajících podnikatelů</w:t>
            </w:r>
          </w:p>
        </w:tc>
        <w:tc>
          <w:tcPr>
            <w:tcW w:w="4409" w:type="dxa"/>
            <w:tcBorders>
              <w:top w:val="nil"/>
              <w:left w:val="nil"/>
              <w:bottom w:val="single" w:sz="4" w:space="0" w:color="auto"/>
              <w:right w:val="single" w:sz="4" w:space="0" w:color="auto"/>
            </w:tcBorders>
            <w:shd w:val="clear" w:color="auto" w:fill="auto"/>
            <w:noWrap/>
            <w:hideMark/>
          </w:tcPr>
          <w:p w14:paraId="1FE076C4"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r>
              <w:rPr>
                <w:rFonts w:ascii="Calibri" w:eastAsia="Times New Roman" w:hAnsi="Calibri" w:cs="Times New Roman"/>
                <w:color w:val="000000"/>
                <w:lang w:eastAsia="cs-CZ"/>
              </w:rPr>
              <w:t>Propouštění zaměstnanců u nevětších (veřejných) zaměstnavatelů v regionu</w:t>
            </w:r>
          </w:p>
        </w:tc>
      </w:tr>
      <w:tr w:rsidR="00731CD0" w:rsidRPr="007C7E78" w14:paraId="6BF68212"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46CC73C"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Zlepšení podmínek v systému veřejně prospěšných prací </w:t>
            </w:r>
          </w:p>
        </w:tc>
        <w:tc>
          <w:tcPr>
            <w:tcW w:w="4409" w:type="dxa"/>
            <w:tcBorders>
              <w:top w:val="nil"/>
              <w:left w:val="nil"/>
              <w:bottom w:val="single" w:sz="4" w:space="0" w:color="auto"/>
              <w:right w:val="single" w:sz="4" w:space="0" w:color="auto"/>
            </w:tcBorders>
            <w:shd w:val="clear" w:color="auto" w:fill="auto"/>
            <w:noWrap/>
            <w:hideMark/>
          </w:tcPr>
          <w:p w14:paraId="5C23FEE5"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Zhoršování infrastruktury potřebné pro příchod investorů a rozvoj cestovního ruchu</w:t>
            </w:r>
          </w:p>
        </w:tc>
      </w:tr>
      <w:tr w:rsidR="00731CD0" w:rsidRPr="007C7E78" w14:paraId="6C7BF2C7"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AE8D630"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Podpora rekvalifikací a vzdělávání pro trh práce</w:t>
            </w:r>
          </w:p>
        </w:tc>
        <w:tc>
          <w:tcPr>
            <w:tcW w:w="4409" w:type="dxa"/>
            <w:tcBorders>
              <w:top w:val="nil"/>
              <w:left w:val="nil"/>
              <w:bottom w:val="single" w:sz="4" w:space="0" w:color="auto"/>
              <w:right w:val="single" w:sz="4" w:space="0" w:color="auto"/>
            </w:tcBorders>
            <w:shd w:val="clear" w:color="auto" w:fill="auto"/>
            <w:noWrap/>
            <w:hideMark/>
          </w:tcPr>
          <w:p w14:paraId="016DCDC7"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Neefektivní dotační politika státu</w:t>
            </w:r>
          </w:p>
        </w:tc>
      </w:tr>
      <w:tr w:rsidR="00731CD0" w:rsidRPr="007C7E78" w14:paraId="7E0AA916"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A1DB1EE"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Zavedení sdílení dobré praxe mezi obcemi      a regiony v oblasti podpory zaměstnanosti</w:t>
            </w:r>
          </w:p>
        </w:tc>
        <w:tc>
          <w:tcPr>
            <w:tcW w:w="4409" w:type="dxa"/>
            <w:tcBorders>
              <w:top w:val="nil"/>
              <w:left w:val="nil"/>
              <w:bottom w:val="single" w:sz="4" w:space="0" w:color="auto"/>
              <w:right w:val="single" w:sz="4" w:space="0" w:color="auto"/>
            </w:tcBorders>
            <w:shd w:val="clear" w:color="auto" w:fill="auto"/>
            <w:noWrap/>
            <w:hideMark/>
          </w:tcPr>
          <w:p w14:paraId="103FE396"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Hrozí nedostatek kvalifikovaných pracovních sil pro zemědělství</w:t>
            </w:r>
          </w:p>
        </w:tc>
      </w:tr>
      <w:tr w:rsidR="00731CD0" w:rsidRPr="007C7E78" w14:paraId="6B144F8A"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A05A8A6"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Zlepšování infrastruktury na území MAS a zvyšování atraktivity území pro investory i cestovní ruch</w:t>
            </w:r>
          </w:p>
        </w:tc>
        <w:tc>
          <w:tcPr>
            <w:tcW w:w="4409" w:type="dxa"/>
            <w:tcBorders>
              <w:top w:val="nil"/>
              <w:left w:val="nil"/>
              <w:bottom w:val="single" w:sz="4" w:space="0" w:color="auto"/>
              <w:right w:val="single" w:sz="4" w:space="0" w:color="auto"/>
            </w:tcBorders>
            <w:shd w:val="clear" w:color="auto" w:fill="auto"/>
            <w:noWrap/>
            <w:hideMark/>
          </w:tcPr>
          <w:p w14:paraId="4623EBA7"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využití evropských dotačních zdrojů v období 2014 - 2020</w:t>
            </w:r>
            <w:r w:rsidRPr="007C7E78">
              <w:rPr>
                <w:rFonts w:ascii="Calibri" w:eastAsia="Times New Roman" w:hAnsi="Calibri" w:cs="Times New Roman"/>
                <w:color w:val="000000"/>
                <w:lang w:eastAsia="cs-CZ"/>
              </w:rPr>
              <w:t> </w:t>
            </w:r>
          </w:p>
        </w:tc>
      </w:tr>
      <w:tr w:rsidR="00731CD0" w:rsidRPr="007C7E78" w14:paraId="71211487"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53C543A"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Realizace veřejných programů usnadňujících podnikatelům přístup k financování</w:t>
            </w:r>
          </w:p>
        </w:tc>
        <w:tc>
          <w:tcPr>
            <w:tcW w:w="4409" w:type="dxa"/>
            <w:tcBorders>
              <w:top w:val="nil"/>
              <w:left w:val="nil"/>
              <w:bottom w:val="single" w:sz="4" w:space="0" w:color="auto"/>
              <w:right w:val="single" w:sz="4" w:space="0" w:color="auto"/>
            </w:tcBorders>
            <w:shd w:val="clear" w:color="auto" w:fill="auto"/>
            <w:noWrap/>
            <w:hideMark/>
          </w:tcPr>
          <w:p w14:paraId="7677E88B" w14:textId="77777777" w:rsidR="00731CD0" w:rsidRPr="00760444" w:rsidRDefault="00731CD0" w:rsidP="00731CD0">
            <w:pPr>
              <w:spacing w:after="0" w:line="240" w:lineRule="auto"/>
              <w:rPr>
                <w:rFonts w:ascii="Calibri" w:eastAsia="Times New Roman" w:hAnsi="Calibri" w:cs="Times New Roman"/>
                <w:color w:val="FF0000"/>
                <w:lang w:eastAsia="cs-CZ"/>
              </w:rPr>
            </w:pPr>
            <w:r w:rsidRPr="00760444">
              <w:rPr>
                <w:rFonts w:ascii="Calibri" w:eastAsia="Times New Roman" w:hAnsi="Calibri" w:cs="Times New Roman"/>
                <w:color w:val="FF0000"/>
                <w:lang w:eastAsia="cs-CZ"/>
              </w:rPr>
              <w:t> </w:t>
            </w:r>
            <w:r w:rsidRPr="006365E9">
              <w:rPr>
                <w:rFonts w:ascii="Calibri" w:eastAsia="Times New Roman" w:hAnsi="Calibri" w:cs="Times New Roman"/>
                <w:lang w:eastAsia="cs-CZ"/>
              </w:rPr>
              <w:t>Málo stabilní prostředí v oblasti legislativy</w:t>
            </w:r>
          </w:p>
        </w:tc>
      </w:tr>
      <w:tr w:rsidR="00731CD0" w:rsidRPr="007C7E78" w14:paraId="6AD930A5"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D1D7EF3"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Projekty na podporu propagace místních podnikatelů a rozvoj místní ekonomiky</w:t>
            </w:r>
          </w:p>
        </w:tc>
        <w:tc>
          <w:tcPr>
            <w:tcW w:w="4409" w:type="dxa"/>
            <w:tcBorders>
              <w:top w:val="nil"/>
              <w:left w:val="nil"/>
              <w:bottom w:val="single" w:sz="4" w:space="0" w:color="auto"/>
              <w:right w:val="single" w:sz="4" w:space="0" w:color="auto"/>
            </w:tcBorders>
            <w:shd w:val="clear" w:color="auto" w:fill="auto"/>
            <w:noWrap/>
            <w:hideMark/>
          </w:tcPr>
          <w:p w14:paraId="0F9BE627" w14:textId="77777777" w:rsidR="00731CD0" w:rsidRPr="00760444" w:rsidRDefault="00731CD0" w:rsidP="00731CD0">
            <w:pPr>
              <w:spacing w:after="0" w:line="240" w:lineRule="auto"/>
              <w:rPr>
                <w:rFonts w:ascii="Calibri" w:eastAsia="Times New Roman" w:hAnsi="Calibri" w:cs="Times New Roman"/>
                <w:color w:val="FF0000"/>
                <w:lang w:eastAsia="cs-CZ"/>
              </w:rPr>
            </w:pPr>
          </w:p>
        </w:tc>
      </w:tr>
      <w:tr w:rsidR="00731CD0" w:rsidRPr="007C7E78" w14:paraId="5BF9B1F1"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tcPr>
          <w:p w14:paraId="292C18E9"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Modernizace zemědělských podniků</w:t>
            </w:r>
          </w:p>
        </w:tc>
        <w:tc>
          <w:tcPr>
            <w:tcW w:w="4409" w:type="dxa"/>
            <w:tcBorders>
              <w:top w:val="nil"/>
              <w:left w:val="nil"/>
              <w:bottom w:val="single" w:sz="4" w:space="0" w:color="auto"/>
              <w:right w:val="single" w:sz="4" w:space="0" w:color="auto"/>
            </w:tcBorders>
            <w:shd w:val="clear" w:color="auto" w:fill="auto"/>
            <w:noWrap/>
          </w:tcPr>
          <w:p w14:paraId="1BC47CF0" w14:textId="77777777" w:rsidR="00731CD0" w:rsidRPr="007C7E78" w:rsidRDefault="00731CD0" w:rsidP="00731CD0">
            <w:pPr>
              <w:spacing w:after="0" w:line="240" w:lineRule="auto"/>
              <w:rPr>
                <w:rFonts w:ascii="Calibri" w:eastAsia="Times New Roman" w:hAnsi="Calibri" w:cs="Times New Roman"/>
                <w:color w:val="000000"/>
                <w:lang w:eastAsia="cs-CZ"/>
              </w:rPr>
            </w:pPr>
          </w:p>
        </w:tc>
      </w:tr>
      <w:tr w:rsidR="00731CD0" w:rsidRPr="007C7E78" w14:paraId="285BD53E"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tcPr>
          <w:p w14:paraId="152C5195" w14:textId="77777777" w:rsidR="00731CD0"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Rozvoj jednotné propagace regionu</w:t>
            </w:r>
          </w:p>
          <w:p w14:paraId="60426B3D" w14:textId="77777777" w:rsidR="00731CD0"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a spolupráce různých sektorů a subjektů v tomto odvětví</w:t>
            </w:r>
          </w:p>
        </w:tc>
        <w:tc>
          <w:tcPr>
            <w:tcW w:w="4409" w:type="dxa"/>
            <w:tcBorders>
              <w:top w:val="nil"/>
              <w:left w:val="nil"/>
              <w:bottom w:val="single" w:sz="4" w:space="0" w:color="auto"/>
              <w:right w:val="single" w:sz="4" w:space="0" w:color="auto"/>
            </w:tcBorders>
            <w:shd w:val="clear" w:color="auto" w:fill="auto"/>
            <w:noWrap/>
          </w:tcPr>
          <w:p w14:paraId="6F18E025" w14:textId="77777777" w:rsidR="00731CD0" w:rsidRPr="007C7E78" w:rsidRDefault="00731CD0" w:rsidP="00731CD0">
            <w:pPr>
              <w:spacing w:after="0" w:line="240" w:lineRule="auto"/>
              <w:rPr>
                <w:rFonts w:ascii="Calibri" w:eastAsia="Times New Roman" w:hAnsi="Calibri" w:cs="Times New Roman"/>
                <w:color w:val="000000"/>
                <w:lang w:eastAsia="cs-CZ"/>
              </w:rPr>
            </w:pPr>
          </w:p>
        </w:tc>
      </w:tr>
      <w:tr w:rsidR="00731CD0" w:rsidRPr="007C7E78" w14:paraId="0AEF1133"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tcPr>
          <w:p w14:paraId="66107148" w14:textId="77777777" w:rsidR="00731CD0"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Podpora zaměstnanosti v zemědělství – potravinářská výroba, živočišná výroba, agroturistika</w:t>
            </w:r>
          </w:p>
        </w:tc>
        <w:tc>
          <w:tcPr>
            <w:tcW w:w="4409" w:type="dxa"/>
            <w:tcBorders>
              <w:top w:val="nil"/>
              <w:left w:val="nil"/>
              <w:bottom w:val="single" w:sz="4" w:space="0" w:color="auto"/>
              <w:right w:val="single" w:sz="4" w:space="0" w:color="auto"/>
            </w:tcBorders>
            <w:shd w:val="clear" w:color="auto" w:fill="auto"/>
            <w:noWrap/>
          </w:tcPr>
          <w:p w14:paraId="1FD6B51E" w14:textId="77777777" w:rsidR="00731CD0" w:rsidRPr="007C7E78" w:rsidRDefault="00731CD0" w:rsidP="00731CD0">
            <w:pPr>
              <w:spacing w:after="0" w:line="240" w:lineRule="auto"/>
              <w:rPr>
                <w:rFonts w:ascii="Calibri" w:eastAsia="Times New Roman" w:hAnsi="Calibri" w:cs="Times New Roman"/>
                <w:color w:val="000000"/>
                <w:lang w:eastAsia="cs-CZ"/>
              </w:rPr>
            </w:pPr>
          </w:p>
        </w:tc>
      </w:tr>
      <w:tr w:rsidR="00731CD0" w:rsidRPr="007C7E78" w14:paraId="73BFAD2C" w14:textId="77777777" w:rsidTr="0008088E">
        <w:trPr>
          <w:trHeight w:val="300"/>
        </w:trPr>
        <w:tc>
          <w:tcPr>
            <w:tcW w:w="4211" w:type="dxa"/>
            <w:tcBorders>
              <w:top w:val="nil"/>
              <w:left w:val="single" w:sz="4" w:space="0" w:color="auto"/>
              <w:bottom w:val="nil"/>
              <w:right w:val="single" w:sz="4" w:space="0" w:color="auto"/>
            </w:tcBorders>
            <w:shd w:val="clear" w:color="auto" w:fill="auto"/>
            <w:noWrap/>
            <w:hideMark/>
          </w:tcPr>
          <w:p w14:paraId="10738814" w14:textId="77777777" w:rsidR="00731CD0" w:rsidRPr="007C7E78" w:rsidRDefault="00731CD0" w:rsidP="00731CD0">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Vzdělávání podnikatelů v oblasti marketingu a propagace</w:t>
            </w:r>
          </w:p>
        </w:tc>
        <w:tc>
          <w:tcPr>
            <w:tcW w:w="4409" w:type="dxa"/>
            <w:tcBorders>
              <w:top w:val="nil"/>
              <w:left w:val="nil"/>
              <w:bottom w:val="nil"/>
              <w:right w:val="single" w:sz="4" w:space="0" w:color="auto"/>
            </w:tcBorders>
            <w:shd w:val="clear" w:color="auto" w:fill="auto"/>
            <w:noWrap/>
            <w:hideMark/>
          </w:tcPr>
          <w:p w14:paraId="3B3823BC" w14:textId="77777777" w:rsidR="00731CD0" w:rsidRPr="007C7E78" w:rsidRDefault="00731CD0" w:rsidP="00731CD0">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08088E" w:rsidRPr="007C7E78" w14:paraId="2E0C69F7" w14:textId="77777777" w:rsidTr="00731CD0">
        <w:trPr>
          <w:trHeight w:val="300"/>
        </w:trPr>
        <w:tc>
          <w:tcPr>
            <w:tcW w:w="4211" w:type="dxa"/>
            <w:tcBorders>
              <w:top w:val="nil"/>
              <w:left w:val="single" w:sz="4" w:space="0" w:color="auto"/>
              <w:bottom w:val="single" w:sz="4" w:space="0" w:color="auto"/>
              <w:right w:val="single" w:sz="4" w:space="0" w:color="auto"/>
            </w:tcBorders>
            <w:shd w:val="clear" w:color="auto" w:fill="auto"/>
            <w:noWrap/>
          </w:tcPr>
          <w:p w14:paraId="1B6374F0" w14:textId="77777777" w:rsidR="0008088E" w:rsidRDefault="0008088E" w:rsidP="00731CD0">
            <w:pPr>
              <w:spacing w:after="0" w:line="240" w:lineRule="auto"/>
              <w:rPr>
                <w:rFonts w:ascii="Calibri" w:eastAsia="Times New Roman" w:hAnsi="Calibri" w:cs="Times New Roman"/>
                <w:color w:val="000000"/>
                <w:lang w:eastAsia="cs-CZ"/>
              </w:rPr>
            </w:pPr>
          </w:p>
        </w:tc>
        <w:tc>
          <w:tcPr>
            <w:tcW w:w="4409" w:type="dxa"/>
            <w:tcBorders>
              <w:top w:val="nil"/>
              <w:left w:val="nil"/>
              <w:bottom w:val="single" w:sz="4" w:space="0" w:color="auto"/>
              <w:right w:val="single" w:sz="4" w:space="0" w:color="auto"/>
            </w:tcBorders>
            <w:shd w:val="clear" w:color="auto" w:fill="auto"/>
            <w:noWrap/>
          </w:tcPr>
          <w:p w14:paraId="5189C9B8" w14:textId="77777777" w:rsidR="0008088E" w:rsidRPr="007C7E78" w:rsidRDefault="0008088E" w:rsidP="00731CD0">
            <w:pPr>
              <w:spacing w:after="0" w:line="240" w:lineRule="auto"/>
              <w:rPr>
                <w:rFonts w:ascii="Calibri" w:eastAsia="Times New Roman" w:hAnsi="Calibri" w:cs="Times New Roman"/>
                <w:color w:val="000000"/>
                <w:lang w:eastAsia="cs-CZ"/>
              </w:rPr>
            </w:pPr>
          </w:p>
        </w:tc>
      </w:tr>
    </w:tbl>
    <w:p w14:paraId="2D4A0591" w14:textId="77777777" w:rsidR="0008088E" w:rsidRDefault="0008088E" w:rsidP="00782C1E">
      <w:pPr>
        <w:pStyle w:val="Nadpis4"/>
        <w:jc w:val="both"/>
        <w:rPr>
          <w:rFonts w:eastAsia="Times New Roman"/>
          <w:lang w:eastAsia="cs-CZ"/>
        </w:rPr>
      </w:pPr>
    </w:p>
    <w:p w14:paraId="0BC4678B" w14:textId="77777777" w:rsidR="0008088E" w:rsidRDefault="0008088E" w:rsidP="00782C1E">
      <w:pPr>
        <w:pStyle w:val="Nadpis4"/>
        <w:jc w:val="both"/>
        <w:rPr>
          <w:rFonts w:eastAsia="Times New Roman"/>
          <w:lang w:eastAsia="cs-CZ"/>
        </w:rPr>
      </w:pPr>
    </w:p>
    <w:p w14:paraId="08C4E723" w14:textId="77777777" w:rsidR="0008088E" w:rsidRDefault="0008088E" w:rsidP="00782C1E">
      <w:pPr>
        <w:pStyle w:val="Nadpis4"/>
        <w:jc w:val="both"/>
        <w:rPr>
          <w:rFonts w:eastAsia="Times New Roman"/>
          <w:lang w:eastAsia="cs-CZ"/>
        </w:rPr>
      </w:pPr>
    </w:p>
    <w:p w14:paraId="04E3E091" w14:textId="77777777" w:rsidR="00782C1E" w:rsidRDefault="00782C1E" w:rsidP="00782C1E">
      <w:pPr>
        <w:pStyle w:val="Nadpis4"/>
        <w:jc w:val="both"/>
        <w:rPr>
          <w:rFonts w:eastAsia="Times New Roman"/>
          <w:lang w:eastAsia="cs-CZ"/>
        </w:rPr>
      </w:pPr>
      <w:r w:rsidRPr="007C7E78">
        <w:rPr>
          <w:rFonts w:eastAsia="Times New Roman"/>
          <w:lang w:eastAsia="cs-CZ"/>
        </w:rPr>
        <w:t>Doprava a dopravní infrastruktura</w:t>
      </w:r>
      <w:r>
        <w:rPr>
          <w:rFonts w:eastAsia="Times New Roman"/>
          <w:lang w:eastAsia="cs-CZ"/>
        </w:rPr>
        <w:t xml:space="preserve"> – SWOT analýza</w:t>
      </w:r>
    </w:p>
    <w:tbl>
      <w:tblPr>
        <w:tblW w:w="8620" w:type="dxa"/>
        <w:tblInd w:w="55" w:type="dxa"/>
        <w:tblCellMar>
          <w:left w:w="70" w:type="dxa"/>
          <w:right w:w="70" w:type="dxa"/>
        </w:tblCellMar>
        <w:tblLook w:val="04A0" w:firstRow="1" w:lastRow="0" w:firstColumn="1" w:lastColumn="0" w:noHBand="0" w:noVBand="1"/>
      </w:tblPr>
      <w:tblGrid>
        <w:gridCol w:w="4211"/>
        <w:gridCol w:w="4409"/>
      </w:tblGrid>
      <w:tr w:rsidR="00782C1E" w:rsidRPr="007C7E78" w14:paraId="45FA026D" w14:textId="77777777" w:rsidTr="00782C1E">
        <w:trPr>
          <w:trHeight w:val="435"/>
        </w:trPr>
        <w:tc>
          <w:tcPr>
            <w:tcW w:w="8620" w:type="dxa"/>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52ACCA7" w14:textId="77777777" w:rsidR="00782C1E" w:rsidRPr="007C7E78" w:rsidRDefault="00782C1E" w:rsidP="00782C1E">
            <w:pPr>
              <w:spacing w:after="0" w:line="240" w:lineRule="auto"/>
              <w:jc w:val="center"/>
              <w:rPr>
                <w:rFonts w:ascii="Calibri" w:eastAsia="Times New Roman" w:hAnsi="Calibri" w:cs="Times New Roman"/>
                <w:b/>
                <w:bCs/>
                <w:color w:val="000000"/>
                <w:lang w:eastAsia="cs-CZ"/>
              </w:rPr>
            </w:pPr>
            <w:r w:rsidRPr="007C7E78">
              <w:rPr>
                <w:rFonts w:ascii="Calibri" w:eastAsia="Times New Roman" w:hAnsi="Calibri" w:cs="Times New Roman"/>
                <w:b/>
                <w:bCs/>
                <w:color w:val="000000"/>
                <w:lang w:eastAsia="cs-CZ"/>
              </w:rPr>
              <w:t>Doprava a dopravní infrastruktura</w:t>
            </w:r>
          </w:p>
        </w:tc>
      </w:tr>
      <w:tr w:rsidR="00782C1E" w:rsidRPr="007C7E78" w14:paraId="3D077A29"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233BEEAF"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Silné stránky</w:t>
            </w:r>
          </w:p>
        </w:tc>
        <w:tc>
          <w:tcPr>
            <w:tcW w:w="4409" w:type="dxa"/>
            <w:tcBorders>
              <w:top w:val="nil"/>
              <w:left w:val="nil"/>
              <w:bottom w:val="single" w:sz="4" w:space="0" w:color="auto"/>
              <w:right w:val="single" w:sz="4" w:space="0" w:color="auto"/>
            </w:tcBorders>
            <w:shd w:val="clear" w:color="000000" w:fill="D9D9D9"/>
            <w:noWrap/>
            <w:hideMark/>
          </w:tcPr>
          <w:p w14:paraId="4D40764E"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Slabé stránky</w:t>
            </w:r>
          </w:p>
        </w:tc>
      </w:tr>
      <w:tr w:rsidR="00782C1E" w:rsidRPr="007C7E78" w14:paraId="61579D24"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2E638F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Relativní blízkost území k dálnici D1</w:t>
            </w:r>
          </w:p>
        </w:tc>
        <w:tc>
          <w:tcPr>
            <w:tcW w:w="4409" w:type="dxa"/>
            <w:tcBorders>
              <w:top w:val="nil"/>
              <w:left w:val="nil"/>
              <w:bottom w:val="single" w:sz="4" w:space="0" w:color="auto"/>
              <w:right w:val="single" w:sz="4" w:space="0" w:color="auto"/>
            </w:tcBorders>
            <w:shd w:val="clear" w:color="auto" w:fill="auto"/>
            <w:noWrap/>
            <w:hideMark/>
          </w:tcPr>
          <w:p w14:paraId="3524D6F7"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Celkově periferní poloha v rámci Kraje Vysočina</w:t>
            </w:r>
          </w:p>
        </w:tc>
      </w:tr>
      <w:tr w:rsidR="00782C1E" w:rsidRPr="007C7E78" w14:paraId="0505E9DD"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9345EFE"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Silnice první třídy I/23 procházejí územím</w:t>
            </w:r>
          </w:p>
        </w:tc>
        <w:tc>
          <w:tcPr>
            <w:tcW w:w="4409" w:type="dxa"/>
            <w:tcBorders>
              <w:top w:val="nil"/>
              <w:left w:val="nil"/>
              <w:bottom w:val="single" w:sz="4" w:space="0" w:color="auto"/>
              <w:right w:val="single" w:sz="4" w:space="0" w:color="auto"/>
            </w:tcBorders>
            <w:shd w:val="clear" w:color="auto" w:fill="auto"/>
            <w:noWrap/>
            <w:hideMark/>
          </w:tcPr>
          <w:p w14:paraId="692D2C35"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Špatný technický stav silnic II. a III. třídy – nedostatek financí na opravy a rekonstrukce</w:t>
            </w:r>
          </w:p>
        </w:tc>
      </w:tr>
      <w:tr w:rsidR="00782C1E" w:rsidRPr="007C7E78" w14:paraId="25EE3D28"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EE97962"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Hustá silniční síť</w:t>
            </w:r>
          </w:p>
        </w:tc>
        <w:tc>
          <w:tcPr>
            <w:tcW w:w="4409" w:type="dxa"/>
            <w:tcBorders>
              <w:top w:val="nil"/>
              <w:left w:val="nil"/>
              <w:bottom w:val="single" w:sz="4" w:space="0" w:color="auto"/>
              <w:right w:val="single" w:sz="4" w:space="0" w:color="auto"/>
            </w:tcBorders>
            <w:shd w:val="clear" w:color="auto" w:fill="auto"/>
            <w:noWrap/>
            <w:hideMark/>
          </w:tcPr>
          <w:p w14:paraId="6DE283F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r>
              <w:rPr>
                <w:rFonts w:ascii="Calibri" w:eastAsia="Times New Roman" w:hAnsi="Calibri" w:cs="Times New Roman"/>
                <w:color w:val="000000"/>
                <w:lang w:eastAsia="cs-CZ"/>
              </w:rPr>
              <w:t>Nárůst frekvence automobilové dopravy a zatížení obcí</w:t>
            </w:r>
          </w:p>
        </w:tc>
      </w:tr>
      <w:tr w:rsidR="00782C1E" w:rsidRPr="007C7E78" w14:paraId="003B414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FACDC82"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Napojení některých obcí na Integrovaných dopravní systém Jihomoravského kraje</w:t>
            </w:r>
          </w:p>
        </w:tc>
        <w:tc>
          <w:tcPr>
            <w:tcW w:w="4409" w:type="dxa"/>
            <w:tcBorders>
              <w:top w:val="nil"/>
              <w:left w:val="nil"/>
              <w:bottom w:val="single" w:sz="4" w:space="0" w:color="auto"/>
              <w:right w:val="single" w:sz="4" w:space="0" w:color="auto"/>
            </w:tcBorders>
            <w:shd w:val="clear" w:color="auto" w:fill="auto"/>
            <w:noWrap/>
            <w:hideMark/>
          </w:tcPr>
          <w:p w14:paraId="65942AC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Rozdílné potřeby a finanční možnosti obcí v dopravní obslužnosti veřejnou dopravou</w:t>
            </w:r>
          </w:p>
        </w:tc>
      </w:tr>
      <w:tr w:rsidR="00782C1E" w:rsidRPr="007C7E78" w14:paraId="46917672"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C4356B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Železniční spojení do 7 obcí regionu </w:t>
            </w:r>
          </w:p>
        </w:tc>
        <w:tc>
          <w:tcPr>
            <w:tcW w:w="4409" w:type="dxa"/>
            <w:tcBorders>
              <w:top w:val="nil"/>
              <w:left w:val="nil"/>
              <w:bottom w:val="single" w:sz="4" w:space="0" w:color="auto"/>
              <w:right w:val="single" w:sz="4" w:space="0" w:color="auto"/>
            </w:tcBorders>
            <w:shd w:val="clear" w:color="auto" w:fill="auto"/>
            <w:noWrap/>
            <w:hideMark/>
          </w:tcPr>
          <w:p w14:paraId="3E61BCB6"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Špatný stav bodových prvků místních komunikací – např. nájezdy na pole a mostky</w:t>
            </w:r>
          </w:p>
        </w:tc>
      </w:tr>
      <w:tr w:rsidR="00782C1E" w:rsidRPr="007C7E78" w14:paraId="18069BC6"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579D592"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Vodní Doprava pro rekreační účely na Dalešické přehradě</w:t>
            </w:r>
          </w:p>
        </w:tc>
        <w:tc>
          <w:tcPr>
            <w:tcW w:w="4409" w:type="dxa"/>
            <w:tcBorders>
              <w:top w:val="nil"/>
              <w:left w:val="nil"/>
              <w:bottom w:val="single" w:sz="4" w:space="0" w:color="auto"/>
              <w:right w:val="single" w:sz="4" w:space="0" w:color="auto"/>
            </w:tcBorders>
            <w:shd w:val="clear" w:color="auto" w:fill="auto"/>
            <w:noWrap/>
            <w:hideMark/>
          </w:tcPr>
          <w:p w14:paraId="3E0319EE" w14:textId="77777777" w:rsidR="00782C1E" w:rsidRPr="00E01F58" w:rsidRDefault="00782C1E" w:rsidP="00782C1E">
            <w:pPr>
              <w:spacing w:after="0" w:line="240" w:lineRule="auto"/>
              <w:rPr>
                <w:rFonts w:ascii="Calibri" w:eastAsia="Times New Roman" w:hAnsi="Calibri" w:cs="Times New Roman"/>
                <w:color w:val="FF0000"/>
                <w:lang w:eastAsia="cs-CZ"/>
              </w:rPr>
            </w:pPr>
            <w:r>
              <w:rPr>
                <w:rFonts w:ascii="Calibri" w:eastAsia="Times New Roman" w:hAnsi="Calibri" w:cs="Times New Roman"/>
                <w:color w:val="000000"/>
                <w:lang w:eastAsia="cs-CZ"/>
              </w:rPr>
              <w:t xml:space="preserve">Špatná dopravní obslužnost o víkendech, nedostatečná dopravní obslužnost mimo základní obslužnost, </w:t>
            </w:r>
            <w:r w:rsidRPr="006365E9">
              <w:rPr>
                <w:rFonts w:ascii="Calibri" w:eastAsia="Times New Roman" w:hAnsi="Calibri" w:cs="Times New Roman"/>
                <w:lang w:eastAsia="cs-CZ"/>
              </w:rPr>
              <w:t>špatná návaznost autobusové a vlakové dopravy</w:t>
            </w:r>
          </w:p>
        </w:tc>
      </w:tr>
      <w:tr w:rsidR="00782C1E" w:rsidRPr="007C7E78" w14:paraId="595FB8C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092CC60"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2AB769B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Špatné dopravní možnosti občanů bez automobilu</w:t>
            </w:r>
          </w:p>
        </w:tc>
      </w:tr>
      <w:tr w:rsidR="00782C1E" w:rsidRPr="007C7E78" w14:paraId="3FB455DD"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84134BD"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8910D35"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Špatná veřejná doprava jako demotivační faktor vyjížďky do zaměstnání</w:t>
            </w:r>
          </w:p>
        </w:tc>
      </w:tr>
      <w:tr w:rsidR="00782C1E" w:rsidRPr="007C7E78" w14:paraId="28C142F7"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44ECE30"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E48C52D"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2B3C4F4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932BBA0"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4A549DF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21F94312"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43BAA5D2"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Příležitosti</w:t>
            </w:r>
          </w:p>
        </w:tc>
        <w:tc>
          <w:tcPr>
            <w:tcW w:w="4409" w:type="dxa"/>
            <w:tcBorders>
              <w:top w:val="nil"/>
              <w:left w:val="nil"/>
              <w:bottom w:val="single" w:sz="4" w:space="0" w:color="auto"/>
              <w:right w:val="single" w:sz="4" w:space="0" w:color="auto"/>
            </w:tcBorders>
            <w:shd w:val="clear" w:color="000000" w:fill="D9D9D9"/>
            <w:noWrap/>
            <w:hideMark/>
          </w:tcPr>
          <w:p w14:paraId="6A783E41"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Hrozby</w:t>
            </w:r>
          </w:p>
        </w:tc>
      </w:tr>
      <w:tr w:rsidR="00782C1E" w:rsidRPr="007C7E78" w14:paraId="4D4EB4B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28EBBE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Vybudování obchvatů větších obcí trpících nadměrnou dopravou na silnici I/23</w:t>
            </w:r>
          </w:p>
        </w:tc>
        <w:tc>
          <w:tcPr>
            <w:tcW w:w="4409" w:type="dxa"/>
            <w:tcBorders>
              <w:top w:val="nil"/>
              <w:left w:val="nil"/>
              <w:bottom w:val="single" w:sz="4" w:space="0" w:color="auto"/>
              <w:right w:val="single" w:sz="4" w:space="0" w:color="auto"/>
            </w:tcBorders>
            <w:shd w:val="clear" w:color="auto" w:fill="auto"/>
            <w:noWrap/>
            <w:hideMark/>
          </w:tcPr>
          <w:p w14:paraId="68CAF61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Další zhoršování veřejné dopravy, pokles zájmu občanů</w:t>
            </w:r>
          </w:p>
        </w:tc>
      </w:tr>
      <w:tr w:rsidR="00782C1E" w:rsidRPr="007C7E78" w14:paraId="0056465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F78398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Využití finančních prostředků z evropských fondů pro investice do dopravní infrastruktury</w:t>
            </w:r>
          </w:p>
        </w:tc>
        <w:tc>
          <w:tcPr>
            <w:tcW w:w="4409" w:type="dxa"/>
            <w:tcBorders>
              <w:top w:val="nil"/>
              <w:left w:val="nil"/>
              <w:bottom w:val="single" w:sz="4" w:space="0" w:color="auto"/>
              <w:right w:val="single" w:sz="4" w:space="0" w:color="auto"/>
            </w:tcBorders>
            <w:shd w:val="clear" w:color="auto" w:fill="auto"/>
            <w:noWrap/>
            <w:hideMark/>
          </w:tcPr>
          <w:p w14:paraId="22430652"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Zhoršování negativních dopadů automobilismu v obcích – poškozování majetku i životního prostředí</w:t>
            </w:r>
          </w:p>
        </w:tc>
      </w:tr>
      <w:tr w:rsidR="00782C1E" w:rsidRPr="007C7E78" w14:paraId="29525B8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8D452B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Benefity pro část území MAS z napojení na jihomoravský IDS (odbavení, návaznost, frekvence)</w:t>
            </w:r>
          </w:p>
        </w:tc>
        <w:tc>
          <w:tcPr>
            <w:tcW w:w="4409" w:type="dxa"/>
            <w:tcBorders>
              <w:top w:val="nil"/>
              <w:left w:val="nil"/>
              <w:bottom w:val="single" w:sz="4" w:space="0" w:color="auto"/>
              <w:right w:val="single" w:sz="4" w:space="0" w:color="auto"/>
            </w:tcBorders>
            <w:shd w:val="clear" w:color="auto" w:fill="auto"/>
            <w:noWrap/>
            <w:hideMark/>
          </w:tcPr>
          <w:p w14:paraId="54750BC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Zaostávání regionu v konkurenci jiných destinací cestovního ruchu díky špatné dopravní infrastruktuře</w:t>
            </w:r>
          </w:p>
        </w:tc>
      </w:tr>
      <w:tr w:rsidR="00782C1E" w:rsidRPr="007C7E78" w14:paraId="7173AED7"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78D3C9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Testování alternativních metod zajištění dopravní obslužnosti (úspornější vozidla, senior taxi apod.)</w:t>
            </w:r>
          </w:p>
        </w:tc>
        <w:tc>
          <w:tcPr>
            <w:tcW w:w="4409" w:type="dxa"/>
            <w:tcBorders>
              <w:top w:val="nil"/>
              <w:left w:val="nil"/>
              <w:bottom w:val="single" w:sz="4" w:space="0" w:color="auto"/>
              <w:right w:val="single" w:sz="4" w:space="0" w:color="auto"/>
            </w:tcBorders>
            <w:shd w:val="clear" w:color="auto" w:fill="auto"/>
            <w:noWrap/>
            <w:hideMark/>
          </w:tcPr>
          <w:p w14:paraId="6059D60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Nedostatek financí na opravy komunikací II.  a III. třídy</w:t>
            </w:r>
          </w:p>
        </w:tc>
      </w:tr>
      <w:tr w:rsidR="00782C1E" w:rsidRPr="007C7E78" w14:paraId="0ACB38F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E075D12" w14:textId="77777777" w:rsidR="00782C1E" w:rsidRPr="00E01F58" w:rsidRDefault="00782C1E" w:rsidP="00782C1E">
            <w:pPr>
              <w:spacing w:after="0" w:line="240" w:lineRule="auto"/>
              <w:rPr>
                <w:rFonts w:ascii="Calibri" w:eastAsia="Times New Roman" w:hAnsi="Calibri" w:cs="Times New Roman"/>
                <w:color w:val="FF0000"/>
                <w:lang w:eastAsia="cs-CZ"/>
              </w:rPr>
            </w:pPr>
            <w:r w:rsidRPr="007C7E78">
              <w:rPr>
                <w:rFonts w:ascii="Calibri" w:eastAsia="Times New Roman" w:hAnsi="Calibri" w:cs="Times New Roman"/>
                <w:color w:val="000000"/>
                <w:lang w:eastAsia="cs-CZ"/>
              </w:rPr>
              <w:t> </w:t>
            </w:r>
            <w:r w:rsidRPr="006365E9">
              <w:rPr>
                <w:rFonts w:ascii="Calibri" w:eastAsia="Times New Roman" w:hAnsi="Calibri" w:cs="Times New Roman"/>
                <w:lang w:eastAsia="cs-CZ"/>
              </w:rPr>
              <w:t>Podpora rozvoje cyklistické a vodní dopravy (zlepšení životního prostředí, snížení nehodovosti, zranění osob, úmrtí, hmotné škody na majetku)</w:t>
            </w:r>
          </w:p>
        </w:tc>
        <w:tc>
          <w:tcPr>
            <w:tcW w:w="4409" w:type="dxa"/>
            <w:tcBorders>
              <w:top w:val="nil"/>
              <w:left w:val="nil"/>
              <w:bottom w:val="single" w:sz="4" w:space="0" w:color="auto"/>
              <w:right w:val="single" w:sz="4" w:space="0" w:color="auto"/>
            </w:tcBorders>
            <w:shd w:val="clear" w:color="auto" w:fill="auto"/>
            <w:noWrap/>
            <w:hideMark/>
          </w:tcPr>
          <w:p w14:paraId="7B8A7C3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Nedostatek prostředků obcí pro opravy místních komunikací</w:t>
            </w:r>
          </w:p>
        </w:tc>
      </w:tr>
      <w:tr w:rsidR="00782C1E" w:rsidRPr="007C7E78" w14:paraId="74448D1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156565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83B414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B5AC656"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4E6C4EB"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241D192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7B63DCD0"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4778A90"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690B8E6D"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31B715C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11B030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444F4FD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2AB82F1D"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7CBDE0B"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lastRenderedPageBreak/>
              <w:t> </w:t>
            </w:r>
          </w:p>
        </w:tc>
        <w:tc>
          <w:tcPr>
            <w:tcW w:w="4409" w:type="dxa"/>
            <w:tcBorders>
              <w:top w:val="nil"/>
              <w:left w:val="nil"/>
              <w:bottom w:val="single" w:sz="4" w:space="0" w:color="auto"/>
              <w:right w:val="single" w:sz="4" w:space="0" w:color="auto"/>
            </w:tcBorders>
            <w:shd w:val="clear" w:color="auto" w:fill="auto"/>
            <w:noWrap/>
            <w:hideMark/>
          </w:tcPr>
          <w:p w14:paraId="431228E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bl>
    <w:p w14:paraId="76F43569" w14:textId="77777777" w:rsidR="00782C1E" w:rsidRDefault="00782C1E" w:rsidP="00731CD0">
      <w:pPr>
        <w:rPr>
          <w:i/>
          <w:sz w:val="24"/>
          <w:szCs w:val="24"/>
        </w:rPr>
      </w:pPr>
    </w:p>
    <w:p w14:paraId="11B20119" w14:textId="77777777" w:rsidR="00782C1E" w:rsidRDefault="00782C1E" w:rsidP="00731CD0">
      <w:pPr>
        <w:rPr>
          <w:i/>
          <w:sz w:val="24"/>
          <w:szCs w:val="24"/>
        </w:rPr>
      </w:pPr>
    </w:p>
    <w:p w14:paraId="74E0CA9C" w14:textId="77777777" w:rsidR="00782C1E" w:rsidRDefault="00782C1E" w:rsidP="00731CD0">
      <w:pPr>
        <w:rPr>
          <w:i/>
          <w:sz w:val="24"/>
          <w:szCs w:val="24"/>
        </w:rPr>
      </w:pPr>
    </w:p>
    <w:p w14:paraId="6EC9BB27" w14:textId="77777777" w:rsidR="00782C1E" w:rsidRDefault="00782C1E" w:rsidP="00782C1E">
      <w:pPr>
        <w:pStyle w:val="Nadpis4"/>
        <w:jc w:val="both"/>
      </w:pPr>
      <w:r w:rsidRPr="007C7E78">
        <w:rPr>
          <w:rFonts w:eastAsia="Times New Roman"/>
          <w:lang w:eastAsia="cs-CZ"/>
        </w:rPr>
        <w:t>Vzdělávání v regionu</w:t>
      </w:r>
      <w:r>
        <w:rPr>
          <w:rFonts w:eastAsia="Times New Roman"/>
          <w:lang w:eastAsia="cs-CZ"/>
        </w:rPr>
        <w:t xml:space="preserve"> – SWOT analýza</w:t>
      </w:r>
    </w:p>
    <w:tbl>
      <w:tblPr>
        <w:tblW w:w="8620" w:type="dxa"/>
        <w:tblInd w:w="55" w:type="dxa"/>
        <w:tblCellMar>
          <w:left w:w="70" w:type="dxa"/>
          <w:right w:w="70" w:type="dxa"/>
        </w:tblCellMar>
        <w:tblLook w:val="04A0" w:firstRow="1" w:lastRow="0" w:firstColumn="1" w:lastColumn="0" w:noHBand="0" w:noVBand="1"/>
      </w:tblPr>
      <w:tblGrid>
        <w:gridCol w:w="4211"/>
        <w:gridCol w:w="4409"/>
      </w:tblGrid>
      <w:tr w:rsidR="00782C1E" w:rsidRPr="007C7E78" w14:paraId="2DE95416" w14:textId="77777777" w:rsidTr="00782C1E">
        <w:trPr>
          <w:trHeight w:val="465"/>
        </w:trPr>
        <w:tc>
          <w:tcPr>
            <w:tcW w:w="8620" w:type="dxa"/>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C1DCA5E" w14:textId="77777777" w:rsidR="00782C1E" w:rsidRPr="007C7E78" w:rsidRDefault="00782C1E" w:rsidP="00782C1E">
            <w:pPr>
              <w:spacing w:after="0" w:line="240" w:lineRule="auto"/>
              <w:jc w:val="center"/>
              <w:rPr>
                <w:rFonts w:ascii="Calibri" w:eastAsia="Times New Roman" w:hAnsi="Calibri" w:cs="Times New Roman"/>
                <w:b/>
                <w:bCs/>
                <w:color w:val="000000"/>
                <w:lang w:eastAsia="cs-CZ"/>
              </w:rPr>
            </w:pPr>
            <w:r w:rsidRPr="007C7E78">
              <w:rPr>
                <w:rFonts w:ascii="Calibri" w:eastAsia="Times New Roman" w:hAnsi="Calibri" w:cs="Times New Roman"/>
                <w:b/>
                <w:bCs/>
                <w:color w:val="000000"/>
                <w:lang w:eastAsia="cs-CZ"/>
              </w:rPr>
              <w:t>Vzdělávání v regionu</w:t>
            </w:r>
          </w:p>
        </w:tc>
      </w:tr>
      <w:tr w:rsidR="00782C1E" w:rsidRPr="007C7E78" w14:paraId="4FA9434B"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6B4BA4F5"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Silné stránky</w:t>
            </w:r>
          </w:p>
        </w:tc>
        <w:tc>
          <w:tcPr>
            <w:tcW w:w="4409" w:type="dxa"/>
            <w:tcBorders>
              <w:top w:val="nil"/>
              <w:left w:val="nil"/>
              <w:bottom w:val="single" w:sz="4" w:space="0" w:color="auto"/>
              <w:right w:val="single" w:sz="4" w:space="0" w:color="auto"/>
            </w:tcBorders>
            <w:shd w:val="clear" w:color="000000" w:fill="D9D9D9"/>
            <w:noWrap/>
            <w:hideMark/>
          </w:tcPr>
          <w:p w14:paraId="50044A75"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Slabé stránky</w:t>
            </w:r>
          </w:p>
        </w:tc>
      </w:tr>
      <w:tr w:rsidR="00782C1E" w:rsidRPr="007C7E78" w14:paraId="683BEE7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B87777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Zvýšení počtu dětí v mateřských školách v posledních letech</w:t>
            </w:r>
          </w:p>
        </w:tc>
        <w:tc>
          <w:tcPr>
            <w:tcW w:w="4409" w:type="dxa"/>
            <w:tcBorders>
              <w:top w:val="nil"/>
              <w:left w:val="nil"/>
              <w:bottom w:val="single" w:sz="4" w:space="0" w:color="auto"/>
              <w:right w:val="single" w:sz="4" w:space="0" w:color="auto"/>
            </w:tcBorders>
            <w:shd w:val="clear" w:color="auto" w:fill="auto"/>
            <w:noWrap/>
            <w:hideMark/>
          </w:tcPr>
          <w:p w14:paraId="06FE638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Nedostatky a potřeby oprav týkající se školních budov a jejich okolí/zázemí</w:t>
            </w:r>
          </w:p>
        </w:tc>
      </w:tr>
      <w:tr w:rsidR="00782C1E" w:rsidRPr="007C7E78" w14:paraId="6177B2AD"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E38BB6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Dostatečné kapacity škol a školek na území MAS</w:t>
            </w:r>
          </w:p>
        </w:tc>
        <w:tc>
          <w:tcPr>
            <w:tcW w:w="4409" w:type="dxa"/>
            <w:tcBorders>
              <w:top w:val="nil"/>
              <w:left w:val="nil"/>
              <w:bottom w:val="single" w:sz="4" w:space="0" w:color="auto"/>
              <w:right w:val="single" w:sz="4" w:space="0" w:color="auto"/>
            </w:tcBorders>
            <w:shd w:val="clear" w:color="auto" w:fill="auto"/>
            <w:noWrap/>
            <w:hideMark/>
          </w:tcPr>
          <w:p w14:paraId="417931C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Potřeba doplnění a modernizace vybavení a zařízení místních školských zařízení  </w:t>
            </w:r>
          </w:p>
        </w:tc>
      </w:tr>
      <w:tr w:rsidR="00782C1E" w:rsidRPr="007C7E78" w14:paraId="681BC4FD"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80E7BB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Velmi dobré hodnocení kvality vzdělávání ve školkách a školách občany</w:t>
            </w: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6EAC6E9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Chybějící střední škola v regionu – nutnost dojíždět, ztrácení kontaktu s regionem</w:t>
            </w:r>
          </w:p>
        </w:tc>
      </w:tr>
      <w:tr w:rsidR="00782C1E" w:rsidRPr="007C7E78" w14:paraId="07D3F33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C60FCD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Rozvinutá tradice vzdělávání v oblasti životního prostředí </w:t>
            </w:r>
          </w:p>
        </w:tc>
        <w:tc>
          <w:tcPr>
            <w:tcW w:w="4409" w:type="dxa"/>
            <w:tcBorders>
              <w:top w:val="nil"/>
              <w:left w:val="nil"/>
              <w:bottom w:val="single" w:sz="4" w:space="0" w:color="auto"/>
              <w:right w:val="single" w:sz="4" w:space="0" w:color="auto"/>
            </w:tcBorders>
            <w:shd w:val="clear" w:color="auto" w:fill="auto"/>
            <w:noWrap/>
            <w:hideMark/>
          </w:tcPr>
          <w:p w14:paraId="7FD0C9A0"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57028148"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9256036"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9E8E76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2AE3E156"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62694B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6123864B"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731D6179"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3485DE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A4779E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4ADA1CBE"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93150C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3F43677"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6736BA2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C8D70A1"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49268E87"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20D50B6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990D76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4A3F405"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1EF477D4"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28225E7C"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Příležitosti</w:t>
            </w:r>
          </w:p>
        </w:tc>
        <w:tc>
          <w:tcPr>
            <w:tcW w:w="4409" w:type="dxa"/>
            <w:tcBorders>
              <w:top w:val="nil"/>
              <w:left w:val="nil"/>
              <w:bottom w:val="single" w:sz="4" w:space="0" w:color="auto"/>
              <w:right w:val="single" w:sz="4" w:space="0" w:color="auto"/>
            </w:tcBorders>
            <w:shd w:val="clear" w:color="000000" w:fill="D9D9D9"/>
            <w:noWrap/>
            <w:hideMark/>
          </w:tcPr>
          <w:p w14:paraId="498F7125"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Hrozby</w:t>
            </w:r>
          </w:p>
        </w:tc>
      </w:tr>
      <w:tr w:rsidR="00782C1E" w:rsidRPr="007C7E78" w14:paraId="6FA2E602"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3A5BC4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Podpora dalšího zvyšování kvality výuky</w:t>
            </w:r>
          </w:p>
        </w:tc>
        <w:tc>
          <w:tcPr>
            <w:tcW w:w="4409" w:type="dxa"/>
            <w:tcBorders>
              <w:top w:val="nil"/>
              <w:left w:val="nil"/>
              <w:bottom w:val="single" w:sz="4" w:space="0" w:color="auto"/>
              <w:right w:val="single" w:sz="4" w:space="0" w:color="auto"/>
            </w:tcBorders>
            <w:shd w:val="clear" w:color="auto" w:fill="auto"/>
            <w:noWrap/>
            <w:hideMark/>
          </w:tcPr>
          <w:p w14:paraId="28340B5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Pokles zájmu o mateřské a následně základní školy díky nižší porodnosti</w:t>
            </w:r>
          </w:p>
        </w:tc>
      </w:tr>
      <w:tr w:rsidR="00782C1E" w:rsidRPr="007C7E78" w14:paraId="21F71C94"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75ED4C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Investice do objektů i vybavení mateřských             a základních škol díky (přechodnému) zvýšení počtu dětí</w:t>
            </w:r>
          </w:p>
        </w:tc>
        <w:tc>
          <w:tcPr>
            <w:tcW w:w="4409" w:type="dxa"/>
            <w:tcBorders>
              <w:top w:val="nil"/>
              <w:left w:val="nil"/>
              <w:bottom w:val="single" w:sz="4" w:space="0" w:color="auto"/>
              <w:right w:val="single" w:sz="4" w:space="0" w:color="auto"/>
            </w:tcBorders>
            <w:shd w:val="clear" w:color="auto" w:fill="auto"/>
            <w:noWrap/>
            <w:hideMark/>
          </w:tcPr>
          <w:p w14:paraId="6C15F8C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mimorozpočtové zdroje školských zařízení na investice a obnovu učebních pomůcek</w:t>
            </w:r>
          </w:p>
        </w:tc>
      </w:tr>
      <w:tr w:rsidR="00782C1E" w:rsidRPr="007C7E78" w14:paraId="7A96D46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0102B8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Rozšíření funkcí škol a školních budov, např. večerní vzdělávání dospělých</w:t>
            </w:r>
          </w:p>
        </w:tc>
        <w:tc>
          <w:tcPr>
            <w:tcW w:w="4409" w:type="dxa"/>
            <w:tcBorders>
              <w:top w:val="nil"/>
              <w:left w:val="nil"/>
              <w:bottom w:val="single" w:sz="4" w:space="0" w:color="auto"/>
              <w:right w:val="single" w:sz="4" w:space="0" w:color="auto"/>
            </w:tcBorders>
            <w:shd w:val="clear" w:color="auto" w:fill="auto"/>
            <w:noWrap/>
            <w:hideMark/>
          </w:tcPr>
          <w:p w14:paraId="276220F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r>
              <w:rPr>
                <w:rFonts w:ascii="Calibri" w:eastAsia="Times New Roman" w:hAnsi="Calibri" w:cs="Times New Roman"/>
                <w:color w:val="000000"/>
                <w:lang w:eastAsia="cs-CZ"/>
              </w:rPr>
              <w:t xml:space="preserve">Nedostatečné využití veřejných (např. evropských) zdrojů pro zvyšování kvality vzdělávání </w:t>
            </w:r>
          </w:p>
        </w:tc>
      </w:tr>
      <w:tr w:rsidR="00782C1E" w:rsidRPr="007C7E78" w14:paraId="5577559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75E7FB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Propojování vzdělávacího systému s praxí – např. projektové vzdělávání</w:t>
            </w:r>
          </w:p>
        </w:tc>
        <w:tc>
          <w:tcPr>
            <w:tcW w:w="4409" w:type="dxa"/>
            <w:tcBorders>
              <w:top w:val="nil"/>
              <w:left w:val="nil"/>
              <w:bottom w:val="single" w:sz="4" w:space="0" w:color="auto"/>
              <w:right w:val="single" w:sz="4" w:space="0" w:color="auto"/>
            </w:tcBorders>
            <w:shd w:val="clear" w:color="auto" w:fill="auto"/>
            <w:noWrap/>
            <w:hideMark/>
          </w:tcPr>
          <w:p w14:paraId="4F56F163" w14:textId="77777777" w:rsidR="00782C1E" w:rsidRPr="00E4682B" w:rsidRDefault="00782C1E" w:rsidP="00782C1E">
            <w:pPr>
              <w:spacing w:after="0" w:line="240" w:lineRule="auto"/>
              <w:rPr>
                <w:rFonts w:ascii="Calibri" w:eastAsia="Times New Roman" w:hAnsi="Calibri" w:cs="Times New Roman"/>
                <w:color w:val="FF0000"/>
                <w:lang w:eastAsia="cs-CZ"/>
              </w:rPr>
            </w:pPr>
            <w:r w:rsidRPr="007C7E78">
              <w:rPr>
                <w:rFonts w:ascii="Calibri" w:eastAsia="Times New Roman" w:hAnsi="Calibri" w:cs="Times New Roman"/>
                <w:color w:val="000000"/>
                <w:lang w:eastAsia="cs-CZ"/>
              </w:rPr>
              <w:t> </w:t>
            </w:r>
            <w:r w:rsidRPr="006365E9">
              <w:rPr>
                <w:rFonts w:ascii="Calibri" w:eastAsia="Times New Roman" w:hAnsi="Calibri" w:cs="Times New Roman"/>
                <w:lang w:eastAsia="cs-CZ"/>
              </w:rPr>
              <w:t>Nedostatek kvalifikovaných učitelů</w:t>
            </w:r>
          </w:p>
        </w:tc>
      </w:tr>
      <w:tr w:rsidR="00782C1E" w:rsidRPr="007C7E78" w14:paraId="32780EBE"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E1BF1B3" w14:textId="77777777" w:rsidR="00782C1E" w:rsidRPr="00E4682B" w:rsidRDefault="00782C1E" w:rsidP="00782C1E">
            <w:pPr>
              <w:spacing w:after="0" w:line="240" w:lineRule="auto"/>
              <w:rPr>
                <w:rFonts w:ascii="Calibri" w:eastAsia="Times New Roman" w:hAnsi="Calibri" w:cs="Times New Roman"/>
                <w:color w:val="FF0000"/>
                <w:lang w:eastAsia="cs-CZ"/>
              </w:rPr>
            </w:pPr>
            <w:r w:rsidRPr="006365E9">
              <w:rPr>
                <w:rFonts w:ascii="Calibri" w:eastAsia="Times New Roman" w:hAnsi="Calibri" w:cs="Times New Roman"/>
                <w:lang w:eastAsia="cs-CZ"/>
              </w:rPr>
              <w:t>Rozvoj vzdělávání o životním prostředí a zdravém životním stylu, enviromentalistice aj.</w:t>
            </w:r>
          </w:p>
        </w:tc>
        <w:tc>
          <w:tcPr>
            <w:tcW w:w="4409" w:type="dxa"/>
            <w:tcBorders>
              <w:top w:val="nil"/>
              <w:left w:val="nil"/>
              <w:bottom w:val="single" w:sz="4" w:space="0" w:color="auto"/>
              <w:right w:val="single" w:sz="4" w:space="0" w:color="auto"/>
            </w:tcBorders>
            <w:shd w:val="clear" w:color="auto" w:fill="auto"/>
            <w:noWrap/>
            <w:hideMark/>
          </w:tcPr>
          <w:p w14:paraId="71144A6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3700356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2DA4C17"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4BA5E99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7062F987"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E0CA20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65B1C86D"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6E605CE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00B9A85"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833982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6A3A4FB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1D973E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E40E267"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4FE5F366"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vAlign w:val="bottom"/>
            <w:hideMark/>
          </w:tcPr>
          <w:p w14:paraId="5A108567"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vAlign w:val="bottom"/>
            <w:hideMark/>
          </w:tcPr>
          <w:p w14:paraId="46DAB887"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bl>
    <w:p w14:paraId="43B78086" w14:textId="77777777" w:rsidR="00782C1E" w:rsidRDefault="00782C1E" w:rsidP="00731CD0">
      <w:pPr>
        <w:rPr>
          <w:i/>
          <w:sz w:val="24"/>
          <w:szCs w:val="24"/>
        </w:rPr>
      </w:pPr>
    </w:p>
    <w:p w14:paraId="71CA60CE" w14:textId="77777777" w:rsidR="00782C1E" w:rsidRDefault="00782C1E" w:rsidP="00731CD0">
      <w:pPr>
        <w:rPr>
          <w:i/>
          <w:sz w:val="24"/>
          <w:szCs w:val="24"/>
        </w:rPr>
      </w:pPr>
    </w:p>
    <w:p w14:paraId="7BF0ADA7" w14:textId="77777777" w:rsidR="00782C1E" w:rsidRDefault="00782C1E" w:rsidP="00731CD0">
      <w:pPr>
        <w:rPr>
          <w:i/>
          <w:sz w:val="24"/>
          <w:szCs w:val="24"/>
        </w:rPr>
      </w:pPr>
    </w:p>
    <w:p w14:paraId="5B42D262" w14:textId="77777777" w:rsidR="00782C1E" w:rsidRDefault="00782C1E" w:rsidP="00731CD0">
      <w:pPr>
        <w:rPr>
          <w:i/>
          <w:sz w:val="24"/>
          <w:szCs w:val="24"/>
        </w:rPr>
      </w:pPr>
    </w:p>
    <w:p w14:paraId="2D8DD70A" w14:textId="77777777" w:rsidR="00782C1E" w:rsidRDefault="00782C1E" w:rsidP="00731CD0">
      <w:pPr>
        <w:rPr>
          <w:i/>
          <w:sz w:val="24"/>
          <w:szCs w:val="24"/>
        </w:rPr>
      </w:pPr>
    </w:p>
    <w:p w14:paraId="357F6184" w14:textId="77777777" w:rsidR="00782C1E" w:rsidRDefault="00782C1E" w:rsidP="00731CD0">
      <w:pPr>
        <w:rPr>
          <w:i/>
          <w:sz w:val="24"/>
          <w:szCs w:val="24"/>
        </w:rPr>
      </w:pPr>
    </w:p>
    <w:p w14:paraId="72CCD858" w14:textId="77777777" w:rsidR="00782C1E" w:rsidRDefault="00782C1E" w:rsidP="00782C1E">
      <w:pPr>
        <w:pStyle w:val="Nadpis4"/>
        <w:jc w:val="both"/>
      </w:pPr>
      <w:r w:rsidRPr="007C7E78">
        <w:rPr>
          <w:rFonts w:eastAsia="Times New Roman"/>
          <w:lang w:eastAsia="cs-CZ"/>
        </w:rPr>
        <w:t>V</w:t>
      </w:r>
      <w:r>
        <w:rPr>
          <w:rFonts w:eastAsia="Times New Roman"/>
          <w:lang w:eastAsia="cs-CZ"/>
        </w:rPr>
        <w:t>eřejné služby – SWOT analýza</w:t>
      </w:r>
    </w:p>
    <w:tbl>
      <w:tblPr>
        <w:tblW w:w="8620" w:type="dxa"/>
        <w:tblInd w:w="55" w:type="dxa"/>
        <w:tblCellMar>
          <w:left w:w="70" w:type="dxa"/>
          <w:right w:w="70" w:type="dxa"/>
        </w:tblCellMar>
        <w:tblLook w:val="04A0" w:firstRow="1" w:lastRow="0" w:firstColumn="1" w:lastColumn="0" w:noHBand="0" w:noVBand="1"/>
      </w:tblPr>
      <w:tblGrid>
        <w:gridCol w:w="4211"/>
        <w:gridCol w:w="4409"/>
      </w:tblGrid>
      <w:tr w:rsidR="00782C1E" w:rsidRPr="007C7E78" w14:paraId="5DF8C6A9" w14:textId="77777777" w:rsidTr="00782C1E">
        <w:trPr>
          <w:trHeight w:val="480"/>
        </w:trPr>
        <w:tc>
          <w:tcPr>
            <w:tcW w:w="8620" w:type="dxa"/>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794AE8A" w14:textId="77777777" w:rsidR="00782C1E" w:rsidRPr="007C7E78" w:rsidRDefault="00782C1E" w:rsidP="00782C1E">
            <w:pPr>
              <w:spacing w:after="0" w:line="240" w:lineRule="auto"/>
              <w:jc w:val="center"/>
              <w:rPr>
                <w:rFonts w:ascii="Calibri" w:eastAsia="Times New Roman" w:hAnsi="Calibri" w:cs="Times New Roman"/>
                <w:b/>
                <w:bCs/>
                <w:color w:val="000000"/>
                <w:lang w:eastAsia="cs-CZ"/>
              </w:rPr>
            </w:pPr>
            <w:r w:rsidRPr="007C7E78">
              <w:rPr>
                <w:rFonts w:ascii="Calibri" w:eastAsia="Times New Roman" w:hAnsi="Calibri" w:cs="Times New Roman"/>
                <w:b/>
                <w:bCs/>
                <w:color w:val="000000"/>
                <w:lang w:eastAsia="cs-CZ"/>
              </w:rPr>
              <w:t>Veřejné služby</w:t>
            </w:r>
          </w:p>
        </w:tc>
      </w:tr>
      <w:tr w:rsidR="00782C1E" w:rsidRPr="007C7E78" w14:paraId="3F42D0FC"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vAlign w:val="bottom"/>
            <w:hideMark/>
          </w:tcPr>
          <w:p w14:paraId="2BEA3C21"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Silné stránky</w:t>
            </w:r>
          </w:p>
        </w:tc>
        <w:tc>
          <w:tcPr>
            <w:tcW w:w="4409" w:type="dxa"/>
            <w:tcBorders>
              <w:top w:val="nil"/>
              <w:left w:val="nil"/>
              <w:bottom w:val="single" w:sz="4" w:space="0" w:color="auto"/>
              <w:right w:val="single" w:sz="4" w:space="0" w:color="auto"/>
            </w:tcBorders>
            <w:shd w:val="clear" w:color="000000" w:fill="D9D9D9"/>
            <w:noWrap/>
            <w:vAlign w:val="bottom"/>
            <w:hideMark/>
          </w:tcPr>
          <w:p w14:paraId="541185B2"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Slabé stránky</w:t>
            </w:r>
          </w:p>
        </w:tc>
      </w:tr>
      <w:tr w:rsidR="00782C1E" w:rsidRPr="007C7E78" w14:paraId="573BF77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1582CCA"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Dobrá dostupnost zdravotnických a sociálních služeb vč. terénní sociální služby</w:t>
            </w:r>
          </w:p>
        </w:tc>
        <w:tc>
          <w:tcPr>
            <w:tcW w:w="4409" w:type="dxa"/>
            <w:tcBorders>
              <w:top w:val="nil"/>
              <w:left w:val="nil"/>
              <w:bottom w:val="single" w:sz="4" w:space="0" w:color="auto"/>
              <w:right w:val="single" w:sz="4" w:space="0" w:color="auto"/>
            </w:tcBorders>
            <w:shd w:val="clear" w:color="auto" w:fill="auto"/>
            <w:noWrap/>
            <w:hideMark/>
          </w:tcPr>
          <w:p w14:paraId="2EBB01A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Špatná dostupnost zdravotnických služeb pro občany bez možnosti vlastního automobilu (dopravní obslužnost)</w:t>
            </w:r>
          </w:p>
        </w:tc>
      </w:tr>
      <w:tr w:rsidR="00782C1E" w:rsidRPr="007C7E78" w14:paraId="35A1A4B0"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292006A"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Dostupné služby pro zdravotně hendikepované</w:t>
            </w:r>
          </w:p>
        </w:tc>
        <w:tc>
          <w:tcPr>
            <w:tcW w:w="4409" w:type="dxa"/>
            <w:tcBorders>
              <w:top w:val="nil"/>
              <w:left w:val="nil"/>
              <w:bottom w:val="single" w:sz="4" w:space="0" w:color="auto"/>
              <w:right w:val="single" w:sz="4" w:space="0" w:color="auto"/>
            </w:tcBorders>
            <w:shd w:val="clear" w:color="auto" w:fill="auto"/>
            <w:noWrap/>
            <w:hideMark/>
          </w:tcPr>
          <w:p w14:paraId="2626B2A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Rezervy ve vybavenosti zdravotnických zařízení</w:t>
            </w:r>
          </w:p>
        </w:tc>
      </w:tr>
      <w:tr w:rsidR="00782C1E" w:rsidRPr="007C7E78" w14:paraId="144F5BC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537C7D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Domy s pečovatelskou službou</w:t>
            </w:r>
          </w:p>
        </w:tc>
        <w:tc>
          <w:tcPr>
            <w:tcW w:w="4409" w:type="dxa"/>
            <w:tcBorders>
              <w:top w:val="nil"/>
              <w:left w:val="nil"/>
              <w:bottom w:val="single" w:sz="4" w:space="0" w:color="auto"/>
              <w:right w:val="single" w:sz="4" w:space="0" w:color="auto"/>
            </w:tcBorders>
            <w:shd w:val="clear" w:color="auto" w:fill="auto"/>
            <w:noWrap/>
            <w:hideMark/>
          </w:tcPr>
          <w:p w14:paraId="17FB072F"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r>
              <w:rPr>
                <w:rFonts w:ascii="Calibri" w:eastAsia="Times New Roman" w:hAnsi="Calibri" w:cs="Times New Roman"/>
                <w:color w:val="000000"/>
                <w:lang w:eastAsia="cs-CZ"/>
              </w:rPr>
              <w:t>Nižší intenzita bytové výstavby na území</w:t>
            </w:r>
          </w:p>
        </w:tc>
      </w:tr>
      <w:tr w:rsidR="00782C1E" w:rsidRPr="007C7E78" w14:paraId="09D6F4A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37FF878"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Relativně dobré hodnocení kvality zdravotnictví a sociálních služeb občany</w:t>
            </w:r>
          </w:p>
        </w:tc>
        <w:tc>
          <w:tcPr>
            <w:tcW w:w="4409" w:type="dxa"/>
            <w:tcBorders>
              <w:top w:val="nil"/>
              <w:left w:val="nil"/>
              <w:bottom w:val="single" w:sz="4" w:space="0" w:color="auto"/>
              <w:right w:val="single" w:sz="4" w:space="0" w:color="auto"/>
            </w:tcBorders>
            <w:shd w:val="clear" w:color="auto" w:fill="auto"/>
            <w:noWrap/>
            <w:hideMark/>
          </w:tcPr>
          <w:p w14:paraId="1F6BE90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r>
              <w:rPr>
                <w:rFonts w:ascii="Calibri" w:eastAsia="Times New Roman" w:hAnsi="Calibri" w:cs="Times New Roman"/>
                <w:color w:val="000000"/>
                <w:lang w:eastAsia="cs-CZ"/>
              </w:rPr>
              <w:t>Nedostatečná frekvence kontrol a přítomnosti policie v obcích (prevence kriminality)</w:t>
            </w:r>
          </w:p>
        </w:tc>
      </w:tr>
      <w:tr w:rsidR="00782C1E" w:rsidRPr="007C7E78" w14:paraId="7A472C8C"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673847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Fungující rozvozy obědů pro seniory ve většině obcí</w:t>
            </w:r>
          </w:p>
        </w:tc>
        <w:tc>
          <w:tcPr>
            <w:tcW w:w="4409" w:type="dxa"/>
            <w:tcBorders>
              <w:top w:val="nil"/>
              <w:left w:val="nil"/>
              <w:bottom w:val="single" w:sz="4" w:space="0" w:color="auto"/>
              <w:right w:val="single" w:sz="4" w:space="0" w:color="auto"/>
            </w:tcBorders>
            <w:shd w:val="clear" w:color="auto" w:fill="auto"/>
            <w:noWrap/>
            <w:hideMark/>
          </w:tcPr>
          <w:p w14:paraId="68AE1ACD" w14:textId="77777777" w:rsidR="00782C1E" w:rsidRPr="00E4682B" w:rsidRDefault="00782C1E" w:rsidP="00782C1E">
            <w:pPr>
              <w:spacing w:after="0" w:line="240" w:lineRule="auto"/>
              <w:rPr>
                <w:rFonts w:ascii="Calibri" w:eastAsia="Times New Roman" w:hAnsi="Calibri" w:cs="Times New Roman"/>
                <w:color w:val="FF0000"/>
                <w:lang w:eastAsia="cs-CZ"/>
              </w:rPr>
            </w:pPr>
            <w:r w:rsidRPr="007C7E78">
              <w:rPr>
                <w:rFonts w:ascii="Calibri" w:eastAsia="Times New Roman" w:hAnsi="Calibri" w:cs="Times New Roman"/>
                <w:color w:val="000000"/>
                <w:lang w:eastAsia="cs-CZ"/>
              </w:rPr>
              <w:t> </w:t>
            </w:r>
          </w:p>
        </w:tc>
      </w:tr>
      <w:tr w:rsidR="00782C1E" w:rsidRPr="007C7E78" w14:paraId="6DF5EDE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784DD4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F2A1F0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2FE3E3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EB5330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8745C1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528B7667"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EA6A07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967148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3E0FF7E8"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B4A34D2"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8D9293D"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38CE6F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5A644B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6A7EF1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473A2427"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4F84FA0D"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Příležitosti</w:t>
            </w:r>
          </w:p>
        </w:tc>
        <w:tc>
          <w:tcPr>
            <w:tcW w:w="4409" w:type="dxa"/>
            <w:tcBorders>
              <w:top w:val="nil"/>
              <w:left w:val="nil"/>
              <w:bottom w:val="single" w:sz="4" w:space="0" w:color="auto"/>
              <w:right w:val="single" w:sz="4" w:space="0" w:color="auto"/>
            </w:tcBorders>
            <w:shd w:val="clear" w:color="000000" w:fill="D9D9D9"/>
            <w:noWrap/>
            <w:hideMark/>
          </w:tcPr>
          <w:p w14:paraId="3B79B5A4"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Hrozby</w:t>
            </w:r>
          </w:p>
        </w:tc>
      </w:tr>
      <w:tr w:rsidR="00782C1E" w:rsidRPr="007C7E78" w14:paraId="30EDCFE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C89C24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Investice do ubytovacích kapacit pro seniory typu DPS</w:t>
            </w:r>
          </w:p>
        </w:tc>
        <w:tc>
          <w:tcPr>
            <w:tcW w:w="4409" w:type="dxa"/>
            <w:tcBorders>
              <w:top w:val="nil"/>
              <w:left w:val="nil"/>
              <w:bottom w:val="single" w:sz="4" w:space="0" w:color="auto"/>
              <w:right w:val="single" w:sz="4" w:space="0" w:color="auto"/>
            </w:tcBorders>
            <w:shd w:val="clear" w:color="auto" w:fill="auto"/>
            <w:noWrap/>
            <w:hideMark/>
          </w:tcPr>
          <w:p w14:paraId="6BEE52D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připravenost hmotného zázemí na zvýšenou potřebu pobytových i terénních služeb pro seniory</w:t>
            </w:r>
          </w:p>
        </w:tc>
      </w:tr>
      <w:tr w:rsidR="00782C1E" w:rsidRPr="007C7E78" w14:paraId="57FB156C"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E4DFF9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Celkově výraznější investice do sociálních služeb v návaznosti na rychlé stárnutí populace</w:t>
            </w:r>
          </w:p>
        </w:tc>
        <w:tc>
          <w:tcPr>
            <w:tcW w:w="4409" w:type="dxa"/>
            <w:tcBorders>
              <w:top w:val="nil"/>
              <w:left w:val="nil"/>
              <w:bottom w:val="single" w:sz="4" w:space="0" w:color="auto"/>
              <w:right w:val="single" w:sz="4" w:space="0" w:color="auto"/>
            </w:tcBorders>
            <w:shd w:val="clear" w:color="auto" w:fill="auto"/>
            <w:noWrap/>
            <w:hideMark/>
          </w:tcPr>
          <w:p w14:paraId="015293C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lidské zdroje pro zajištění sociálních služeb péče o seniory a další cílové skupiny</w:t>
            </w:r>
          </w:p>
        </w:tc>
      </w:tr>
      <w:tr w:rsidR="00782C1E" w:rsidRPr="007C7E78" w14:paraId="3C6D28E9"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671C6E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Rozvoj zaměstnanosti v sociálních službách pro seniory</w:t>
            </w:r>
          </w:p>
        </w:tc>
        <w:tc>
          <w:tcPr>
            <w:tcW w:w="4409" w:type="dxa"/>
            <w:tcBorders>
              <w:top w:val="nil"/>
              <w:left w:val="nil"/>
              <w:bottom w:val="single" w:sz="4" w:space="0" w:color="auto"/>
              <w:right w:val="single" w:sz="4" w:space="0" w:color="auto"/>
            </w:tcBorders>
            <w:shd w:val="clear" w:color="auto" w:fill="auto"/>
            <w:noWrap/>
            <w:hideMark/>
          </w:tcPr>
          <w:p w14:paraId="65E9263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Snižování současného standardu dostupnosti zdravotnických a sociálních služeb (nedostatek lékařů v menších obcích)</w:t>
            </w:r>
          </w:p>
        </w:tc>
      </w:tr>
      <w:tr w:rsidR="00782C1E" w:rsidRPr="007C7E78" w14:paraId="2151B308"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2C74D4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Budování bezbariérových přístupů do budov</w:t>
            </w:r>
          </w:p>
        </w:tc>
        <w:tc>
          <w:tcPr>
            <w:tcW w:w="4409" w:type="dxa"/>
            <w:tcBorders>
              <w:top w:val="nil"/>
              <w:left w:val="nil"/>
              <w:bottom w:val="single" w:sz="4" w:space="0" w:color="auto"/>
              <w:right w:val="single" w:sz="4" w:space="0" w:color="auto"/>
            </w:tcBorders>
            <w:shd w:val="clear" w:color="auto" w:fill="auto"/>
            <w:noWrap/>
            <w:hideMark/>
          </w:tcPr>
          <w:p w14:paraId="72EDA14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využití dostupných evropských i dalších zdrojů na zlepšování kvality veřejných služeb</w:t>
            </w:r>
          </w:p>
        </w:tc>
      </w:tr>
      <w:tr w:rsidR="00782C1E" w:rsidRPr="007C7E78" w14:paraId="20B5B3C6"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64E0C4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Investice do zateplování budov pro veřejné služby vč. obecních úřadů (uvolnění zdrojů na jiné účely)</w:t>
            </w:r>
          </w:p>
        </w:tc>
        <w:tc>
          <w:tcPr>
            <w:tcW w:w="4409" w:type="dxa"/>
            <w:tcBorders>
              <w:top w:val="nil"/>
              <w:left w:val="nil"/>
              <w:bottom w:val="single" w:sz="4" w:space="0" w:color="auto"/>
              <w:right w:val="single" w:sz="4" w:space="0" w:color="auto"/>
            </w:tcBorders>
            <w:shd w:val="clear" w:color="auto" w:fill="auto"/>
            <w:noWrap/>
            <w:hideMark/>
          </w:tcPr>
          <w:p w14:paraId="0B38E4FF"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3D045E4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5BE820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Podpora akceschopnosti záchranného systému vč. zázemí a vybavení SDH</w:t>
            </w:r>
          </w:p>
        </w:tc>
        <w:tc>
          <w:tcPr>
            <w:tcW w:w="4409" w:type="dxa"/>
            <w:tcBorders>
              <w:top w:val="nil"/>
              <w:left w:val="nil"/>
              <w:bottom w:val="single" w:sz="4" w:space="0" w:color="auto"/>
              <w:right w:val="single" w:sz="4" w:space="0" w:color="auto"/>
            </w:tcBorders>
            <w:shd w:val="clear" w:color="auto" w:fill="auto"/>
            <w:noWrap/>
            <w:hideMark/>
          </w:tcPr>
          <w:p w14:paraId="289025B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1337E40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BA0F652"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Podpora bytové výstavby na území MAS – zasíťování pozemků, příjezdové komunikace atd.</w:t>
            </w:r>
          </w:p>
        </w:tc>
        <w:tc>
          <w:tcPr>
            <w:tcW w:w="4409" w:type="dxa"/>
            <w:tcBorders>
              <w:top w:val="nil"/>
              <w:left w:val="nil"/>
              <w:bottom w:val="single" w:sz="4" w:space="0" w:color="auto"/>
              <w:right w:val="single" w:sz="4" w:space="0" w:color="auto"/>
            </w:tcBorders>
            <w:shd w:val="clear" w:color="auto" w:fill="auto"/>
            <w:noWrap/>
            <w:hideMark/>
          </w:tcPr>
          <w:p w14:paraId="19169AA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16DE552E"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23438A2" w14:textId="77777777" w:rsidR="00782C1E"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lastRenderedPageBreak/>
              <w:t xml:space="preserve">Komunitně vedený místní rozvoj jako efektivní metoda rozvojového plánování  </w:t>
            </w:r>
          </w:p>
          <w:p w14:paraId="086D995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a zapojení různých sektorů</w:t>
            </w:r>
          </w:p>
        </w:tc>
        <w:tc>
          <w:tcPr>
            <w:tcW w:w="4409" w:type="dxa"/>
            <w:tcBorders>
              <w:top w:val="nil"/>
              <w:left w:val="nil"/>
              <w:bottom w:val="single" w:sz="4" w:space="0" w:color="auto"/>
              <w:right w:val="single" w:sz="4" w:space="0" w:color="auto"/>
            </w:tcBorders>
            <w:shd w:val="clear" w:color="auto" w:fill="auto"/>
            <w:noWrap/>
            <w:hideMark/>
          </w:tcPr>
          <w:p w14:paraId="6FA13795"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451509F7"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A76778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DD4BAF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43DFA680"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32C351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61FD0CC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bl>
    <w:p w14:paraId="76035A88" w14:textId="77777777" w:rsidR="00782C1E" w:rsidRDefault="00782C1E" w:rsidP="00731CD0">
      <w:pPr>
        <w:rPr>
          <w:i/>
          <w:sz w:val="24"/>
          <w:szCs w:val="24"/>
        </w:rPr>
      </w:pPr>
    </w:p>
    <w:p w14:paraId="79B51208" w14:textId="77777777" w:rsidR="00782C1E" w:rsidRPr="007C7E78" w:rsidRDefault="00782C1E" w:rsidP="00782C1E">
      <w:pPr>
        <w:pStyle w:val="Nadpis4"/>
        <w:jc w:val="both"/>
        <w:rPr>
          <w:rFonts w:eastAsia="Times New Roman"/>
          <w:lang w:eastAsia="cs-CZ"/>
        </w:rPr>
      </w:pPr>
      <w:r w:rsidRPr="007C7E78">
        <w:rPr>
          <w:rFonts w:eastAsia="Times New Roman"/>
          <w:lang w:eastAsia="cs-CZ"/>
        </w:rPr>
        <w:t>Životní prostředí  – SWOT analýza</w:t>
      </w:r>
    </w:p>
    <w:tbl>
      <w:tblPr>
        <w:tblW w:w="8620" w:type="dxa"/>
        <w:tblInd w:w="55" w:type="dxa"/>
        <w:tblCellMar>
          <w:left w:w="70" w:type="dxa"/>
          <w:right w:w="70" w:type="dxa"/>
        </w:tblCellMar>
        <w:tblLook w:val="04A0" w:firstRow="1" w:lastRow="0" w:firstColumn="1" w:lastColumn="0" w:noHBand="0" w:noVBand="1"/>
      </w:tblPr>
      <w:tblGrid>
        <w:gridCol w:w="4211"/>
        <w:gridCol w:w="4409"/>
      </w:tblGrid>
      <w:tr w:rsidR="00782C1E" w:rsidRPr="007C7E78" w14:paraId="361E2E79" w14:textId="77777777" w:rsidTr="00782C1E">
        <w:trPr>
          <w:trHeight w:val="510"/>
        </w:trPr>
        <w:tc>
          <w:tcPr>
            <w:tcW w:w="8620" w:type="dxa"/>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281BC36" w14:textId="77777777" w:rsidR="00782C1E" w:rsidRPr="007C7E78" w:rsidRDefault="00782C1E" w:rsidP="00782C1E">
            <w:pPr>
              <w:spacing w:after="0" w:line="240" w:lineRule="auto"/>
              <w:jc w:val="center"/>
              <w:rPr>
                <w:rFonts w:ascii="Calibri" w:eastAsia="Times New Roman" w:hAnsi="Calibri" w:cs="Times New Roman"/>
                <w:b/>
                <w:bCs/>
                <w:color w:val="000000"/>
                <w:lang w:eastAsia="cs-CZ"/>
              </w:rPr>
            </w:pPr>
            <w:r w:rsidRPr="007C7E78">
              <w:rPr>
                <w:rFonts w:ascii="Calibri" w:eastAsia="Times New Roman" w:hAnsi="Calibri" w:cs="Times New Roman"/>
                <w:b/>
                <w:bCs/>
                <w:color w:val="000000"/>
                <w:lang w:eastAsia="cs-CZ"/>
              </w:rPr>
              <w:t>Životní prostředí</w:t>
            </w:r>
          </w:p>
        </w:tc>
      </w:tr>
      <w:tr w:rsidR="00782C1E" w:rsidRPr="007C7E78" w14:paraId="14982E56"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vAlign w:val="bottom"/>
            <w:hideMark/>
          </w:tcPr>
          <w:p w14:paraId="3EE99D0B"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Silné stránky</w:t>
            </w:r>
          </w:p>
        </w:tc>
        <w:tc>
          <w:tcPr>
            <w:tcW w:w="4409" w:type="dxa"/>
            <w:tcBorders>
              <w:top w:val="nil"/>
              <w:left w:val="nil"/>
              <w:bottom w:val="single" w:sz="4" w:space="0" w:color="auto"/>
              <w:right w:val="single" w:sz="4" w:space="0" w:color="auto"/>
            </w:tcBorders>
            <w:shd w:val="clear" w:color="000000" w:fill="D9D9D9"/>
            <w:noWrap/>
            <w:vAlign w:val="bottom"/>
            <w:hideMark/>
          </w:tcPr>
          <w:p w14:paraId="233A749B"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Slabé stránky</w:t>
            </w:r>
          </w:p>
        </w:tc>
      </w:tr>
      <w:tr w:rsidR="00782C1E" w:rsidRPr="007C7E78" w14:paraId="72A33A6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D364C6B" w14:textId="77777777" w:rsidR="00782C1E"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Výskyt oblastí s vysoce atraktivní krajinou </w:t>
            </w:r>
          </w:p>
          <w:p w14:paraId="171E810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a chráněnými přírodními lokalitami </w:t>
            </w:r>
          </w:p>
        </w:tc>
        <w:tc>
          <w:tcPr>
            <w:tcW w:w="4409" w:type="dxa"/>
            <w:tcBorders>
              <w:top w:val="nil"/>
              <w:left w:val="nil"/>
              <w:bottom w:val="single" w:sz="4" w:space="0" w:color="auto"/>
              <w:right w:val="single" w:sz="4" w:space="0" w:color="auto"/>
            </w:tcBorders>
            <w:shd w:val="clear" w:color="auto" w:fill="auto"/>
            <w:noWrap/>
          </w:tcPr>
          <w:p w14:paraId="0848F9C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Intenzivně zemědělsky využívané území s nízkou hodnotou koeficientu ekologické stability</w:t>
            </w:r>
          </w:p>
        </w:tc>
      </w:tr>
      <w:tr w:rsidR="00782C1E" w:rsidRPr="007C7E78" w14:paraId="43BDE58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B039B7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Absence jednoho významného zdroje znečištění ovzduší</w:t>
            </w:r>
          </w:p>
        </w:tc>
        <w:tc>
          <w:tcPr>
            <w:tcW w:w="4409" w:type="dxa"/>
            <w:tcBorders>
              <w:top w:val="nil"/>
              <w:left w:val="nil"/>
              <w:bottom w:val="single" w:sz="4" w:space="0" w:color="auto"/>
              <w:right w:val="single" w:sz="4" w:space="0" w:color="auto"/>
            </w:tcBorders>
            <w:shd w:val="clear" w:color="auto" w:fill="auto"/>
            <w:noWrap/>
          </w:tcPr>
          <w:p w14:paraId="546F0FC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Ohrožení orné půdy ve svažitém terénu vodní a větrnou erozí (vysoký podíl orné půdy)</w:t>
            </w:r>
          </w:p>
        </w:tc>
      </w:tr>
      <w:tr w:rsidR="00782C1E" w:rsidRPr="007C7E78" w14:paraId="4795003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71BD69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Vysoký podíl obcí a vlastním vodovodem</w:t>
            </w:r>
          </w:p>
        </w:tc>
        <w:tc>
          <w:tcPr>
            <w:tcW w:w="4409" w:type="dxa"/>
            <w:tcBorders>
              <w:top w:val="nil"/>
              <w:left w:val="nil"/>
              <w:bottom w:val="single" w:sz="4" w:space="0" w:color="auto"/>
              <w:right w:val="single" w:sz="4" w:space="0" w:color="auto"/>
            </w:tcBorders>
            <w:shd w:val="clear" w:color="auto" w:fill="auto"/>
            <w:noWrap/>
          </w:tcPr>
          <w:p w14:paraId="3203670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Riziko splachu chemických hnojiv do vodních toků</w:t>
            </w:r>
          </w:p>
        </w:tc>
      </w:tr>
      <w:tr w:rsidR="00782C1E" w:rsidRPr="007C7E78" w14:paraId="55E44B9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A35208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Významné vodní plochy – nádrže Dalešice a Mohelno</w:t>
            </w:r>
          </w:p>
        </w:tc>
        <w:tc>
          <w:tcPr>
            <w:tcW w:w="4409" w:type="dxa"/>
            <w:tcBorders>
              <w:top w:val="nil"/>
              <w:left w:val="nil"/>
              <w:bottom w:val="single" w:sz="4" w:space="0" w:color="auto"/>
              <w:right w:val="single" w:sz="4" w:space="0" w:color="auto"/>
            </w:tcBorders>
            <w:shd w:val="clear" w:color="auto" w:fill="auto"/>
            <w:noWrap/>
            <w:hideMark/>
          </w:tcPr>
          <w:p w14:paraId="232ECFB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Významné znečištění ovzduší lokálními topeništi v zimním období díky vysokým cenám plynu</w:t>
            </w:r>
          </w:p>
        </w:tc>
      </w:tr>
      <w:tr w:rsidR="00782C1E" w:rsidRPr="007C7E78" w14:paraId="3773C32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233E59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Vysoký podíl plynofikace </w:t>
            </w:r>
          </w:p>
        </w:tc>
        <w:tc>
          <w:tcPr>
            <w:tcW w:w="4409" w:type="dxa"/>
            <w:tcBorders>
              <w:top w:val="nil"/>
              <w:left w:val="nil"/>
              <w:bottom w:val="single" w:sz="4" w:space="0" w:color="auto"/>
              <w:right w:val="single" w:sz="4" w:space="0" w:color="auto"/>
            </w:tcBorders>
            <w:shd w:val="clear" w:color="auto" w:fill="auto"/>
            <w:noWrap/>
            <w:hideMark/>
          </w:tcPr>
          <w:p w14:paraId="0BFB0176"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zdroje na údržbu a opravy lesních a polních cest</w:t>
            </w:r>
          </w:p>
        </w:tc>
      </w:tr>
      <w:tr w:rsidR="00782C1E" w:rsidRPr="007C7E78" w14:paraId="56A8B2A9"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F12FE0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Dobře fungující systém sběru tříděného komunálního odpadu</w:t>
            </w:r>
          </w:p>
        </w:tc>
        <w:tc>
          <w:tcPr>
            <w:tcW w:w="4409" w:type="dxa"/>
            <w:tcBorders>
              <w:top w:val="nil"/>
              <w:left w:val="nil"/>
              <w:bottom w:val="single" w:sz="4" w:space="0" w:color="auto"/>
              <w:right w:val="single" w:sz="4" w:space="0" w:color="auto"/>
            </w:tcBorders>
            <w:shd w:val="clear" w:color="auto" w:fill="auto"/>
            <w:noWrap/>
            <w:hideMark/>
          </w:tcPr>
          <w:p w14:paraId="46A8D96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Rozdrobená sídelní struktury a vysoké finanční nároky na vybudování inženýrských sítí v odlehlých místních částech</w:t>
            </w:r>
          </w:p>
        </w:tc>
      </w:tr>
      <w:tr w:rsidR="00782C1E" w:rsidRPr="007C7E78" w14:paraId="2F727FB8"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0DAD55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Rekultivace lokality po těžbě uranu a monitoring případného znečištění</w:t>
            </w:r>
          </w:p>
        </w:tc>
        <w:tc>
          <w:tcPr>
            <w:tcW w:w="4409" w:type="dxa"/>
            <w:tcBorders>
              <w:top w:val="nil"/>
              <w:left w:val="nil"/>
              <w:bottom w:val="single" w:sz="4" w:space="0" w:color="auto"/>
              <w:right w:val="single" w:sz="4" w:space="0" w:color="auto"/>
            </w:tcBorders>
            <w:shd w:val="clear" w:color="auto" w:fill="auto"/>
            <w:noWrap/>
            <w:hideMark/>
          </w:tcPr>
          <w:p w14:paraId="06380DB5"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Chybějící kanalizace a ČOV v některých obcích</w:t>
            </w:r>
          </w:p>
        </w:tc>
      </w:tr>
      <w:tr w:rsidR="00782C1E" w:rsidRPr="007C7E78" w14:paraId="72D0BEE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69A7AB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Množství historických památek na území MAS</w:t>
            </w:r>
          </w:p>
        </w:tc>
        <w:tc>
          <w:tcPr>
            <w:tcW w:w="4409" w:type="dxa"/>
            <w:tcBorders>
              <w:top w:val="nil"/>
              <w:left w:val="nil"/>
              <w:bottom w:val="single" w:sz="4" w:space="0" w:color="auto"/>
              <w:right w:val="single" w:sz="4" w:space="0" w:color="auto"/>
            </w:tcBorders>
            <w:shd w:val="clear" w:color="auto" w:fill="auto"/>
            <w:noWrap/>
            <w:hideMark/>
          </w:tcPr>
          <w:p w14:paraId="7F62227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Špatný stav veřejných prostranství v některých obcích</w:t>
            </w:r>
          </w:p>
        </w:tc>
      </w:tr>
      <w:tr w:rsidR="00782C1E" w:rsidRPr="007C7E78" w14:paraId="625999F9"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D380951" w14:textId="77777777" w:rsidR="00782C1E" w:rsidRPr="00845D38" w:rsidRDefault="00782C1E" w:rsidP="00782C1E">
            <w:pPr>
              <w:spacing w:after="0" w:line="240" w:lineRule="auto"/>
              <w:rPr>
                <w:rFonts w:ascii="Calibri" w:eastAsia="Times New Roman" w:hAnsi="Calibri" w:cs="Times New Roman"/>
                <w:color w:val="FF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9CA563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Přítomnost 14 oficiálních starých ekologických zátěží na území MAS</w:t>
            </w:r>
          </w:p>
        </w:tc>
      </w:tr>
      <w:tr w:rsidR="00782C1E" w:rsidRPr="007C7E78" w14:paraId="1CBD8C5E"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274CF2F"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63CFCD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348AB06C"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2EBEC326"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Příležitosti</w:t>
            </w:r>
          </w:p>
        </w:tc>
        <w:tc>
          <w:tcPr>
            <w:tcW w:w="4409" w:type="dxa"/>
            <w:tcBorders>
              <w:top w:val="nil"/>
              <w:left w:val="nil"/>
              <w:bottom w:val="single" w:sz="4" w:space="0" w:color="auto"/>
              <w:right w:val="single" w:sz="4" w:space="0" w:color="auto"/>
            </w:tcBorders>
            <w:shd w:val="clear" w:color="000000" w:fill="D9D9D9"/>
            <w:noWrap/>
            <w:hideMark/>
          </w:tcPr>
          <w:p w14:paraId="675149D7"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Hrozby</w:t>
            </w:r>
          </w:p>
        </w:tc>
      </w:tr>
      <w:tr w:rsidR="00782C1E" w:rsidRPr="007C7E78" w14:paraId="459FC344"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79EE79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Používání k přírodě šetrných metod obhospodařování zemědělské půdy (prevence eroze, znečištění)</w:t>
            </w:r>
          </w:p>
        </w:tc>
        <w:tc>
          <w:tcPr>
            <w:tcW w:w="4409" w:type="dxa"/>
            <w:tcBorders>
              <w:top w:val="nil"/>
              <w:left w:val="nil"/>
              <w:bottom w:val="single" w:sz="4" w:space="0" w:color="auto"/>
              <w:right w:val="single" w:sz="4" w:space="0" w:color="auto"/>
            </w:tcBorders>
            <w:shd w:val="clear" w:color="auto" w:fill="auto"/>
            <w:noWrap/>
          </w:tcPr>
          <w:p w14:paraId="36285DB5"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Nepřipravenost území na extrémní výkyvy počasí / klimatu – přívalové deště, povodně, sucha atd.</w:t>
            </w:r>
          </w:p>
        </w:tc>
      </w:tr>
      <w:tr w:rsidR="00782C1E" w:rsidRPr="007C7E78" w14:paraId="23499A6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D12F1B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Zvyšování ekologické stability a odolnosti lesních ekosystémů (především smrkových monokultur)</w:t>
            </w:r>
          </w:p>
        </w:tc>
        <w:tc>
          <w:tcPr>
            <w:tcW w:w="4409" w:type="dxa"/>
            <w:tcBorders>
              <w:top w:val="nil"/>
              <w:left w:val="nil"/>
              <w:bottom w:val="single" w:sz="4" w:space="0" w:color="auto"/>
              <w:right w:val="single" w:sz="4" w:space="0" w:color="auto"/>
            </w:tcBorders>
            <w:shd w:val="clear" w:color="auto" w:fill="auto"/>
            <w:noWrap/>
          </w:tcPr>
          <w:p w14:paraId="7AD0473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Znečištění životního prostředí nebo snižování ekologické stability krajiny v případě nevhodných postupů v zemědělství/lesnictví</w:t>
            </w:r>
          </w:p>
        </w:tc>
      </w:tr>
      <w:tr w:rsidR="00782C1E" w:rsidRPr="007C7E78" w14:paraId="4181B45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9B4E73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Zlepšování stavu veřejných prostranství a veřejné zeleně v intravilánu obcí</w:t>
            </w:r>
          </w:p>
        </w:tc>
        <w:tc>
          <w:tcPr>
            <w:tcW w:w="4409" w:type="dxa"/>
            <w:tcBorders>
              <w:top w:val="nil"/>
              <w:left w:val="nil"/>
              <w:bottom w:val="single" w:sz="4" w:space="0" w:color="auto"/>
              <w:right w:val="single" w:sz="4" w:space="0" w:color="auto"/>
            </w:tcBorders>
            <w:shd w:val="clear" w:color="auto" w:fill="auto"/>
            <w:noWrap/>
          </w:tcPr>
          <w:p w14:paraId="0C15F5C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Dlouhodobé neřešení stavu starých ekologických zátěží či nevyužívaných brownfieldů</w:t>
            </w:r>
          </w:p>
        </w:tc>
      </w:tr>
      <w:tr w:rsidR="00782C1E" w:rsidRPr="007C7E78" w14:paraId="3A530C1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7F1706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Zlepšování třídění biologické odpadu a zvyšování motivace občanů ke třídění</w:t>
            </w:r>
          </w:p>
        </w:tc>
        <w:tc>
          <w:tcPr>
            <w:tcW w:w="4409" w:type="dxa"/>
            <w:tcBorders>
              <w:top w:val="nil"/>
              <w:left w:val="nil"/>
              <w:bottom w:val="single" w:sz="4" w:space="0" w:color="auto"/>
              <w:right w:val="single" w:sz="4" w:space="0" w:color="auto"/>
            </w:tcBorders>
            <w:shd w:val="clear" w:color="auto" w:fill="auto"/>
            <w:noWrap/>
          </w:tcPr>
          <w:p w14:paraId="7471519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finanční zdroje na budování inženýrských sítí podle současných standardů a požadavků</w:t>
            </w:r>
          </w:p>
        </w:tc>
      </w:tr>
      <w:tr w:rsidR="00782C1E" w:rsidRPr="007C7E78" w14:paraId="13CF8FC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F03446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lastRenderedPageBreak/>
              <w:t>Realizace protipovodňových a protierozních opatření na území obcí</w:t>
            </w:r>
          </w:p>
        </w:tc>
        <w:tc>
          <w:tcPr>
            <w:tcW w:w="4409" w:type="dxa"/>
            <w:tcBorders>
              <w:top w:val="nil"/>
              <w:left w:val="nil"/>
              <w:bottom w:val="single" w:sz="4" w:space="0" w:color="auto"/>
              <w:right w:val="single" w:sz="4" w:space="0" w:color="auto"/>
            </w:tcBorders>
            <w:shd w:val="clear" w:color="auto" w:fill="auto"/>
            <w:noWrap/>
          </w:tcPr>
          <w:p w14:paraId="5B63841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Extrémní finanční zátěž obcí vyvolaná velkými investičními projekty budování kanalizací a následnými investicemi (silnice, chodníky…)</w:t>
            </w:r>
          </w:p>
        </w:tc>
      </w:tr>
      <w:tr w:rsidR="00782C1E" w:rsidRPr="007C7E78" w14:paraId="132B43E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CCB467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Revitalizace vodních toků a odbahňování rybníků</w:t>
            </w:r>
          </w:p>
        </w:tc>
        <w:tc>
          <w:tcPr>
            <w:tcW w:w="4409" w:type="dxa"/>
            <w:tcBorders>
              <w:top w:val="nil"/>
              <w:left w:val="nil"/>
              <w:bottom w:val="single" w:sz="4" w:space="0" w:color="auto"/>
              <w:right w:val="single" w:sz="4" w:space="0" w:color="auto"/>
            </w:tcBorders>
            <w:shd w:val="clear" w:color="auto" w:fill="auto"/>
            <w:noWrap/>
            <w:hideMark/>
          </w:tcPr>
          <w:p w14:paraId="3D5C260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Zvyšování vodného a stočného pro občany a organizace díky zvýšení provozních nákladů po vybudování kanalizací a vodovodů</w:t>
            </w:r>
          </w:p>
        </w:tc>
      </w:tr>
      <w:tr w:rsidR="00782C1E" w:rsidRPr="007C7E78" w14:paraId="49481129"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DD9476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Zlepšení kvality povrchových a podpovrchových vod díky budování kanalizací a ČOV</w:t>
            </w:r>
          </w:p>
        </w:tc>
        <w:tc>
          <w:tcPr>
            <w:tcW w:w="4409" w:type="dxa"/>
            <w:tcBorders>
              <w:top w:val="nil"/>
              <w:left w:val="nil"/>
              <w:bottom w:val="single" w:sz="4" w:space="0" w:color="auto"/>
              <w:right w:val="single" w:sz="4" w:space="0" w:color="auto"/>
            </w:tcBorders>
            <w:shd w:val="clear" w:color="auto" w:fill="auto"/>
            <w:noWrap/>
            <w:hideMark/>
          </w:tcPr>
          <w:p w14:paraId="1394A9F0"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r>
              <w:rPr>
                <w:rFonts w:ascii="Calibri" w:eastAsia="Times New Roman" w:hAnsi="Calibri" w:cs="Times New Roman"/>
                <w:color w:val="000000"/>
                <w:lang w:eastAsia="cs-CZ"/>
              </w:rPr>
              <w:t>Nedostatek finančních zdrojů na revitalizaci a obnovu památek na území MAS</w:t>
            </w:r>
          </w:p>
        </w:tc>
      </w:tr>
      <w:tr w:rsidR="00782C1E" w:rsidRPr="007C7E78" w14:paraId="33E69E0D"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CC73BD7"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Provádění ekologických a stabilizačních úprav v krajině</w:t>
            </w:r>
          </w:p>
        </w:tc>
        <w:tc>
          <w:tcPr>
            <w:tcW w:w="4409" w:type="dxa"/>
            <w:tcBorders>
              <w:top w:val="nil"/>
              <w:left w:val="nil"/>
              <w:bottom w:val="single" w:sz="4" w:space="0" w:color="auto"/>
              <w:right w:val="single" w:sz="4" w:space="0" w:color="auto"/>
            </w:tcBorders>
            <w:shd w:val="clear" w:color="auto" w:fill="auto"/>
            <w:noWrap/>
            <w:hideMark/>
          </w:tcPr>
          <w:p w14:paraId="324FA12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1CD40324"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14A31B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Revitalizace brownfieldů na území MAS</w:t>
            </w: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662F16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bl>
    <w:p w14:paraId="0C894630" w14:textId="77777777" w:rsidR="00782C1E" w:rsidRDefault="00782C1E" w:rsidP="00731CD0">
      <w:pPr>
        <w:rPr>
          <w:i/>
          <w:sz w:val="24"/>
          <w:szCs w:val="24"/>
        </w:rPr>
      </w:pPr>
    </w:p>
    <w:p w14:paraId="09564534" w14:textId="77777777" w:rsidR="00782C1E" w:rsidRDefault="00782C1E" w:rsidP="00731CD0">
      <w:pPr>
        <w:rPr>
          <w:i/>
          <w:sz w:val="24"/>
          <w:szCs w:val="24"/>
        </w:rPr>
      </w:pPr>
    </w:p>
    <w:p w14:paraId="4DA9A459" w14:textId="77777777" w:rsidR="00782C1E" w:rsidRPr="007C7E78" w:rsidRDefault="00782C1E" w:rsidP="00782C1E">
      <w:pPr>
        <w:pStyle w:val="Nadpis4"/>
        <w:jc w:val="both"/>
        <w:rPr>
          <w:rFonts w:eastAsia="Times New Roman"/>
          <w:lang w:eastAsia="cs-CZ"/>
        </w:rPr>
      </w:pPr>
      <w:r>
        <w:rPr>
          <w:rFonts w:eastAsia="Times New Roman"/>
          <w:lang w:eastAsia="cs-CZ"/>
        </w:rPr>
        <w:t xml:space="preserve">Volný čas </w:t>
      </w:r>
      <w:r w:rsidRPr="007C7E78">
        <w:rPr>
          <w:rFonts w:eastAsia="Times New Roman"/>
          <w:lang w:eastAsia="cs-CZ"/>
        </w:rPr>
        <w:t xml:space="preserve"> – SWOT analýza</w:t>
      </w:r>
    </w:p>
    <w:tbl>
      <w:tblPr>
        <w:tblW w:w="8620" w:type="dxa"/>
        <w:tblInd w:w="55" w:type="dxa"/>
        <w:tblCellMar>
          <w:left w:w="70" w:type="dxa"/>
          <w:right w:w="70" w:type="dxa"/>
        </w:tblCellMar>
        <w:tblLook w:val="04A0" w:firstRow="1" w:lastRow="0" w:firstColumn="1" w:lastColumn="0" w:noHBand="0" w:noVBand="1"/>
      </w:tblPr>
      <w:tblGrid>
        <w:gridCol w:w="4211"/>
        <w:gridCol w:w="4409"/>
      </w:tblGrid>
      <w:tr w:rsidR="00782C1E" w:rsidRPr="007C7E78" w14:paraId="68F45510" w14:textId="77777777" w:rsidTr="00782C1E">
        <w:trPr>
          <w:trHeight w:val="450"/>
        </w:trPr>
        <w:tc>
          <w:tcPr>
            <w:tcW w:w="8620" w:type="dxa"/>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012B69D" w14:textId="77777777" w:rsidR="00782C1E" w:rsidRPr="007C7E78" w:rsidRDefault="00782C1E" w:rsidP="00782C1E">
            <w:pPr>
              <w:spacing w:after="0" w:line="240" w:lineRule="auto"/>
              <w:jc w:val="center"/>
              <w:rPr>
                <w:rFonts w:ascii="Calibri" w:eastAsia="Times New Roman" w:hAnsi="Calibri" w:cs="Times New Roman"/>
                <w:b/>
                <w:bCs/>
                <w:color w:val="000000"/>
                <w:lang w:eastAsia="cs-CZ"/>
              </w:rPr>
            </w:pPr>
            <w:r w:rsidRPr="007C7E78">
              <w:rPr>
                <w:rFonts w:ascii="Calibri" w:eastAsia="Times New Roman" w:hAnsi="Calibri" w:cs="Times New Roman"/>
                <w:b/>
                <w:bCs/>
                <w:color w:val="000000"/>
                <w:lang w:eastAsia="cs-CZ"/>
              </w:rPr>
              <w:t>Volný čas</w:t>
            </w:r>
          </w:p>
        </w:tc>
      </w:tr>
      <w:tr w:rsidR="00782C1E" w:rsidRPr="007C7E78" w14:paraId="4A670D4C"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00703137"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Silné stránky</w:t>
            </w:r>
          </w:p>
        </w:tc>
        <w:tc>
          <w:tcPr>
            <w:tcW w:w="4409" w:type="dxa"/>
            <w:tcBorders>
              <w:top w:val="nil"/>
              <w:left w:val="nil"/>
              <w:bottom w:val="single" w:sz="4" w:space="0" w:color="auto"/>
              <w:right w:val="single" w:sz="4" w:space="0" w:color="auto"/>
            </w:tcBorders>
            <w:shd w:val="clear" w:color="000000" w:fill="D9D9D9"/>
            <w:noWrap/>
            <w:hideMark/>
          </w:tcPr>
          <w:p w14:paraId="6B1CC965"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Slabé stránky</w:t>
            </w:r>
          </w:p>
        </w:tc>
      </w:tr>
      <w:tr w:rsidR="00782C1E" w:rsidRPr="007C7E78" w14:paraId="42A3664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E75E74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Městské kulturní centrum v Náměšti nad Oslavou</w:t>
            </w:r>
          </w:p>
        </w:tc>
        <w:tc>
          <w:tcPr>
            <w:tcW w:w="4409" w:type="dxa"/>
            <w:tcBorders>
              <w:top w:val="nil"/>
              <w:left w:val="nil"/>
              <w:bottom w:val="single" w:sz="4" w:space="0" w:color="auto"/>
              <w:right w:val="single" w:sz="4" w:space="0" w:color="auto"/>
            </w:tcBorders>
            <w:shd w:val="clear" w:color="auto" w:fill="auto"/>
            <w:noWrap/>
            <w:hideMark/>
          </w:tcPr>
          <w:p w14:paraId="3C37C59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zázemí pro sportovní vyžití v některých obcích</w:t>
            </w:r>
          </w:p>
        </w:tc>
      </w:tr>
      <w:tr w:rsidR="00782C1E" w:rsidRPr="007C7E78" w14:paraId="5606C65E"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1969AE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Fungování základní umělecké školy v Náměšti nad Oslavou</w:t>
            </w:r>
          </w:p>
        </w:tc>
        <w:tc>
          <w:tcPr>
            <w:tcW w:w="4409" w:type="dxa"/>
            <w:tcBorders>
              <w:top w:val="nil"/>
              <w:left w:val="nil"/>
              <w:bottom w:val="single" w:sz="4" w:space="0" w:color="auto"/>
              <w:right w:val="single" w:sz="4" w:space="0" w:color="auto"/>
            </w:tcBorders>
            <w:shd w:val="clear" w:color="auto" w:fill="auto"/>
            <w:noWrap/>
            <w:hideMark/>
          </w:tcPr>
          <w:p w14:paraId="59C0D70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Chybějící kino</w:t>
            </w:r>
          </w:p>
        </w:tc>
      </w:tr>
      <w:tr w:rsidR="00782C1E" w:rsidRPr="007C7E78" w14:paraId="4FD97796"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CF4EA46"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 xml:space="preserve">Realizace množství kulturních akcí nadregionálního významu – Náměšťská placka, </w:t>
            </w:r>
            <w:r w:rsidRPr="00A545A8">
              <w:rPr>
                <w:rFonts w:ascii="Calibri" w:eastAsia="Times New Roman" w:hAnsi="Calibri" w:cs="Times New Roman"/>
                <w:color w:val="000000"/>
                <w:lang w:eastAsia="cs-CZ"/>
              </w:rPr>
              <w:t>Concentus Moraviae</w:t>
            </w:r>
            <w:r>
              <w:rPr>
                <w:rFonts w:ascii="Calibri" w:eastAsia="Times New Roman" w:hAnsi="Calibri" w:cs="Times New Roman"/>
                <w:color w:val="000000"/>
                <w:lang w:eastAsia="cs-CZ"/>
              </w:rPr>
              <w:t>,</w:t>
            </w:r>
            <w:r w:rsidRPr="00A545A8">
              <w:rPr>
                <w:rFonts w:ascii="Calibri" w:eastAsia="Times New Roman" w:hAnsi="Calibri" w:cs="Times New Roman"/>
                <w:color w:val="000000"/>
                <w:lang w:eastAsia="cs-CZ"/>
              </w:rPr>
              <w:t xml:space="preserve"> </w:t>
            </w:r>
            <w:r w:rsidRPr="006365E9">
              <w:rPr>
                <w:rFonts w:ascii="Calibri" w:eastAsia="Times New Roman" w:hAnsi="Calibri" w:cs="Times New Roman"/>
                <w:lang w:eastAsia="cs-CZ"/>
              </w:rPr>
              <w:t>Folkové prázdniny atd.</w:t>
            </w:r>
          </w:p>
        </w:tc>
        <w:tc>
          <w:tcPr>
            <w:tcW w:w="4409" w:type="dxa"/>
            <w:tcBorders>
              <w:top w:val="nil"/>
              <w:left w:val="nil"/>
              <w:bottom w:val="single" w:sz="4" w:space="0" w:color="auto"/>
              <w:right w:val="single" w:sz="4" w:space="0" w:color="auto"/>
            </w:tcBorders>
            <w:shd w:val="clear" w:color="auto" w:fill="auto"/>
            <w:noWrap/>
            <w:hideMark/>
          </w:tcPr>
          <w:p w14:paraId="3ACC6F6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Nedostatečné technické vybavení a zázemí pro činnost některých spolků (např. SDH)</w:t>
            </w:r>
          </w:p>
        </w:tc>
      </w:tr>
      <w:tr w:rsidR="00782C1E" w:rsidRPr="007C7E78" w14:paraId="3F8C20E2"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4CD9AC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Dobře fungující spolupráce spolků mezi sebou a spolupráce s obcemi</w:t>
            </w:r>
          </w:p>
        </w:tc>
        <w:tc>
          <w:tcPr>
            <w:tcW w:w="4409" w:type="dxa"/>
            <w:tcBorders>
              <w:top w:val="nil"/>
              <w:left w:val="nil"/>
              <w:bottom w:val="single" w:sz="4" w:space="0" w:color="auto"/>
              <w:right w:val="single" w:sz="4" w:space="0" w:color="auto"/>
            </w:tcBorders>
            <w:shd w:val="clear" w:color="auto" w:fill="auto"/>
            <w:noWrap/>
            <w:hideMark/>
          </w:tcPr>
          <w:p w14:paraId="3EB84DC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Nedostatek finančních prostředků spolků i na běžnou činnost</w:t>
            </w:r>
          </w:p>
        </w:tc>
      </w:tr>
      <w:tr w:rsidR="00782C1E" w:rsidRPr="007C7E78" w14:paraId="6AD00F6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DD65F48"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Dobře fungující aktivity práce spolků s mládeží</w:t>
            </w:r>
          </w:p>
        </w:tc>
        <w:tc>
          <w:tcPr>
            <w:tcW w:w="4409" w:type="dxa"/>
            <w:tcBorders>
              <w:top w:val="nil"/>
              <w:left w:val="nil"/>
              <w:bottom w:val="single" w:sz="4" w:space="0" w:color="auto"/>
              <w:right w:val="single" w:sz="4" w:space="0" w:color="auto"/>
            </w:tcBorders>
            <w:shd w:val="clear" w:color="auto" w:fill="auto"/>
            <w:noWrap/>
            <w:hideMark/>
          </w:tcPr>
          <w:p w14:paraId="24123D8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Rezervy v propagaci místních spolků a v jejich schopnostech vzbuzovat zájem veřejnosti</w:t>
            </w:r>
          </w:p>
        </w:tc>
      </w:tr>
      <w:tr w:rsidR="00782C1E" w:rsidRPr="007C7E78" w14:paraId="7359B7B0"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AEAEF2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31E683C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EA8F1C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3E8D1B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25C1961F"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7A12E7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25093A6"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683D02C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43AE84E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D817535"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A7A5F7F"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44CA64C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92D257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4037C7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2EFC7342"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23880845"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Příležitosti</w:t>
            </w:r>
          </w:p>
        </w:tc>
        <w:tc>
          <w:tcPr>
            <w:tcW w:w="4409" w:type="dxa"/>
            <w:tcBorders>
              <w:top w:val="nil"/>
              <w:left w:val="nil"/>
              <w:bottom w:val="single" w:sz="4" w:space="0" w:color="auto"/>
              <w:right w:val="single" w:sz="4" w:space="0" w:color="auto"/>
            </w:tcBorders>
            <w:shd w:val="clear" w:color="000000" w:fill="D9D9D9"/>
            <w:noWrap/>
            <w:hideMark/>
          </w:tcPr>
          <w:p w14:paraId="34B215D6"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Hrozby</w:t>
            </w:r>
          </w:p>
        </w:tc>
      </w:tr>
      <w:tr w:rsidR="00782C1E" w:rsidRPr="007C7E78" w14:paraId="0EFD7DF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5DE6D8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Lepší podpora místních spolků udržujících tradice a pečujících o veřejný život</w:t>
            </w:r>
          </w:p>
        </w:tc>
        <w:tc>
          <w:tcPr>
            <w:tcW w:w="4409" w:type="dxa"/>
            <w:tcBorders>
              <w:top w:val="nil"/>
              <w:left w:val="nil"/>
              <w:bottom w:val="single" w:sz="4" w:space="0" w:color="auto"/>
              <w:right w:val="single" w:sz="4" w:space="0" w:color="auto"/>
            </w:tcBorders>
            <w:shd w:val="clear" w:color="auto" w:fill="auto"/>
            <w:noWrap/>
            <w:hideMark/>
          </w:tcPr>
          <w:p w14:paraId="611C1FD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Snižování zájmu občanů o veřejné dění  a účast na něm (individualismus)</w:t>
            </w:r>
          </w:p>
        </w:tc>
      </w:tr>
      <w:tr w:rsidR="00782C1E" w:rsidRPr="007C7E78" w14:paraId="38B91E97"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DD6ACA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Opravy a revitalizace sokoloven a podobných kulturních zařízení sloužících k setkání občanů</w:t>
            </w:r>
          </w:p>
        </w:tc>
        <w:tc>
          <w:tcPr>
            <w:tcW w:w="4409" w:type="dxa"/>
            <w:tcBorders>
              <w:top w:val="nil"/>
              <w:left w:val="nil"/>
              <w:bottom w:val="single" w:sz="4" w:space="0" w:color="auto"/>
              <w:right w:val="single" w:sz="4" w:space="0" w:color="auto"/>
            </w:tcBorders>
            <w:shd w:val="clear" w:color="auto" w:fill="auto"/>
            <w:noWrap/>
            <w:hideMark/>
          </w:tcPr>
          <w:p w14:paraId="1FA93092"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Snižování prestiže spolků pro děti a mladé lidi (zastaralé vybavení, nedostatek lidí pečujících o mládež)</w:t>
            </w:r>
          </w:p>
        </w:tc>
      </w:tr>
      <w:tr w:rsidR="00782C1E" w:rsidRPr="007C7E78" w14:paraId="61DA78BD"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30D7609F" w14:textId="77777777" w:rsidR="00782C1E" w:rsidRPr="006365E9" w:rsidRDefault="00782C1E" w:rsidP="00782C1E">
            <w:pPr>
              <w:spacing w:after="0" w:line="240" w:lineRule="auto"/>
              <w:rPr>
                <w:rFonts w:ascii="Calibri" w:eastAsia="Times New Roman" w:hAnsi="Calibri" w:cs="Times New Roman"/>
                <w:lang w:eastAsia="cs-CZ"/>
              </w:rPr>
            </w:pPr>
            <w:r w:rsidRPr="006365E9">
              <w:rPr>
                <w:rFonts w:ascii="Calibri" w:eastAsia="Times New Roman" w:hAnsi="Calibri" w:cs="Times New Roman"/>
                <w:lang w:eastAsia="cs-CZ"/>
              </w:rPr>
              <w:t>Budování a opravy sportovišť a dětských hřišť</w:t>
            </w:r>
          </w:p>
        </w:tc>
        <w:tc>
          <w:tcPr>
            <w:tcW w:w="4409" w:type="dxa"/>
            <w:tcBorders>
              <w:top w:val="nil"/>
              <w:left w:val="nil"/>
              <w:bottom w:val="single" w:sz="4" w:space="0" w:color="auto"/>
              <w:right w:val="single" w:sz="4" w:space="0" w:color="auto"/>
            </w:tcBorders>
            <w:shd w:val="clear" w:color="auto" w:fill="auto"/>
            <w:noWrap/>
            <w:hideMark/>
          </w:tcPr>
          <w:p w14:paraId="51A27E77" w14:textId="77777777" w:rsidR="00782C1E" w:rsidRPr="006365E9" w:rsidRDefault="00782C1E" w:rsidP="00782C1E">
            <w:pPr>
              <w:spacing w:after="0" w:line="240" w:lineRule="auto"/>
              <w:rPr>
                <w:rFonts w:ascii="Calibri" w:eastAsia="Times New Roman" w:hAnsi="Calibri" w:cs="Times New Roman"/>
                <w:lang w:eastAsia="cs-CZ"/>
              </w:rPr>
            </w:pPr>
            <w:r w:rsidRPr="006365E9">
              <w:rPr>
                <w:rFonts w:ascii="Calibri" w:eastAsia="Times New Roman" w:hAnsi="Calibri" w:cs="Times New Roman"/>
                <w:lang w:eastAsia="cs-CZ"/>
              </w:rPr>
              <w:t> Neochota organizací ke vzájemné spolupráci a participaci na velkých projektech</w:t>
            </w:r>
          </w:p>
        </w:tc>
      </w:tr>
      <w:tr w:rsidR="00782C1E" w:rsidRPr="007C7E78" w14:paraId="6258EEE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556DEE0" w14:textId="77777777" w:rsidR="00782C1E" w:rsidRPr="006365E9" w:rsidRDefault="00782C1E" w:rsidP="00782C1E">
            <w:pPr>
              <w:spacing w:after="0" w:line="240" w:lineRule="auto"/>
              <w:rPr>
                <w:rFonts w:ascii="Calibri" w:eastAsia="Times New Roman" w:hAnsi="Calibri" w:cs="Times New Roman"/>
                <w:lang w:eastAsia="cs-CZ"/>
              </w:rPr>
            </w:pPr>
            <w:r w:rsidRPr="006365E9">
              <w:rPr>
                <w:rFonts w:ascii="Calibri" w:eastAsia="Times New Roman" w:hAnsi="Calibri" w:cs="Times New Roman"/>
                <w:lang w:eastAsia="cs-CZ"/>
              </w:rPr>
              <w:t> Vytváření nových kulturních akcí a podpora stávajících (food festivaly, podpora regionálních značek, koncerty, workshopy)</w:t>
            </w:r>
          </w:p>
        </w:tc>
        <w:tc>
          <w:tcPr>
            <w:tcW w:w="4409" w:type="dxa"/>
            <w:tcBorders>
              <w:top w:val="nil"/>
              <w:left w:val="nil"/>
              <w:bottom w:val="single" w:sz="4" w:space="0" w:color="auto"/>
              <w:right w:val="single" w:sz="4" w:space="0" w:color="auto"/>
            </w:tcBorders>
            <w:shd w:val="clear" w:color="auto" w:fill="auto"/>
            <w:noWrap/>
            <w:hideMark/>
          </w:tcPr>
          <w:p w14:paraId="40B106A6" w14:textId="77777777" w:rsidR="00782C1E" w:rsidRPr="006365E9" w:rsidRDefault="00782C1E" w:rsidP="00782C1E">
            <w:pPr>
              <w:spacing w:after="0" w:line="240" w:lineRule="auto"/>
              <w:rPr>
                <w:rFonts w:ascii="Calibri" w:eastAsia="Times New Roman" w:hAnsi="Calibri" w:cs="Times New Roman"/>
                <w:lang w:eastAsia="cs-CZ"/>
              </w:rPr>
            </w:pPr>
            <w:r w:rsidRPr="006365E9">
              <w:rPr>
                <w:rFonts w:ascii="Calibri" w:eastAsia="Times New Roman" w:hAnsi="Calibri" w:cs="Times New Roman"/>
                <w:lang w:eastAsia="cs-CZ"/>
              </w:rPr>
              <w:t> </w:t>
            </w:r>
          </w:p>
        </w:tc>
      </w:tr>
      <w:tr w:rsidR="00782C1E" w:rsidRPr="007C7E78" w14:paraId="7299DE92"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8D1597A" w14:textId="77777777" w:rsidR="00782C1E" w:rsidRPr="006365E9" w:rsidRDefault="00782C1E" w:rsidP="00782C1E">
            <w:pPr>
              <w:spacing w:after="0" w:line="240" w:lineRule="auto"/>
              <w:rPr>
                <w:rFonts w:ascii="Calibri" w:eastAsia="Times New Roman" w:hAnsi="Calibri" w:cs="Times New Roman"/>
                <w:lang w:eastAsia="cs-CZ"/>
              </w:rPr>
            </w:pPr>
          </w:p>
        </w:tc>
        <w:tc>
          <w:tcPr>
            <w:tcW w:w="4409" w:type="dxa"/>
            <w:tcBorders>
              <w:top w:val="nil"/>
              <w:left w:val="nil"/>
              <w:bottom w:val="single" w:sz="4" w:space="0" w:color="auto"/>
              <w:right w:val="single" w:sz="4" w:space="0" w:color="auto"/>
            </w:tcBorders>
            <w:shd w:val="clear" w:color="auto" w:fill="auto"/>
            <w:noWrap/>
            <w:hideMark/>
          </w:tcPr>
          <w:p w14:paraId="62625D15" w14:textId="77777777" w:rsidR="00782C1E" w:rsidRPr="006365E9" w:rsidRDefault="00782C1E" w:rsidP="00782C1E">
            <w:pPr>
              <w:spacing w:after="0" w:line="240" w:lineRule="auto"/>
              <w:rPr>
                <w:rFonts w:ascii="Calibri" w:eastAsia="Times New Roman" w:hAnsi="Calibri" w:cs="Times New Roman"/>
                <w:lang w:eastAsia="cs-CZ"/>
              </w:rPr>
            </w:pPr>
            <w:r w:rsidRPr="006365E9">
              <w:rPr>
                <w:rFonts w:ascii="Calibri" w:eastAsia="Times New Roman" w:hAnsi="Calibri" w:cs="Times New Roman"/>
                <w:lang w:eastAsia="cs-CZ"/>
              </w:rPr>
              <w:t> </w:t>
            </w:r>
          </w:p>
        </w:tc>
      </w:tr>
      <w:tr w:rsidR="00782C1E" w:rsidRPr="007C7E78" w14:paraId="5FA731A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3FC6F1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63F90E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719B60E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C27D86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FA615B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3EBCC484"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70E12E7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9C0A66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717AFA6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ACBC28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25F2DFA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1CAF1B30"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5E65C54"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4170BA7D"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bl>
    <w:p w14:paraId="04B2C8BF" w14:textId="77777777" w:rsidR="00782C1E" w:rsidRDefault="00782C1E" w:rsidP="00731CD0">
      <w:pPr>
        <w:rPr>
          <w:i/>
          <w:sz w:val="24"/>
          <w:szCs w:val="24"/>
        </w:rPr>
      </w:pPr>
    </w:p>
    <w:p w14:paraId="59CC05BA" w14:textId="77777777" w:rsidR="00782C1E" w:rsidRPr="00CE59C1" w:rsidRDefault="00782C1E" w:rsidP="00782C1E">
      <w:pPr>
        <w:pStyle w:val="Nadpis3"/>
        <w:numPr>
          <w:ilvl w:val="2"/>
          <w:numId w:val="10"/>
        </w:numPr>
        <w:spacing w:after="240"/>
        <w:ind w:left="709" w:hanging="709"/>
        <w:jc w:val="both"/>
        <w:rPr>
          <w:color w:val="2E74B5" w:themeColor="accent1" w:themeShade="BF"/>
          <w:sz w:val="26"/>
          <w:szCs w:val="26"/>
        </w:rPr>
      </w:pPr>
      <w:bookmarkStart w:id="54" w:name="_Toc436308851"/>
      <w:bookmarkStart w:id="55" w:name="_Toc436739915"/>
      <w:bookmarkStart w:id="56" w:name="_Toc436993158"/>
      <w:r w:rsidRPr="00CE59C1">
        <w:rPr>
          <w:color w:val="2E74B5" w:themeColor="accent1" w:themeShade="BF"/>
          <w:sz w:val="26"/>
          <w:szCs w:val="26"/>
        </w:rPr>
        <w:t>Celková SWOT analýza území</w:t>
      </w:r>
      <w:bookmarkEnd w:id="54"/>
      <w:bookmarkEnd w:id="55"/>
      <w:bookmarkEnd w:id="56"/>
    </w:p>
    <w:p w14:paraId="03048F35" w14:textId="77777777" w:rsidR="00782C1E" w:rsidRPr="00D325EE" w:rsidRDefault="00782C1E" w:rsidP="00782C1E">
      <w:pPr>
        <w:spacing w:line="360" w:lineRule="auto"/>
        <w:jc w:val="both"/>
        <w:rPr>
          <w:sz w:val="24"/>
          <w:szCs w:val="24"/>
        </w:rPr>
      </w:pPr>
      <w:r w:rsidRPr="00D325EE">
        <w:rPr>
          <w:sz w:val="24"/>
          <w:szCs w:val="24"/>
        </w:rPr>
        <w:t>Tato SWOT an</w:t>
      </w:r>
      <w:r>
        <w:rPr>
          <w:sz w:val="24"/>
          <w:szCs w:val="24"/>
        </w:rPr>
        <w:t>alýza obsahuje jednak obecné informace k rozvojovému potenciálu území a základní demografické informace, jednak nejdůležitější body z 6 předchozích SWOT analýz.</w:t>
      </w:r>
    </w:p>
    <w:tbl>
      <w:tblPr>
        <w:tblW w:w="8620" w:type="dxa"/>
        <w:tblInd w:w="55" w:type="dxa"/>
        <w:tblCellMar>
          <w:left w:w="70" w:type="dxa"/>
          <w:right w:w="70" w:type="dxa"/>
        </w:tblCellMar>
        <w:tblLook w:val="04A0" w:firstRow="1" w:lastRow="0" w:firstColumn="1" w:lastColumn="0" w:noHBand="0" w:noVBand="1"/>
      </w:tblPr>
      <w:tblGrid>
        <w:gridCol w:w="4211"/>
        <w:gridCol w:w="4409"/>
      </w:tblGrid>
      <w:tr w:rsidR="00782C1E" w:rsidRPr="007C7E78" w14:paraId="71863751" w14:textId="77777777" w:rsidTr="00782C1E">
        <w:trPr>
          <w:trHeight w:val="420"/>
        </w:trPr>
        <w:tc>
          <w:tcPr>
            <w:tcW w:w="8620" w:type="dxa"/>
            <w:gridSpan w:val="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0F6A78A" w14:textId="77777777" w:rsidR="00782C1E" w:rsidRPr="007C7E78" w:rsidRDefault="00782C1E" w:rsidP="00782C1E">
            <w:pPr>
              <w:spacing w:after="0" w:line="240" w:lineRule="auto"/>
              <w:jc w:val="center"/>
              <w:rPr>
                <w:rFonts w:ascii="Calibri" w:eastAsia="Times New Roman" w:hAnsi="Calibri" w:cs="Times New Roman"/>
                <w:b/>
                <w:bCs/>
                <w:color w:val="000000"/>
                <w:lang w:eastAsia="cs-CZ"/>
              </w:rPr>
            </w:pPr>
            <w:r>
              <w:rPr>
                <w:rFonts w:eastAsiaTheme="majorEastAsia" w:cstheme="majorBidi"/>
                <w:b/>
                <w:bCs/>
                <w:color w:val="833C0B" w:themeColor="accent2" w:themeShade="80"/>
                <w:sz w:val="28"/>
                <w:szCs w:val="26"/>
              </w:rPr>
              <w:br w:type="page"/>
            </w:r>
            <w:r w:rsidRPr="007C7E78">
              <w:rPr>
                <w:rFonts w:ascii="Calibri" w:eastAsia="Times New Roman" w:hAnsi="Calibri" w:cs="Times New Roman"/>
                <w:b/>
                <w:bCs/>
                <w:color w:val="000000"/>
                <w:lang w:eastAsia="cs-CZ"/>
              </w:rPr>
              <w:t>Rozvoj území MAS Oslavka</w:t>
            </w:r>
          </w:p>
        </w:tc>
      </w:tr>
      <w:tr w:rsidR="00782C1E" w:rsidRPr="007C7E78" w14:paraId="1297CA88"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vAlign w:val="bottom"/>
            <w:hideMark/>
          </w:tcPr>
          <w:p w14:paraId="45051BA2"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Silné stránky</w:t>
            </w:r>
          </w:p>
        </w:tc>
        <w:tc>
          <w:tcPr>
            <w:tcW w:w="4409" w:type="dxa"/>
            <w:tcBorders>
              <w:top w:val="nil"/>
              <w:left w:val="nil"/>
              <w:bottom w:val="single" w:sz="4" w:space="0" w:color="auto"/>
              <w:right w:val="single" w:sz="4" w:space="0" w:color="auto"/>
            </w:tcBorders>
            <w:shd w:val="clear" w:color="000000" w:fill="D9D9D9"/>
            <w:noWrap/>
            <w:vAlign w:val="bottom"/>
            <w:hideMark/>
          </w:tcPr>
          <w:p w14:paraId="7001DD68" w14:textId="77777777" w:rsidR="00782C1E" w:rsidRPr="007C7E78" w:rsidRDefault="00782C1E" w:rsidP="00782C1E">
            <w:pPr>
              <w:spacing w:after="0" w:line="240" w:lineRule="auto"/>
              <w:jc w:val="center"/>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Slabé stránky</w:t>
            </w:r>
          </w:p>
        </w:tc>
      </w:tr>
      <w:tr w:rsidR="00782C1E" w:rsidRPr="007C7E78" w14:paraId="4B38C2F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4417EA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Rozvojový význam Náměšti nad Oslavou – v typologii území ČR klasifikace „stabilizovaná oblast“</w:t>
            </w:r>
          </w:p>
        </w:tc>
        <w:tc>
          <w:tcPr>
            <w:tcW w:w="4409" w:type="dxa"/>
            <w:tcBorders>
              <w:top w:val="nil"/>
              <w:left w:val="nil"/>
              <w:bottom w:val="single" w:sz="4" w:space="0" w:color="auto"/>
              <w:right w:val="single" w:sz="4" w:space="0" w:color="auto"/>
            </w:tcBorders>
            <w:shd w:val="clear" w:color="auto" w:fill="auto"/>
            <w:noWrap/>
            <w:hideMark/>
          </w:tcPr>
          <w:p w14:paraId="3FA58053"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Periferní poloha území v rámci Kraje Vysočina, značná vzdálenost do velkých měst</w:t>
            </w:r>
          </w:p>
        </w:tc>
      </w:tr>
      <w:tr w:rsidR="00782C1E" w:rsidRPr="007C7E78" w14:paraId="5A6C2A80"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B9BB31A"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Příslušnost několika obcí v severozápadní části území ke stabilizované oblasti v okolí Třebíče</w:t>
            </w:r>
          </w:p>
        </w:tc>
        <w:tc>
          <w:tcPr>
            <w:tcW w:w="4409" w:type="dxa"/>
            <w:tcBorders>
              <w:top w:val="nil"/>
              <w:left w:val="nil"/>
              <w:bottom w:val="single" w:sz="4" w:space="0" w:color="auto"/>
              <w:right w:val="single" w:sz="4" w:space="0" w:color="auto"/>
            </w:tcBorders>
            <w:shd w:val="clear" w:color="auto" w:fill="auto"/>
            <w:noWrap/>
            <w:hideMark/>
          </w:tcPr>
          <w:p w14:paraId="7F32C99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Většina obcí v typologii území ČR klasifikovaná jako periferní oblasti; žádná obec není kvalifikovaná jako oblast rozvojová</w:t>
            </w:r>
          </w:p>
        </w:tc>
      </w:tr>
      <w:tr w:rsidR="00782C1E" w:rsidRPr="007C7E78" w14:paraId="2C61675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02A75489"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Relativně mladá populace v obcích v okolí Náměšti n. O.</w:t>
            </w:r>
          </w:p>
        </w:tc>
        <w:tc>
          <w:tcPr>
            <w:tcW w:w="4409" w:type="dxa"/>
            <w:tcBorders>
              <w:top w:val="nil"/>
              <w:left w:val="nil"/>
              <w:bottom w:val="single" w:sz="4" w:space="0" w:color="auto"/>
              <w:right w:val="single" w:sz="4" w:space="0" w:color="auto"/>
            </w:tcBorders>
            <w:shd w:val="clear" w:color="auto" w:fill="auto"/>
            <w:noWrap/>
            <w:hideMark/>
          </w:tcPr>
          <w:p w14:paraId="6862ABB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Rozdrobená sídelní struktura</w:t>
            </w:r>
          </w:p>
        </w:tc>
      </w:tr>
      <w:tr w:rsidR="00782C1E" w:rsidRPr="007C7E78" w14:paraId="7FBA334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FC559E1"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Zlepšující se vzdělanostní struktura obyvatelstva</w:t>
            </w:r>
          </w:p>
        </w:tc>
        <w:tc>
          <w:tcPr>
            <w:tcW w:w="4409" w:type="dxa"/>
            <w:tcBorders>
              <w:top w:val="nil"/>
              <w:left w:val="nil"/>
              <w:bottom w:val="single" w:sz="4" w:space="0" w:color="auto"/>
              <w:right w:val="single" w:sz="4" w:space="0" w:color="auto"/>
            </w:tcBorders>
            <w:shd w:val="clear" w:color="auto" w:fill="auto"/>
            <w:noWrap/>
            <w:hideMark/>
          </w:tcPr>
          <w:p w14:paraId="4115E335"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Dlouhodobý trend poklesu počtu obyvatel – přirozený úbytek obyvatelstva i záporné migrační saldo</w:t>
            </w:r>
          </w:p>
        </w:tc>
      </w:tr>
      <w:tr w:rsidR="00782C1E" w:rsidRPr="007C7E78" w14:paraId="65353DE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54D3E00"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Všechny obce vybaveny územně plánovací dokumentací; většinou relativně aktuální</w:t>
            </w:r>
          </w:p>
        </w:tc>
        <w:tc>
          <w:tcPr>
            <w:tcW w:w="4409" w:type="dxa"/>
            <w:tcBorders>
              <w:top w:val="nil"/>
              <w:left w:val="nil"/>
              <w:bottom w:val="single" w:sz="4" w:space="0" w:color="auto"/>
              <w:right w:val="single" w:sz="4" w:space="0" w:color="auto"/>
            </w:tcBorders>
            <w:shd w:val="clear" w:color="auto" w:fill="auto"/>
            <w:noWrap/>
            <w:hideMark/>
          </w:tcPr>
          <w:p w14:paraId="1F50435E"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Rychle stárnoucí populace a výrazně nadprůměrný průměrný věk</w:t>
            </w:r>
          </w:p>
        </w:tc>
      </w:tr>
      <w:tr w:rsidR="00782C1E" w:rsidRPr="007C7E78" w14:paraId="3F225E02"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695593B"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Zastavení poklesu počtu obyvatel v posledních letech</w:t>
            </w:r>
          </w:p>
        </w:tc>
        <w:tc>
          <w:tcPr>
            <w:tcW w:w="4409" w:type="dxa"/>
            <w:tcBorders>
              <w:top w:val="nil"/>
              <w:left w:val="nil"/>
              <w:bottom w:val="single" w:sz="4" w:space="0" w:color="auto"/>
              <w:right w:val="single" w:sz="4" w:space="0" w:color="auto"/>
            </w:tcBorders>
            <w:shd w:val="clear" w:color="auto" w:fill="auto"/>
            <w:noWrap/>
            <w:hideMark/>
          </w:tcPr>
          <w:p w14:paraId="6A8D05BF"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Nedostatek pracovních příležitostí, nadprůměrná nezaměstnanost</w:t>
            </w:r>
          </w:p>
        </w:tc>
      </w:tr>
      <w:tr w:rsidR="00782C1E" w:rsidRPr="007C7E78" w14:paraId="2856B444"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47D429A"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470D98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Horší vzdělanostní struktura obyvatelstva v porovnání s ČR</w:t>
            </w:r>
          </w:p>
        </w:tc>
      </w:tr>
      <w:tr w:rsidR="00782C1E" w:rsidRPr="007C7E78" w14:paraId="680390A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14E5777"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57E4400"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1E97E09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BD27DDC"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5335D8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47E6851"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438F741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71668161"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3A4458E1" w14:textId="77777777" w:rsidTr="00782C1E">
        <w:trPr>
          <w:trHeight w:val="300"/>
        </w:trPr>
        <w:tc>
          <w:tcPr>
            <w:tcW w:w="4211" w:type="dxa"/>
            <w:tcBorders>
              <w:top w:val="nil"/>
              <w:left w:val="single" w:sz="4" w:space="0" w:color="auto"/>
              <w:bottom w:val="single" w:sz="4" w:space="0" w:color="auto"/>
              <w:right w:val="single" w:sz="4" w:space="0" w:color="auto"/>
            </w:tcBorders>
            <w:shd w:val="clear" w:color="000000" w:fill="D9D9D9"/>
            <w:noWrap/>
            <w:hideMark/>
          </w:tcPr>
          <w:p w14:paraId="0074AB7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Příležitosti</w:t>
            </w:r>
          </w:p>
        </w:tc>
        <w:tc>
          <w:tcPr>
            <w:tcW w:w="4409" w:type="dxa"/>
            <w:tcBorders>
              <w:top w:val="nil"/>
              <w:left w:val="nil"/>
              <w:bottom w:val="single" w:sz="4" w:space="0" w:color="auto"/>
              <w:right w:val="single" w:sz="4" w:space="0" w:color="auto"/>
            </w:tcBorders>
            <w:shd w:val="clear" w:color="000000" w:fill="D9D9D9"/>
            <w:noWrap/>
            <w:hideMark/>
          </w:tcPr>
          <w:p w14:paraId="16E3BFD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Hrozby</w:t>
            </w:r>
          </w:p>
        </w:tc>
      </w:tr>
      <w:tr w:rsidR="00782C1E" w:rsidRPr="007C7E78" w14:paraId="3859AB9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B127BAD"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Vytváření pracovních příležitostí mj. pro motivaci mladých lidí zůstávat v regionu</w:t>
            </w:r>
          </w:p>
        </w:tc>
        <w:tc>
          <w:tcPr>
            <w:tcW w:w="4409" w:type="dxa"/>
            <w:tcBorders>
              <w:top w:val="nil"/>
              <w:left w:val="nil"/>
              <w:bottom w:val="single" w:sz="4" w:space="0" w:color="auto"/>
              <w:right w:val="single" w:sz="4" w:space="0" w:color="auto"/>
            </w:tcBorders>
            <w:shd w:val="clear" w:color="auto" w:fill="auto"/>
            <w:noWrap/>
            <w:hideMark/>
          </w:tcPr>
          <w:p w14:paraId="3F1F8C64"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Pokračování rychlé stárnutí populace díky odchodu mladých lidí z regionu</w:t>
            </w:r>
          </w:p>
        </w:tc>
      </w:tr>
      <w:tr w:rsidR="00782C1E" w:rsidRPr="007C7E78" w14:paraId="3E54BC99"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6317F8AC" w14:textId="77777777" w:rsidR="00782C1E" w:rsidRPr="007C7E78" w:rsidRDefault="00782C1E" w:rsidP="00782C1E">
            <w:pPr>
              <w:spacing w:after="0" w:line="240" w:lineRule="auto"/>
              <w:rPr>
                <w:rFonts w:ascii="Calibri" w:eastAsia="Times New Roman" w:hAnsi="Calibri" w:cs="Times New Roman"/>
                <w:color w:val="000000"/>
                <w:lang w:eastAsia="cs-CZ"/>
              </w:rPr>
            </w:pPr>
            <w:r>
              <w:rPr>
                <w:rFonts w:ascii="Calibri" w:eastAsia="Times New Roman" w:hAnsi="Calibri" w:cs="Times New Roman"/>
                <w:color w:val="000000"/>
                <w:lang w:eastAsia="cs-CZ"/>
              </w:rPr>
              <w:t>Investice do občanské vybavenosti a obecně atraktivity regionu</w:t>
            </w:r>
          </w:p>
        </w:tc>
        <w:tc>
          <w:tcPr>
            <w:tcW w:w="4409" w:type="dxa"/>
            <w:tcBorders>
              <w:top w:val="nil"/>
              <w:left w:val="nil"/>
              <w:bottom w:val="single" w:sz="4" w:space="0" w:color="auto"/>
              <w:right w:val="single" w:sz="4" w:space="0" w:color="auto"/>
            </w:tcBorders>
            <w:shd w:val="clear" w:color="auto" w:fill="auto"/>
            <w:noWrap/>
            <w:hideMark/>
          </w:tcPr>
          <w:p w14:paraId="29ABC942"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128D50DB"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3D40855"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08507B0D"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7B3E91D5"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52639EB3"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2CC1B42"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55A82123"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A6D96EF"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494420B8"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78FCBA5F"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E0C23F1"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22CBA16E"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5F965F80"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1286BE4F"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hideMark/>
          </w:tcPr>
          <w:p w14:paraId="563F9079"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BDE7BE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hideMark/>
          </w:tcPr>
          <w:p w14:paraId="26DAA0C5"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lastRenderedPageBreak/>
              <w:t> </w:t>
            </w:r>
          </w:p>
        </w:tc>
        <w:tc>
          <w:tcPr>
            <w:tcW w:w="4409" w:type="dxa"/>
            <w:tcBorders>
              <w:top w:val="nil"/>
              <w:left w:val="nil"/>
              <w:bottom w:val="single" w:sz="4" w:space="0" w:color="auto"/>
              <w:right w:val="single" w:sz="4" w:space="0" w:color="auto"/>
            </w:tcBorders>
            <w:shd w:val="clear" w:color="auto" w:fill="auto"/>
            <w:noWrap/>
            <w:hideMark/>
          </w:tcPr>
          <w:p w14:paraId="2C56754B" w14:textId="77777777" w:rsidR="00782C1E" w:rsidRPr="007C7E78" w:rsidRDefault="00782C1E" w:rsidP="00782C1E">
            <w:pPr>
              <w:spacing w:after="0" w:line="240" w:lineRule="auto"/>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026397DE"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vAlign w:val="bottom"/>
            <w:hideMark/>
          </w:tcPr>
          <w:p w14:paraId="7144864A" w14:textId="77777777" w:rsidR="00782C1E" w:rsidRPr="007C7E78" w:rsidRDefault="00782C1E" w:rsidP="00782C1E">
            <w:pPr>
              <w:spacing w:after="0" w:line="240" w:lineRule="auto"/>
              <w:jc w:val="both"/>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vAlign w:val="bottom"/>
            <w:hideMark/>
          </w:tcPr>
          <w:p w14:paraId="6CE0AD41" w14:textId="77777777" w:rsidR="00782C1E" w:rsidRPr="007C7E78" w:rsidRDefault="00782C1E" w:rsidP="00782C1E">
            <w:pPr>
              <w:spacing w:after="0" w:line="240" w:lineRule="auto"/>
              <w:jc w:val="both"/>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r w:rsidR="00782C1E" w:rsidRPr="007C7E78" w14:paraId="66A8596A" w14:textId="77777777" w:rsidTr="00782C1E">
        <w:trPr>
          <w:trHeight w:val="300"/>
        </w:trPr>
        <w:tc>
          <w:tcPr>
            <w:tcW w:w="4211" w:type="dxa"/>
            <w:tcBorders>
              <w:top w:val="nil"/>
              <w:left w:val="single" w:sz="4" w:space="0" w:color="auto"/>
              <w:bottom w:val="single" w:sz="4" w:space="0" w:color="auto"/>
              <w:right w:val="single" w:sz="4" w:space="0" w:color="auto"/>
            </w:tcBorders>
            <w:shd w:val="clear" w:color="auto" w:fill="auto"/>
            <w:noWrap/>
            <w:vAlign w:val="bottom"/>
            <w:hideMark/>
          </w:tcPr>
          <w:p w14:paraId="41C5DFDD" w14:textId="77777777" w:rsidR="00782C1E" w:rsidRPr="007C7E78" w:rsidRDefault="00782C1E" w:rsidP="00782C1E">
            <w:pPr>
              <w:spacing w:after="0" w:line="240" w:lineRule="auto"/>
              <w:jc w:val="both"/>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c>
          <w:tcPr>
            <w:tcW w:w="4409" w:type="dxa"/>
            <w:tcBorders>
              <w:top w:val="nil"/>
              <w:left w:val="nil"/>
              <w:bottom w:val="single" w:sz="4" w:space="0" w:color="auto"/>
              <w:right w:val="single" w:sz="4" w:space="0" w:color="auto"/>
            </w:tcBorders>
            <w:shd w:val="clear" w:color="auto" w:fill="auto"/>
            <w:noWrap/>
            <w:vAlign w:val="bottom"/>
            <w:hideMark/>
          </w:tcPr>
          <w:p w14:paraId="5F29EE50" w14:textId="77777777" w:rsidR="00782C1E" w:rsidRPr="007C7E78" w:rsidRDefault="00782C1E" w:rsidP="00782C1E">
            <w:pPr>
              <w:spacing w:after="0" w:line="240" w:lineRule="auto"/>
              <w:jc w:val="both"/>
              <w:rPr>
                <w:rFonts w:ascii="Calibri" w:eastAsia="Times New Roman" w:hAnsi="Calibri" w:cs="Times New Roman"/>
                <w:color w:val="000000"/>
                <w:lang w:eastAsia="cs-CZ"/>
              </w:rPr>
            </w:pPr>
            <w:r w:rsidRPr="007C7E78">
              <w:rPr>
                <w:rFonts w:ascii="Calibri" w:eastAsia="Times New Roman" w:hAnsi="Calibri" w:cs="Times New Roman"/>
                <w:color w:val="000000"/>
                <w:lang w:eastAsia="cs-CZ"/>
              </w:rPr>
              <w:t> </w:t>
            </w:r>
          </w:p>
        </w:tc>
      </w:tr>
    </w:tbl>
    <w:p w14:paraId="637B15FE" w14:textId="77777777" w:rsidR="00782C1E" w:rsidRDefault="00782C1E" w:rsidP="00731CD0">
      <w:pPr>
        <w:rPr>
          <w:i/>
          <w:sz w:val="24"/>
          <w:szCs w:val="24"/>
        </w:rPr>
      </w:pPr>
    </w:p>
    <w:p w14:paraId="04078CFD" w14:textId="77777777" w:rsidR="00782C1E" w:rsidRDefault="00782C1E" w:rsidP="00731CD0">
      <w:pPr>
        <w:rPr>
          <w:i/>
          <w:sz w:val="24"/>
          <w:szCs w:val="24"/>
        </w:rPr>
      </w:pPr>
    </w:p>
    <w:p w14:paraId="30B885FA" w14:textId="77777777" w:rsidR="00782C1E" w:rsidRDefault="00782C1E" w:rsidP="00731CD0">
      <w:pPr>
        <w:rPr>
          <w:i/>
          <w:sz w:val="24"/>
          <w:szCs w:val="24"/>
        </w:rPr>
      </w:pPr>
    </w:p>
    <w:p w14:paraId="31F886E9" w14:textId="77777777" w:rsidR="00782C1E" w:rsidRDefault="00782C1E" w:rsidP="00782C1E">
      <w:pPr>
        <w:pStyle w:val="Nadpis1"/>
        <w:numPr>
          <w:ilvl w:val="0"/>
          <w:numId w:val="10"/>
        </w:numPr>
        <w:spacing w:before="480" w:line="276" w:lineRule="auto"/>
        <w:ind w:left="426" w:hanging="426"/>
        <w:jc w:val="both"/>
      </w:pPr>
      <w:bookmarkStart w:id="57" w:name="_Toc436308852"/>
      <w:bookmarkStart w:id="58" w:name="_Toc436739916"/>
      <w:bookmarkStart w:id="59" w:name="_Toc436993159"/>
      <w:r>
        <w:t>Strategická část</w:t>
      </w:r>
      <w:bookmarkEnd w:id="57"/>
      <w:bookmarkEnd w:id="58"/>
      <w:bookmarkEnd w:id="59"/>
    </w:p>
    <w:p w14:paraId="265C703D" w14:textId="77777777" w:rsidR="00782C1E" w:rsidRDefault="00782C1E" w:rsidP="00782C1E">
      <w:pPr>
        <w:jc w:val="both"/>
      </w:pPr>
    </w:p>
    <w:p w14:paraId="434A9499" w14:textId="77777777" w:rsidR="00782C1E" w:rsidRPr="00CE59C1" w:rsidRDefault="00782C1E" w:rsidP="00782C1E">
      <w:pPr>
        <w:pStyle w:val="Nadpis2"/>
        <w:numPr>
          <w:ilvl w:val="1"/>
          <w:numId w:val="10"/>
        </w:numPr>
        <w:spacing w:before="200" w:line="276" w:lineRule="auto"/>
        <w:ind w:left="709" w:hanging="709"/>
        <w:jc w:val="both"/>
        <w:rPr>
          <w:b w:val="0"/>
        </w:rPr>
      </w:pPr>
      <w:bookmarkStart w:id="60" w:name="_Toc436308853"/>
      <w:bookmarkStart w:id="61" w:name="_Toc436739917"/>
      <w:bookmarkStart w:id="62" w:name="_Toc436993160"/>
      <w:r w:rsidRPr="00CE59C1">
        <w:rPr>
          <w:b w:val="0"/>
        </w:rPr>
        <w:t>Mise a vize rozvoje území</w:t>
      </w:r>
      <w:bookmarkEnd w:id="60"/>
      <w:bookmarkEnd w:id="61"/>
      <w:bookmarkEnd w:id="62"/>
    </w:p>
    <w:p w14:paraId="1F339384" w14:textId="77777777" w:rsidR="00782C1E" w:rsidRDefault="00782C1E" w:rsidP="00782C1E">
      <w:pPr>
        <w:spacing w:after="120" w:line="360" w:lineRule="auto"/>
        <w:rPr>
          <w:i/>
          <w:iCs/>
          <w:sz w:val="24"/>
          <w:szCs w:val="24"/>
        </w:rPr>
      </w:pPr>
      <w:r>
        <w:rPr>
          <w:i/>
          <w:iCs/>
          <w:sz w:val="24"/>
          <w:szCs w:val="24"/>
        </w:rPr>
        <w:t>Území MAS Oslavka bude v horizontu 7 až 10 let:</w:t>
      </w:r>
    </w:p>
    <w:p w14:paraId="18AEF1F1" w14:textId="77777777" w:rsidR="00782C1E" w:rsidRDefault="00782C1E" w:rsidP="00782C1E">
      <w:pPr>
        <w:numPr>
          <w:ilvl w:val="0"/>
          <w:numId w:val="18"/>
        </w:numPr>
        <w:shd w:val="clear" w:color="auto" w:fill="95B3D7"/>
        <w:spacing w:after="80" w:line="360" w:lineRule="auto"/>
        <w:ind w:left="714" w:hanging="357"/>
        <w:jc w:val="both"/>
        <w:rPr>
          <w:i/>
          <w:iCs/>
          <w:sz w:val="24"/>
          <w:szCs w:val="24"/>
          <w:lang w:eastAsia="cs-CZ"/>
        </w:rPr>
      </w:pPr>
      <w:r>
        <w:rPr>
          <w:i/>
          <w:iCs/>
          <w:sz w:val="24"/>
          <w:szCs w:val="24"/>
          <w:lang w:eastAsia="cs-CZ"/>
        </w:rPr>
        <w:t>Atraktivním regionem vytvářející výborné zázemí pro kulturní či sportovní aktivity, pro trvalé bydlení v poklidném a bezpečném venkovském prostředí v přímé vazbě na zdravé životní prostředí.</w:t>
      </w:r>
    </w:p>
    <w:p w14:paraId="0A846CDE" w14:textId="77777777" w:rsidR="00782C1E" w:rsidRDefault="00782C1E" w:rsidP="00782C1E">
      <w:pPr>
        <w:numPr>
          <w:ilvl w:val="0"/>
          <w:numId w:val="18"/>
        </w:numPr>
        <w:shd w:val="clear" w:color="auto" w:fill="95B3D7"/>
        <w:spacing w:after="80" w:line="360" w:lineRule="auto"/>
        <w:ind w:left="714" w:hanging="357"/>
        <w:jc w:val="both"/>
        <w:rPr>
          <w:i/>
          <w:iCs/>
          <w:sz w:val="24"/>
          <w:szCs w:val="24"/>
          <w:lang w:eastAsia="cs-CZ"/>
        </w:rPr>
      </w:pPr>
      <w:r>
        <w:rPr>
          <w:i/>
          <w:iCs/>
          <w:sz w:val="24"/>
          <w:szCs w:val="24"/>
          <w:lang w:eastAsia="cs-CZ"/>
        </w:rPr>
        <w:t xml:space="preserve">Regionem zabezpečující dostupné veřejné služby a kvalitní infrastrukturu pro zvýšení životní úrovně obyvatel. </w:t>
      </w:r>
    </w:p>
    <w:p w14:paraId="15512A9C" w14:textId="77777777" w:rsidR="00782C1E" w:rsidRDefault="00782C1E" w:rsidP="00782C1E">
      <w:pPr>
        <w:numPr>
          <w:ilvl w:val="0"/>
          <w:numId w:val="18"/>
        </w:numPr>
        <w:shd w:val="clear" w:color="auto" w:fill="95B3D7"/>
        <w:spacing w:after="80" w:line="360" w:lineRule="auto"/>
        <w:ind w:left="714" w:hanging="357"/>
        <w:jc w:val="both"/>
        <w:rPr>
          <w:i/>
          <w:iCs/>
          <w:sz w:val="24"/>
          <w:szCs w:val="24"/>
          <w:lang w:eastAsia="cs-CZ"/>
        </w:rPr>
      </w:pPr>
      <w:r>
        <w:rPr>
          <w:i/>
          <w:iCs/>
          <w:sz w:val="24"/>
          <w:szCs w:val="24"/>
          <w:lang w:eastAsia="cs-CZ"/>
        </w:rPr>
        <w:t>Živým regionem podporující spolkovou činnost, respektující tradice a stavějící na zásadách udržitelného rozvoje s maximální šetrností k životnímu prostředí.</w:t>
      </w:r>
    </w:p>
    <w:p w14:paraId="65DC71B8" w14:textId="77777777" w:rsidR="00782C1E" w:rsidRDefault="00782C1E" w:rsidP="00782C1E">
      <w:pPr>
        <w:numPr>
          <w:ilvl w:val="0"/>
          <w:numId w:val="18"/>
        </w:numPr>
        <w:shd w:val="clear" w:color="auto" w:fill="95B3D7"/>
        <w:spacing w:after="80" w:line="360" w:lineRule="auto"/>
        <w:ind w:left="714" w:hanging="357"/>
        <w:jc w:val="both"/>
        <w:rPr>
          <w:i/>
          <w:iCs/>
          <w:sz w:val="24"/>
          <w:szCs w:val="24"/>
          <w:lang w:eastAsia="cs-CZ"/>
        </w:rPr>
      </w:pPr>
      <w:r>
        <w:rPr>
          <w:i/>
          <w:iCs/>
          <w:sz w:val="24"/>
          <w:szCs w:val="24"/>
          <w:lang w:eastAsia="cs-CZ"/>
        </w:rPr>
        <w:t>Regionem, jehož ekonomika je založena na rozvoji malého a středního podnikání využívající vnitřní potenciál území a s dostatečnými pracovními příležitostmi pro nezaměstnané a absolventy škol.</w:t>
      </w:r>
    </w:p>
    <w:p w14:paraId="550391E2" w14:textId="77777777" w:rsidR="00782C1E" w:rsidRDefault="00782C1E" w:rsidP="00782C1E">
      <w:pPr>
        <w:numPr>
          <w:ilvl w:val="0"/>
          <w:numId w:val="18"/>
        </w:numPr>
        <w:shd w:val="clear" w:color="auto" w:fill="95B3D7"/>
        <w:spacing w:after="80" w:line="360" w:lineRule="auto"/>
        <w:ind w:left="714" w:hanging="357"/>
        <w:jc w:val="both"/>
        <w:rPr>
          <w:i/>
          <w:iCs/>
          <w:sz w:val="24"/>
          <w:szCs w:val="24"/>
          <w:lang w:eastAsia="cs-CZ"/>
        </w:rPr>
      </w:pPr>
      <w:r>
        <w:rPr>
          <w:i/>
          <w:iCs/>
          <w:sz w:val="24"/>
          <w:szCs w:val="24"/>
          <w:lang w:eastAsia="cs-CZ"/>
        </w:rPr>
        <w:t>Regionem, který díky atraktivnímu krajinnému rázu, zachovalému charakteru venkovských sídel a široké nabídce kulturně-historických památek, je vyhledávaným rekreačním územím a cílovou destinací pro turisty preferující tradiční i moderní formy cestovního ruchu.</w:t>
      </w:r>
    </w:p>
    <w:p w14:paraId="0500767A" w14:textId="77777777" w:rsidR="00782C1E" w:rsidRDefault="00782C1E" w:rsidP="00731CD0">
      <w:pPr>
        <w:rPr>
          <w:i/>
          <w:sz w:val="24"/>
          <w:szCs w:val="24"/>
        </w:rPr>
      </w:pPr>
    </w:p>
    <w:p w14:paraId="7DCDE4F5" w14:textId="77777777" w:rsidR="00782C1E" w:rsidRDefault="00782C1E" w:rsidP="00782C1E">
      <w:pPr>
        <w:spacing w:before="200" w:after="200" w:line="360" w:lineRule="auto"/>
        <w:jc w:val="both"/>
        <w:rPr>
          <w:sz w:val="24"/>
          <w:szCs w:val="24"/>
        </w:rPr>
      </w:pPr>
      <w:r>
        <w:rPr>
          <w:sz w:val="24"/>
          <w:szCs w:val="24"/>
        </w:rPr>
        <w:t xml:space="preserve">Na základě výše uvedené vize a s využitím poznatků ze SWOT analýzy a dalších analytických postupů směrovaných ke zjištění rozvojových potřeb území MAS byly po předchozí debatě </w:t>
      </w:r>
      <w:r>
        <w:rPr>
          <w:sz w:val="24"/>
          <w:szCs w:val="24"/>
        </w:rPr>
        <w:lastRenderedPageBreak/>
        <w:t>v rámci širších pracovních skupin složených ze zástupců dotčených obcí MAS a ostatních členů MAS definovány strategické a specifické cíle.</w:t>
      </w:r>
    </w:p>
    <w:p w14:paraId="5ED58583" w14:textId="77777777" w:rsidR="00782C1E" w:rsidRDefault="00782C1E" w:rsidP="00782C1E">
      <w:pPr>
        <w:pStyle w:val="Nadpis2"/>
        <w:numPr>
          <w:ilvl w:val="1"/>
          <w:numId w:val="10"/>
        </w:numPr>
        <w:spacing w:before="200" w:after="240" w:line="276" w:lineRule="auto"/>
        <w:ind w:left="709" w:hanging="709"/>
        <w:jc w:val="both"/>
      </w:pPr>
      <w:bookmarkStart w:id="63" w:name="_Toc436308854"/>
      <w:bookmarkStart w:id="64" w:name="_Toc436739918"/>
      <w:bookmarkStart w:id="65" w:name="_Toc436993161"/>
      <w:r w:rsidRPr="008001D8">
        <w:t>Strategické a specifické cíle</w:t>
      </w:r>
      <w:bookmarkEnd w:id="63"/>
      <w:bookmarkEnd w:id="64"/>
      <w:bookmarkEnd w:id="65"/>
    </w:p>
    <w:p w14:paraId="406FCBD4" w14:textId="77777777" w:rsidR="00782C1E" w:rsidRPr="00181235" w:rsidRDefault="00782C1E" w:rsidP="00782C1E">
      <w:pPr>
        <w:spacing w:before="60" w:line="360" w:lineRule="auto"/>
        <w:jc w:val="both"/>
        <w:rPr>
          <w:sz w:val="24"/>
          <w:szCs w:val="24"/>
        </w:rPr>
      </w:pPr>
      <w:r w:rsidRPr="00181235">
        <w:rPr>
          <w:sz w:val="24"/>
          <w:szCs w:val="24"/>
        </w:rPr>
        <w:t>Na základě komunitního projednání stavu, problémů a potřeb území MAS Oslavka a na základě odborného zpracování dat byly stanoveny následující strategické cíle regionu:</w:t>
      </w:r>
    </w:p>
    <w:p w14:paraId="1BEB6AAB" w14:textId="77777777" w:rsidR="00782C1E" w:rsidRPr="00181235" w:rsidRDefault="00782C1E" w:rsidP="00782C1E">
      <w:pPr>
        <w:pStyle w:val="Odstavecseseznamem"/>
        <w:numPr>
          <w:ilvl w:val="0"/>
          <w:numId w:val="19"/>
        </w:numPr>
        <w:spacing w:before="60" w:line="360" w:lineRule="auto"/>
        <w:ind w:left="993" w:hanging="426"/>
        <w:jc w:val="both"/>
        <w:rPr>
          <w:b/>
          <w:sz w:val="24"/>
          <w:szCs w:val="24"/>
        </w:rPr>
      </w:pPr>
      <w:r w:rsidRPr="00181235">
        <w:rPr>
          <w:sz w:val="24"/>
          <w:szCs w:val="24"/>
        </w:rPr>
        <w:t xml:space="preserve">Strategický cíl 1 – </w:t>
      </w:r>
      <w:r w:rsidRPr="00181235">
        <w:rPr>
          <w:b/>
          <w:sz w:val="24"/>
          <w:szCs w:val="24"/>
        </w:rPr>
        <w:t>Výkonná místní ekonomika a dostatek pracovních míst</w:t>
      </w:r>
    </w:p>
    <w:p w14:paraId="3167F61E" w14:textId="77777777" w:rsidR="00782C1E" w:rsidRPr="00181235" w:rsidRDefault="00782C1E" w:rsidP="00782C1E">
      <w:pPr>
        <w:pStyle w:val="Odstavecseseznamem"/>
        <w:numPr>
          <w:ilvl w:val="0"/>
          <w:numId w:val="19"/>
        </w:numPr>
        <w:spacing w:before="60" w:line="360" w:lineRule="auto"/>
        <w:ind w:left="993" w:hanging="426"/>
        <w:jc w:val="both"/>
        <w:rPr>
          <w:sz w:val="24"/>
          <w:szCs w:val="24"/>
        </w:rPr>
      </w:pPr>
      <w:r w:rsidRPr="00181235">
        <w:rPr>
          <w:sz w:val="24"/>
          <w:szCs w:val="24"/>
        </w:rPr>
        <w:t xml:space="preserve">Strategický cíl 2 – </w:t>
      </w:r>
      <w:r w:rsidRPr="00181235">
        <w:rPr>
          <w:b/>
          <w:sz w:val="24"/>
          <w:szCs w:val="24"/>
        </w:rPr>
        <w:t>Kvalitní veřejná doprava a dopravní infrastruktura</w:t>
      </w:r>
    </w:p>
    <w:p w14:paraId="7C59A820" w14:textId="77777777" w:rsidR="00782C1E" w:rsidRPr="00181235" w:rsidRDefault="00782C1E" w:rsidP="00782C1E">
      <w:pPr>
        <w:pStyle w:val="Odstavecseseznamem"/>
        <w:numPr>
          <w:ilvl w:val="0"/>
          <w:numId w:val="19"/>
        </w:numPr>
        <w:spacing w:before="60" w:line="360" w:lineRule="auto"/>
        <w:ind w:left="993" w:hanging="426"/>
        <w:jc w:val="both"/>
        <w:rPr>
          <w:sz w:val="24"/>
          <w:szCs w:val="24"/>
        </w:rPr>
      </w:pPr>
      <w:r w:rsidRPr="00181235">
        <w:rPr>
          <w:sz w:val="24"/>
          <w:szCs w:val="24"/>
        </w:rPr>
        <w:t xml:space="preserve">Strategický cíl 3 – </w:t>
      </w:r>
      <w:r w:rsidRPr="00181235">
        <w:rPr>
          <w:b/>
          <w:sz w:val="24"/>
          <w:szCs w:val="24"/>
        </w:rPr>
        <w:t>Kvalitní vzdělávání</w:t>
      </w:r>
    </w:p>
    <w:p w14:paraId="1693BB8E" w14:textId="77777777" w:rsidR="00782C1E" w:rsidRPr="00181235" w:rsidRDefault="00782C1E" w:rsidP="00782C1E">
      <w:pPr>
        <w:pStyle w:val="Odstavecseseznamem"/>
        <w:numPr>
          <w:ilvl w:val="0"/>
          <w:numId w:val="19"/>
        </w:numPr>
        <w:spacing w:before="60" w:line="360" w:lineRule="auto"/>
        <w:ind w:left="993" w:hanging="426"/>
        <w:jc w:val="both"/>
        <w:rPr>
          <w:sz w:val="24"/>
          <w:szCs w:val="24"/>
        </w:rPr>
      </w:pPr>
      <w:r w:rsidRPr="00181235">
        <w:rPr>
          <w:sz w:val="24"/>
          <w:szCs w:val="24"/>
        </w:rPr>
        <w:t xml:space="preserve">Strategický cíl 4 – </w:t>
      </w:r>
      <w:r w:rsidRPr="00181235">
        <w:rPr>
          <w:b/>
          <w:sz w:val="24"/>
          <w:szCs w:val="24"/>
        </w:rPr>
        <w:t>Efektivní veřejné služby</w:t>
      </w:r>
    </w:p>
    <w:p w14:paraId="3C8EE7AA" w14:textId="77777777" w:rsidR="00782C1E" w:rsidRPr="00181235" w:rsidRDefault="00782C1E" w:rsidP="00782C1E">
      <w:pPr>
        <w:pStyle w:val="Odstavecseseznamem"/>
        <w:numPr>
          <w:ilvl w:val="0"/>
          <w:numId w:val="19"/>
        </w:numPr>
        <w:spacing w:before="60" w:line="360" w:lineRule="auto"/>
        <w:ind w:left="993" w:hanging="426"/>
        <w:jc w:val="both"/>
        <w:rPr>
          <w:sz w:val="24"/>
          <w:szCs w:val="24"/>
        </w:rPr>
      </w:pPr>
      <w:r w:rsidRPr="00181235">
        <w:rPr>
          <w:sz w:val="24"/>
          <w:szCs w:val="24"/>
        </w:rPr>
        <w:t xml:space="preserve">Strategický cíl 5 – </w:t>
      </w:r>
      <w:r w:rsidRPr="00181235">
        <w:rPr>
          <w:b/>
          <w:sz w:val="24"/>
          <w:szCs w:val="24"/>
        </w:rPr>
        <w:t>Zachování kulturního a přírodního dědictví</w:t>
      </w:r>
    </w:p>
    <w:p w14:paraId="515A3D9F" w14:textId="77777777" w:rsidR="00782C1E" w:rsidRPr="00181235" w:rsidRDefault="00782C1E" w:rsidP="00782C1E">
      <w:pPr>
        <w:pStyle w:val="Odstavecseseznamem"/>
        <w:numPr>
          <w:ilvl w:val="0"/>
          <w:numId w:val="19"/>
        </w:numPr>
        <w:spacing w:before="60" w:line="360" w:lineRule="auto"/>
        <w:ind w:left="993" w:hanging="426"/>
        <w:jc w:val="both"/>
        <w:rPr>
          <w:sz w:val="24"/>
          <w:szCs w:val="24"/>
        </w:rPr>
      </w:pPr>
      <w:r w:rsidRPr="00181235">
        <w:rPr>
          <w:sz w:val="24"/>
          <w:szCs w:val="24"/>
        </w:rPr>
        <w:t xml:space="preserve">Strategický cíl 6 – </w:t>
      </w:r>
      <w:r w:rsidRPr="00181235">
        <w:rPr>
          <w:b/>
          <w:sz w:val="24"/>
          <w:szCs w:val="24"/>
        </w:rPr>
        <w:t>Rozmanité možnosti trávení volného času</w:t>
      </w:r>
    </w:p>
    <w:p w14:paraId="0DFAE6F0" w14:textId="77777777" w:rsidR="00782C1E" w:rsidRDefault="00782C1E" w:rsidP="00782C1E">
      <w:pPr>
        <w:spacing w:before="60" w:line="360" w:lineRule="auto"/>
        <w:jc w:val="both"/>
        <w:rPr>
          <w:sz w:val="24"/>
          <w:szCs w:val="24"/>
        </w:rPr>
      </w:pPr>
      <w:r w:rsidRPr="00181235">
        <w:rPr>
          <w:sz w:val="24"/>
          <w:szCs w:val="24"/>
        </w:rPr>
        <w:t xml:space="preserve">Protože tyto strategické cíle </w:t>
      </w:r>
      <w:r>
        <w:rPr>
          <w:sz w:val="24"/>
          <w:szCs w:val="24"/>
        </w:rPr>
        <w:t>vyplynuly z</w:t>
      </w:r>
      <w:r w:rsidRPr="00181235">
        <w:rPr>
          <w:b/>
          <w:sz w:val="24"/>
          <w:szCs w:val="24"/>
        </w:rPr>
        <w:t> analytické části strategie</w:t>
      </w:r>
      <w:r w:rsidRPr="00181235">
        <w:rPr>
          <w:sz w:val="24"/>
          <w:szCs w:val="24"/>
        </w:rPr>
        <w:t xml:space="preserve">, byla její kapitola 1.2. rozdělena do </w:t>
      </w:r>
      <w:r>
        <w:rPr>
          <w:sz w:val="24"/>
          <w:szCs w:val="24"/>
        </w:rPr>
        <w:t>6</w:t>
      </w:r>
      <w:r w:rsidRPr="00181235">
        <w:rPr>
          <w:sz w:val="24"/>
          <w:szCs w:val="24"/>
        </w:rPr>
        <w:t xml:space="preserve"> podkapi</w:t>
      </w:r>
      <w:r>
        <w:rPr>
          <w:sz w:val="24"/>
          <w:szCs w:val="24"/>
        </w:rPr>
        <w:t xml:space="preserve">tol tak, aby tyto korespondovaly se 6 uvedenými strategickými cíli. Jde o podkapitoly Ekonomika a zaměstnanost, Doprava a dopravní infrastruktura, Vzdělávání v regionu, Veřejné služby, Životní prostředí a krajina a Volný čas. </w:t>
      </w:r>
      <w:r w:rsidRPr="00181235">
        <w:rPr>
          <w:sz w:val="24"/>
          <w:szCs w:val="24"/>
        </w:rPr>
        <w:t xml:space="preserve">V následujícím textu jsou jednotlivé strategické cíle rozděleny do </w:t>
      </w:r>
      <w:r w:rsidRPr="00181235">
        <w:rPr>
          <w:b/>
          <w:sz w:val="24"/>
          <w:szCs w:val="24"/>
        </w:rPr>
        <w:t>20 cílů specifických</w:t>
      </w:r>
      <w:r w:rsidRPr="00181235">
        <w:rPr>
          <w:sz w:val="24"/>
          <w:szCs w:val="24"/>
        </w:rPr>
        <w:t>.</w:t>
      </w:r>
    </w:p>
    <w:p w14:paraId="6D7A476C" w14:textId="77777777" w:rsidR="00782C1E" w:rsidRPr="00181235" w:rsidRDefault="00782C1E" w:rsidP="00782C1E">
      <w:pPr>
        <w:spacing w:before="60" w:line="360" w:lineRule="auto"/>
        <w:jc w:val="both"/>
        <w:rPr>
          <w:sz w:val="24"/>
          <w:szCs w:val="24"/>
        </w:rPr>
      </w:pPr>
    </w:p>
    <w:p w14:paraId="0712E9F5" w14:textId="77777777" w:rsidR="00782C1E" w:rsidRPr="00CE59C1" w:rsidRDefault="00782C1E" w:rsidP="00782C1E">
      <w:pPr>
        <w:pStyle w:val="Nadpis3"/>
        <w:numPr>
          <w:ilvl w:val="2"/>
          <w:numId w:val="10"/>
        </w:numPr>
        <w:spacing w:after="240"/>
        <w:ind w:left="709" w:hanging="709"/>
        <w:jc w:val="both"/>
        <w:rPr>
          <w:color w:val="2E74B5" w:themeColor="accent1" w:themeShade="BF"/>
          <w:sz w:val="26"/>
          <w:szCs w:val="26"/>
        </w:rPr>
      </w:pPr>
      <w:bookmarkStart w:id="66" w:name="_Toc436308855"/>
      <w:bookmarkStart w:id="67" w:name="_Toc436739919"/>
      <w:bookmarkStart w:id="68" w:name="_Toc436993162"/>
      <w:r w:rsidRPr="00CE59C1">
        <w:rPr>
          <w:color w:val="2E74B5" w:themeColor="accent1" w:themeShade="BF"/>
          <w:sz w:val="26"/>
          <w:szCs w:val="26"/>
        </w:rPr>
        <w:t>Strategický cíl 1 – Výkonná místní ekonomika a dostatek pracovních míst</w:t>
      </w:r>
      <w:bookmarkEnd w:id="66"/>
      <w:bookmarkEnd w:id="67"/>
      <w:bookmarkEnd w:id="68"/>
    </w:p>
    <w:p w14:paraId="7BA608E2" w14:textId="77777777" w:rsidR="00782C1E" w:rsidRPr="00E457F7" w:rsidRDefault="00782C1E" w:rsidP="00782C1E">
      <w:pPr>
        <w:spacing w:after="120" w:line="360" w:lineRule="auto"/>
        <w:jc w:val="both"/>
        <w:rPr>
          <w:sz w:val="24"/>
          <w:szCs w:val="24"/>
        </w:rPr>
      </w:pPr>
      <w:r w:rsidRPr="00E457F7">
        <w:rPr>
          <w:sz w:val="24"/>
          <w:szCs w:val="24"/>
        </w:rPr>
        <w:t xml:space="preserve">V rámci tohoto strategického cíle byly stanoveny tyto </w:t>
      </w:r>
      <w:r>
        <w:rPr>
          <w:sz w:val="24"/>
          <w:szCs w:val="24"/>
        </w:rPr>
        <w:t xml:space="preserve">3 </w:t>
      </w:r>
      <w:r w:rsidRPr="00E457F7">
        <w:rPr>
          <w:sz w:val="24"/>
          <w:szCs w:val="24"/>
        </w:rPr>
        <w:t>specifické cíle:</w:t>
      </w:r>
    </w:p>
    <w:p w14:paraId="2BAFBEBD" w14:textId="77777777" w:rsidR="00782C1E" w:rsidRPr="00E457F7" w:rsidRDefault="00782C1E" w:rsidP="00782C1E">
      <w:pPr>
        <w:numPr>
          <w:ilvl w:val="0"/>
          <w:numId w:val="20"/>
        </w:numPr>
        <w:spacing w:before="60" w:after="120" w:line="360" w:lineRule="auto"/>
        <w:contextualSpacing/>
        <w:jc w:val="both"/>
        <w:rPr>
          <w:sz w:val="24"/>
          <w:szCs w:val="24"/>
        </w:rPr>
      </w:pPr>
      <w:r w:rsidRPr="00E457F7">
        <w:rPr>
          <w:sz w:val="24"/>
          <w:szCs w:val="24"/>
        </w:rPr>
        <w:t xml:space="preserve">Specifický cíl 1.1. – </w:t>
      </w:r>
      <w:r w:rsidRPr="008303D5">
        <w:rPr>
          <w:b/>
          <w:sz w:val="24"/>
          <w:szCs w:val="24"/>
        </w:rPr>
        <w:t>Podpora zaměstnanosti a vzniku pracovních míst</w:t>
      </w:r>
    </w:p>
    <w:p w14:paraId="10351D39" w14:textId="77777777" w:rsidR="00782C1E" w:rsidRPr="00E457F7" w:rsidRDefault="00782C1E" w:rsidP="00782C1E">
      <w:pPr>
        <w:numPr>
          <w:ilvl w:val="0"/>
          <w:numId w:val="21"/>
        </w:numPr>
        <w:spacing w:before="60" w:after="120" w:line="360" w:lineRule="auto"/>
        <w:ind w:left="1434" w:hanging="357"/>
        <w:contextualSpacing/>
        <w:jc w:val="both"/>
        <w:rPr>
          <w:sz w:val="24"/>
          <w:szCs w:val="24"/>
        </w:rPr>
      </w:pPr>
      <w:r w:rsidRPr="00E457F7">
        <w:rPr>
          <w:i/>
          <w:sz w:val="24"/>
          <w:szCs w:val="24"/>
        </w:rPr>
        <w:t>Cílové skupiny</w:t>
      </w:r>
      <w:r w:rsidRPr="00E457F7">
        <w:rPr>
          <w:sz w:val="24"/>
          <w:szCs w:val="24"/>
        </w:rPr>
        <w:t xml:space="preserve">: </w:t>
      </w:r>
      <w:r>
        <w:rPr>
          <w:sz w:val="24"/>
          <w:szCs w:val="24"/>
        </w:rPr>
        <w:t>Nezaměstnaní a nezaměstnaností ohrožení občané; zaměstnavatelé</w:t>
      </w:r>
    </w:p>
    <w:p w14:paraId="60AECEE6" w14:textId="77777777" w:rsidR="00782C1E" w:rsidRPr="00E457F7" w:rsidRDefault="00782C1E" w:rsidP="00782C1E">
      <w:pPr>
        <w:numPr>
          <w:ilvl w:val="0"/>
          <w:numId w:val="21"/>
        </w:numPr>
        <w:spacing w:before="60" w:after="120" w:line="360" w:lineRule="auto"/>
        <w:ind w:left="1434" w:hanging="357"/>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Nadprůměrná míra nezaměstnanosti je jednoznačně největším rozvojovým problémem území MAS. Dosahuje výrazně vyšší hodnot jak ve srovnání s krajským, tak s celorepublikovým průměrem. Na dostatku pracovních míst v regionu závisí ochota mladých lidí zůstat v něm bydlet. </w:t>
      </w:r>
      <w:r>
        <w:rPr>
          <w:sz w:val="24"/>
          <w:szCs w:val="24"/>
        </w:rPr>
        <w:lastRenderedPageBreak/>
        <w:t>Podpora zaměstnanosti je tak důležitým opatřením pro zastavení poklesu počtu obyvatel v regionu a ke zmírnění rychlosti stárnutí populace.</w:t>
      </w:r>
    </w:p>
    <w:p w14:paraId="2D443A6D" w14:textId="77777777" w:rsidR="00782C1E" w:rsidRPr="00E457F7" w:rsidRDefault="00782C1E" w:rsidP="00782C1E">
      <w:pPr>
        <w:numPr>
          <w:ilvl w:val="0"/>
          <w:numId w:val="20"/>
        </w:numPr>
        <w:spacing w:before="60" w:after="120" w:line="360" w:lineRule="auto"/>
        <w:contextualSpacing/>
        <w:jc w:val="both"/>
        <w:rPr>
          <w:sz w:val="24"/>
          <w:szCs w:val="24"/>
        </w:rPr>
      </w:pPr>
      <w:r w:rsidRPr="00E457F7">
        <w:rPr>
          <w:sz w:val="24"/>
          <w:szCs w:val="24"/>
        </w:rPr>
        <w:t xml:space="preserve">Specifický cíl 1.2. – </w:t>
      </w:r>
      <w:r w:rsidRPr="008303D5">
        <w:rPr>
          <w:b/>
          <w:sz w:val="24"/>
          <w:szCs w:val="24"/>
        </w:rPr>
        <w:t xml:space="preserve">Rozvoj podnikání a regionální produkce </w:t>
      </w:r>
    </w:p>
    <w:p w14:paraId="2D823E84" w14:textId="77777777" w:rsidR="00782C1E" w:rsidRPr="00E457F7" w:rsidRDefault="00782C1E" w:rsidP="00782C1E">
      <w:pPr>
        <w:numPr>
          <w:ilvl w:val="0"/>
          <w:numId w:val="21"/>
        </w:numPr>
        <w:spacing w:before="60" w:after="12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Místní podnikatelé</w:t>
      </w:r>
    </w:p>
    <w:p w14:paraId="78A51C66" w14:textId="77777777" w:rsidR="00782C1E" w:rsidRPr="00E457F7" w:rsidRDefault="00782C1E" w:rsidP="00782C1E">
      <w:pPr>
        <w:numPr>
          <w:ilvl w:val="0"/>
          <w:numId w:val="21"/>
        </w:numPr>
        <w:spacing w:before="60" w:after="120" w:line="360" w:lineRule="auto"/>
        <w:contextualSpacing/>
        <w:jc w:val="both"/>
        <w:rPr>
          <w:sz w:val="24"/>
          <w:szCs w:val="24"/>
        </w:rPr>
      </w:pPr>
      <w:r w:rsidRPr="00E457F7">
        <w:rPr>
          <w:i/>
          <w:sz w:val="24"/>
          <w:szCs w:val="24"/>
        </w:rPr>
        <w:t>Zdůvodnění</w:t>
      </w:r>
      <w:r w:rsidRPr="00E457F7">
        <w:rPr>
          <w:sz w:val="24"/>
          <w:szCs w:val="24"/>
        </w:rPr>
        <w:t>:</w:t>
      </w:r>
      <w:r>
        <w:rPr>
          <w:sz w:val="24"/>
          <w:szCs w:val="24"/>
        </w:rPr>
        <w:t xml:space="preserve"> Podnikatelský sektor má největší potenciál generovat nová pracovní místa na základě lepšího využívání místních (také lidských) zdrojů. Místní podnikatelé mají na následující roky investiční záměry, které mají potenciál zvyšovat zaměstnanost v regionu.</w:t>
      </w:r>
    </w:p>
    <w:p w14:paraId="713F7C13" w14:textId="77777777" w:rsidR="00782C1E" w:rsidRPr="00E457F7" w:rsidRDefault="00782C1E" w:rsidP="00782C1E">
      <w:pPr>
        <w:spacing w:before="60" w:after="120" w:line="360" w:lineRule="auto"/>
        <w:ind w:left="1440"/>
        <w:contextualSpacing/>
        <w:jc w:val="both"/>
        <w:rPr>
          <w:sz w:val="24"/>
          <w:szCs w:val="24"/>
        </w:rPr>
      </w:pPr>
    </w:p>
    <w:p w14:paraId="2B87CB08" w14:textId="77777777" w:rsidR="00782C1E" w:rsidRPr="00E457F7" w:rsidRDefault="00782C1E" w:rsidP="00782C1E">
      <w:pPr>
        <w:numPr>
          <w:ilvl w:val="0"/>
          <w:numId w:val="20"/>
        </w:numPr>
        <w:spacing w:before="60" w:after="120" w:line="360" w:lineRule="auto"/>
        <w:contextualSpacing/>
        <w:jc w:val="both"/>
        <w:rPr>
          <w:sz w:val="24"/>
          <w:szCs w:val="24"/>
        </w:rPr>
      </w:pPr>
      <w:r w:rsidRPr="00E457F7">
        <w:rPr>
          <w:sz w:val="24"/>
          <w:szCs w:val="24"/>
        </w:rPr>
        <w:t xml:space="preserve">Specifický cíl 1.3. – </w:t>
      </w:r>
      <w:r w:rsidRPr="008303D5">
        <w:rPr>
          <w:b/>
          <w:sz w:val="24"/>
          <w:szCs w:val="24"/>
        </w:rPr>
        <w:t xml:space="preserve">Investice do zemědělské, lesnické a potravinářské výroby </w:t>
      </w:r>
    </w:p>
    <w:p w14:paraId="1384BB90" w14:textId="77777777" w:rsidR="00782C1E" w:rsidRPr="00E457F7" w:rsidRDefault="00782C1E" w:rsidP="00782C1E">
      <w:pPr>
        <w:numPr>
          <w:ilvl w:val="0"/>
          <w:numId w:val="21"/>
        </w:numPr>
        <w:spacing w:before="60" w:after="120" w:line="360" w:lineRule="auto"/>
        <w:contextualSpacing/>
        <w:jc w:val="both"/>
        <w:rPr>
          <w:sz w:val="24"/>
          <w:szCs w:val="24"/>
        </w:rPr>
      </w:pPr>
      <w:r w:rsidRPr="00E457F7">
        <w:rPr>
          <w:i/>
          <w:sz w:val="24"/>
          <w:szCs w:val="24"/>
        </w:rPr>
        <w:t>Cílové skupiny</w:t>
      </w:r>
      <w:r w:rsidRPr="00E457F7">
        <w:rPr>
          <w:sz w:val="24"/>
          <w:szCs w:val="24"/>
        </w:rPr>
        <w:t>:</w:t>
      </w:r>
      <w:r>
        <w:rPr>
          <w:sz w:val="24"/>
          <w:szCs w:val="24"/>
        </w:rPr>
        <w:t xml:space="preserve"> Zemědělci, lesnici a potravináři na území MAS</w:t>
      </w:r>
    </w:p>
    <w:p w14:paraId="661C4BFE" w14:textId="77777777" w:rsidR="00782C1E" w:rsidRPr="00E457F7" w:rsidRDefault="00782C1E" w:rsidP="00782C1E">
      <w:pPr>
        <w:numPr>
          <w:ilvl w:val="0"/>
          <w:numId w:val="21"/>
        </w:numPr>
        <w:spacing w:before="60" w:after="12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 Primér je významným sektorem z hlediska zaměstnanosti na území MAS. Subjekty v tomto sektoru musejí obstát v silné mezinárodní konkurenci. Zároveň mohou při vhodném nastavení podnikatelských záměrů výrazně zvýšit generovanou přidanou hodnotu (např. rozvoj potravinářství, živočišná výroba, zpracování dřevařských produktů) a vytvářet nová pracovní místa.</w:t>
      </w:r>
    </w:p>
    <w:p w14:paraId="669C3074" w14:textId="77777777" w:rsidR="00782C1E" w:rsidRPr="00CE59C1" w:rsidRDefault="00782C1E" w:rsidP="00782C1E">
      <w:pPr>
        <w:pStyle w:val="Nadpis3"/>
        <w:numPr>
          <w:ilvl w:val="2"/>
          <w:numId w:val="10"/>
        </w:numPr>
        <w:spacing w:after="240" w:line="360" w:lineRule="auto"/>
        <w:ind w:left="709" w:hanging="709"/>
        <w:jc w:val="both"/>
        <w:rPr>
          <w:color w:val="2E74B5" w:themeColor="accent1" w:themeShade="BF"/>
          <w:sz w:val="26"/>
          <w:szCs w:val="26"/>
        </w:rPr>
      </w:pPr>
      <w:bookmarkStart w:id="69" w:name="_Toc436308856"/>
      <w:bookmarkStart w:id="70" w:name="_Toc436739920"/>
      <w:bookmarkStart w:id="71" w:name="_Toc436993163"/>
      <w:r w:rsidRPr="00CE59C1">
        <w:rPr>
          <w:color w:val="2E74B5" w:themeColor="accent1" w:themeShade="BF"/>
          <w:sz w:val="26"/>
          <w:szCs w:val="26"/>
        </w:rPr>
        <w:t>Strategický cíl 2 – Kvalitní veřejná doprava a dopravní infrastruktura</w:t>
      </w:r>
      <w:bookmarkEnd w:id="69"/>
      <w:bookmarkEnd w:id="70"/>
      <w:bookmarkEnd w:id="71"/>
      <w:r w:rsidRPr="00CE59C1">
        <w:rPr>
          <w:color w:val="2E74B5" w:themeColor="accent1" w:themeShade="BF"/>
          <w:sz w:val="26"/>
          <w:szCs w:val="26"/>
        </w:rPr>
        <w:t xml:space="preserve"> </w:t>
      </w:r>
    </w:p>
    <w:p w14:paraId="10FBC289" w14:textId="77777777" w:rsidR="00782C1E" w:rsidRPr="00E457F7" w:rsidRDefault="00782C1E" w:rsidP="00782C1E">
      <w:pPr>
        <w:spacing w:before="60" w:line="360" w:lineRule="auto"/>
        <w:jc w:val="both"/>
        <w:rPr>
          <w:sz w:val="24"/>
          <w:szCs w:val="24"/>
        </w:rPr>
      </w:pPr>
      <w:r w:rsidRPr="00E457F7">
        <w:rPr>
          <w:sz w:val="24"/>
          <w:szCs w:val="24"/>
        </w:rPr>
        <w:t xml:space="preserve">V rámci tohoto strategického cíle byly stanoveny tyto </w:t>
      </w:r>
      <w:r>
        <w:rPr>
          <w:sz w:val="24"/>
          <w:szCs w:val="24"/>
        </w:rPr>
        <w:t xml:space="preserve">2 </w:t>
      </w:r>
      <w:r w:rsidRPr="00E457F7">
        <w:rPr>
          <w:sz w:val="24"/>
          <w:szCs w:val="24"/>
        </w:rPr>
        <w:t>specifické cíle:</w:t>
      </w:r>
    </w:p>
    <w:p w14:paraId="2562C6EE" w14:textId="77777777" w:rsidR="00782C1E" w:rsidRPr="00E457F7" w:rsidRDefault="00782C1E" w:rsidP="00782C1E">
      <w:pPr>
        <w:numPr>
          <w:ilvl w:val="0"/>
          <w:numId w:val="20"/>
        </w:numPr>
        <w:spacing w:before="60" w:after="200" w:line="360" w:lineRule="auto"/>
        <w:contextualSpacing/>
        <w:jc w:val="both"/>
        <w:rPr>
          <w:b/>
          <w:sz w:val="24"/>
          <w:szCs w:val="24"/>
        </w:rPr>
      </w:pPr>
      <w:r w:rsidRPr="00E457F7">
        <w:rPr>
          <w:sz w:val="24"/>
          <w:szCs w:val="24"/>
        </w:rPr>
        <w:t xml:space="preserve">Specifický cíl 2.1. – </w:t>
      </w:r>
      <w:r w:rsidRPr="008303D5">
        <w:rPr>
          <w:b/>
          <w:sz w:val="24"/>
          <w:szCs w:val="24"/>
        </w:rPr>
        <w:t>Zvyšování kvality veřejné dopravy</w:t>
      </w:r>
    </w:p>
    <w:p w14:paraId="59766509"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občané i návštěvníci regionu používající veřejnou dopravu</w:t>
      </w:r>
    </w:p>
    <w:p w14:paraId="2E0EFC89" w14:textId="77777777" w:rsidR="00782C1E" w:rsidRPr="00E457F7" w:rsidRDefault="00782C1E" w:rsidP="00782C1E">
      <w:pPr>
        <w:numPr>
          <w:ilvl w:val="0"/>
          <w:numId w:val="21"/>
        </w:numPr>
        <w:spacing w:before="60" w:after="240" w:line="360" w:lineRule="auto"/>
        <w:ind w:left="1434" w:hanging="357"/>
        <w:contextualSpacing/>
        <w:jc w:val="both"/>
        <w:rPr>
          <w:sz w:val="24"/>
          <w:szCs w:val="24"/>
        </w:rPr>
      </w:pPr>
      <w:r w:rsidRPr="00E457F7">
        <w:rPr>
          <w:i/>
          <w:sz w:val="24"/>
          <w:szCs w:val="24"/>
        </w:rPr>
        <w:t>Zdůvodnění</w:t>
      </w:r>
      <w:r w:rsidRPr="00E457F7">
        <w:rPr>
          <w:sz w:val="24"/>
          <w:szCs w:val="24"/>
        </w:rPr>
        <w:t xml:space="preserve">: </w:t>
      </w:r>
      <w:r>
        <w:rPr>
          <w:sz w:val="24"/>
          <w:szCs w:val="24"/>
        </w:rPr>
        <w:t>Nedostatečná obslužnost území MAS veřejnou dopravou je největším problémem regionu podle hlasování občanů v anketě. Má za následek horší možnosti vyjížďky za prací (demotivace některých občan), horší možnosti rozvoje cestovního ruchu, obtížnou dostupnost služeb pro občany bez vlastního automobilu a celkově marginalizaci regionu.  Zlepšení dopravní obslužnosti by kromě těchto faktorů mohlo přispět ke snížení negativ automobilové dopravy.</w:t>
      </w:r>
    </w:p>
    <w:p w14:paraId="0FFAEDB0" w14:textId="77777777" w:rsidR="00782C1E" w:rsidRDefault="00782C1E" w:rsidP="00782C1E">
      <w:pPr>
        <w:spacing w:before="60" w:after="240" w:line="360" w:lineRule="auto"/>
        <w:ind w:left="1434"/>
        <w:contextualSpacing/>
        <w:jc w:val="both"/>
        <w:rPr>
          <w:sz w:val="24"/>
          <w:szCs w:val="24"/>
        </w:rPr>
      </w:pPr>
    </w:p>
    <w:p w14:paraId="287D2B37" w14:textId="77777777" w:rsidR="00782C1E" w:rsidRPr="00E457F7" w:rsidRDefault="00782C1E" w:rsidP="00782C1E">
      <w:pPr>
        <w:spacing w:before="60" w:after="240" w:line="360" w:lineRule="auto"/>
        <w:ind w:left="1434"/>
        <w:contextualSpacing/>
        <w:jc w:val="both"/>
        <w:rPr>
          <w:sz w:val="24"/>
          <w:szCs w:val="24"/>
        </w:rPr>
      </w:pPr>
    </w:p>
    <w:p w14:paraId="64EFB23F" w14:textId="77777777" w:rsidR="00782C1E" w:rsidRPr="00E457F7" w:rsidRDefault="00782C1E" w:rsidP="00782C1E">
      <w:pPr>
        <w:numPr>
          <w:ilvl w:val="0"/>
          <w:numId w:val="20"/>
        </w:numPr>
        <w:spacing w:before="60" w:after="200" w:line="360" w:lineRule="auto"/>
        <w:contextualSpacing/>
        <w:jc w:val="both"/>
        <w:rPr>
          <w:b/>
          <w:sz w:val="24"/>
          <w:szCs w:val="24"/>
        </w:rPr>
      </w:pPr>
      <w:r w:rsidRPr="00E457F7">
        <w:rPr>
          <w:sz w:val="24"/>
          <w:szCs w:val="24"/>
        </w:rPr>
        <w:t xml:space="preserve">Specifický cíl 2.2. – </w:t>
      </w:r>
      <w:r w:rsidRPr="008303D5">
        <w:rPr>
          <w:b/>
          <w:sz w:val="24"/>
          <w:szCs w:val="24"/>
        </w:rPr>
        <w:t>Investice do komunikací a bezpečnosti</w:t>
      </w:r>
    </w:p>
    <w:p w14:paraId="5A960FD9"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občané regionu cestující pro místních komunikacích nebo bydlící v blízkosti frekventovaných silnic</w:t>
      </w:r>
    </w:p>
    <w:p w14:paraId="49EAE66D" w14:textId="77777777" w:rsidR="00782C1E" w:rsidRDefault="00782C1E" w:rsidP="00782C1E">
      <w:pPr>
        <w:numPr>
          <w:ilvl w:val="0"/>
          <w:numId w:val="21"/>
        </w:numPr>
        <w:spacing w:before="60" w:after="240" w:line="360" w:lineRule="auto"/>
        <w:ind w:left="1434" w:hanging="357"/>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Podle názoru občanů i starostů na území MAS jsou místní komunikace, ale také silnice ve správě Kraje Vysočina vesměs ve špatném technickém stavu. To zvyšuje pravděpodobnost nehod a škod na vozidlech, zhoršuje hlučnost dopravy v obcích, snižuje atraktivitu regionu pro návštěvníky či potenciální investory atd. </w:t>
      </w:r>
    </w:p>
    <w:p w14:paraId="5396C155" w14:textId="77777777" w:rsidR="00782C1E" w:rsidRPr="00CE59C1" w:rsidRDefault="00782C1E" w:rsidP="00782C1E">
      <w:pPr>
        <w:pStyle w:val="Nadpis3"/>
        <w:numPr>
          <w:ilvl w:val="2"/>
          <w:numId w:val="10"/>
        </w:numPr>
        <w:spacing w:after="240" w:line="360" w:lineRule="auto"/>
        <w:ind w:left="709" w:hanging="709"/>
        <w:jc w:val="both"/>
        <w:rPr>
          <w:color w:val="2E74B5" w:themeColor="accent1" w:themeShade="BF"/>
          <w:sz w:val="26"/>
          <w:szCs w:val="26"/>
        </w:rPr>
      </w:pPr>
      <w:bookmarkStart w:id="72" w:name="_Toc436308857"/>
      <w:bookmarkStart w:id="73" w:name="_Toc436739921"/>
      <w:bookmarkStart w:id="74" w:name="_Toc436993164"/>
      <w:r w:rsidRPr="00CE59C1">
        <w:rPr>
          <w:color w:val="2E74B5" w:themeColor="accent1" w:themeShade="BF"/>
          <w:sz w:val="26"/>
          <w:szCs w:val="26"/>
        </w:rPr>
        <w:t>Strategický cíl 3 - Kvalitní vzdělávání</w:t>
      </w:r>
      <w:bookmarkEnd w:id="72"/>
      <w:bookmarkEnd w:id="73"/>
      <w:bookmarkEnd w:id="74"/>
      <w:r w:rsidRPr="00CE59C1">
        <w:rPr>
          <w:color w:val="2E74B5" w:themeColor="accent1" w:themeShade="BF"/>
          <w:sz w:val="26"/>
          <w:szCs w:val="26"/>
        </w:rPr>
        <w:t xml:space="preserve"> </w:t>
      </w:r>
    </w:p>
    <w:p w14:paraId="5983BCA2" w14:textId="77777777" w:rsidR="00782C1E" w:rsidRPr="00E457F7" w:rsidRDefault="00782C1E" w:rsidP="00782C1E">
      <w:pPr>
        <w:spacing w:before="60" w:line="360" w:lineRule="auto"/>
        <w:jc w:val="both"/>
        <w:rPr>
          <w:sz w:val="24"/>
          <w:szCs w:val="24"/>
        </w:rPr>
      </w:pPr>
      <w:r w:rsidRPr="00E457F7">
        <w:rPr>
          <w:sz w:val="24"/>
          <w:szCs w:val="24"/>
        </w:rPr>
        <w:t xml:space="preserve">V rámci tohoto strategického cíle byly stanoveny tyto </w:t>
      </w:r>
      <w:r>
        <w:rPr>
          <w:sz w:val="24"/>
          <w:szCs w:val="24"/>
        </w:rPr>
        <w:t xml:space="preserve">2 </w:t>
      </w:r>
      <w:r w:rsidRPr="00E457F7">
        <w:rPr>
          <w:sz w:val="24"/>
          <w:szCs w:val="24"/>
        </w:rPr>
        <w:t>specifické cíle:</w:t>
      </w:r>
    </w:p>
    <w:p w14:paraId="2DE87C21" w14:textId="77777777" w:rsidR="00782C1E" w:rsidRPr="00E457F7" w:rsidRDefault="00782C1E" w:rsidP="00782C1E">
      <w:pPr>
        <w:numPr>
          <w:ilvl w:val="0"/>
          <w:numId w:val="20"/>
        </w:numPr>
        <w:spacing w:before="60" w:after="200" w:line="360" w:lineRule="auto"/>
        <w:contextualSpacing/>
        <w:jc w:val="both"/>
        <w:rPr>
          <w:b/>
          <w:sz w:val="24"/>
          <w:szCs w:val="24"/>
        </w:rPr>
      </w:pPr>
      <w:r w:rsidRPr="00E457F7">
        <w:rPr>
          <w:sz w:val="24"/>
          <w:szCs w:val="24"/>
        </w:rPr>
        <w:t xml:space="preserve">Specifický cíl 3.1. – </w:t>
      </w:r>
      <w:r w:rsidRPr="008303D5">
        <w:rPr>
          <w:b/>
          <w:sz w:val="24"/>
          <w:szCs w:val="24"/>
        </w:rPr>
        <w:t xml:space="preserve">Investice do kapacit a kvality škol všech stupňů </w:t>
      </w:r>
    </w:p>
    <w:p w14:paraId="4AEEB955"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Žáci mateřských a základních škol; pedagogové těchto zařízení</w:t>
      </w:r>
    </w:p>
    <w:p w14:paraId="4348C653" w14:textId="77777777" w:rsidR="00782C1E" w:rsidRPr="00E457F7" w:rsidRDefault="00782C1E" w:rsidP="00782C1E">
      <w:pPr>
        <w:numPr>
          <w:ilvl w:val="0"/>
          <w:numId w:val="21"/>
        </w:numPr>
        <w:spacing w:before="60" w:after="240" w:line="360" w:lineRule="auto"/>
        <w:ind w:left="1434" w:hanging="357"/>
        <w:contextualSpacing/>
        <w:jc w:val="both"/>
        <w:rPr>
          <w:sz w:val="24"/>
          <w:szCs w:val="24"/>
        </w:rPr>
      </w:pPr>
      <w:r w:rsidRPr="00E457F7">
        <w:rPr>
          <w:i/>
          <w:sz w:val="24"/>
          <w:szCs w:val="24"/>
        </w:rPr>
        <w:t>Zdůvodnění</w:t>
      </w:r>
      <w:r w:rsidRPr="00E457F7">
        <w:rPr>
          <w:sz w:val="24"/>
          <w:szCs w:val="24"/>
        </w:rPr>
        <w:t xml:space="preserve">: </w:t>
      </w:r>
      <w:r>
        <w:rPr>
          <w:sz w:val="24"/>
          <w:szCs w:val="24"/>
        </w:rPr>
        <w:t>Investice do vybavení školských zařízení a do vlastních vzdělávacích programů významně přispívají k budoucí konkurenceschopnosti regionu. Občané na území MAS považují za velmi důležité zlepšovat kvalitu vybavení školských zařízení i kvalitu poskytovaného vzdělávání – mezi prvními sedmi prioritami ankety pro občany jsou 3 týkající se tohoto tématu (přestože stávající stav kvality vzdělávání hodnotí kladně). Obce na území MAS v této oblasti identifikovali cca 40 investičních potřeb v celkové hodnotě cca 35 mil. Kč.</w:t>
      </w:r>
    </w:p>
    <w:p w14:paraId="59ED2CD3" w14:textId="77777777" w:rsidR="00782C1E" w:rsidRPr="00E457F7" w:rsidRDefault="00782C1E" w:rsidP="00782C1E">
      <w:pPr>
        <w:spacing w:before="60" w:after="240" w:line="360" w:lineRule="auto"/>
        <w:ind w:left="1434"/>
        <w:contextualSpacing/>
        <w:jc w:val="both"/>
        <w:rPr>
          <w:sz w:val="24"/>
          <w:szCs w:val="24"/>
        </w:rPr>
      </w:pPr>
    </w:p>
    <w:p w14:paraId="7ADD9036" w14:textId="77777777" w:rsidR="00782C1E" w:rsidRPr="008303D5" w:rsidRDefault="00782C1E" w:rsidP="00782C1E">
      <w:pPr>
        <w:numPr>
          <w:ilvl w:val="0"/>
          <w:numId w:val="20"/>
        </w:numPr>
        <w:spacing w:before="60" w:after="200" w:line="360" w:lineRule="auto"/>
        <w:contextualSpacing/>
        <w:jc w:val="both"/>
        <w:rPr>
          <w:b/>
          <w:sz w:val="24"/>
          <w:szCs w:val="24"/>
        </w:rPr>
      </w:pPr>
      <w:r w:rsidRPr="00E457F7">
        <w:rPr>
          <w:sz w:val="24"/>
          <w:szCs w:val="24"/>
        </w:rPr>
        <w:t xml:space="preserve">Specifický cíl 3.2. – </w:t>
      </w:r>
      <w:r w:rsidRPr="008303D5">
        <w:rPr>
          <w:b/>
          <w:sz w:val="24"/>
          <w:szCs w:val="24"/>
        </w:rPr>
        <w:t xml:space="preserve">Posilování kvalifikace pro trh práce </w:t>
      </w:r>
    </w:p>
    <w:p w14:paraId="20F26799"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nezaměstnaní uchazeči o zaměstnání, nezaměstnaností ohrožení občan nebo občané, kteří mají zájem o zvýšení své kvalifikace.</w:t>
      </w:r>
    </w:p>
    <w:p w14:paraId="0E7D155A" w14:textId="77777777" w:rsidR="00782C1E" w:rsidRPr="00E457F7" w:rsidRDefault="00782C1E" w:rsidP="00782C1E">
      <w:pPr>
        <w:numPr>
          <w:ilvl w:val="0"/>
          <w:numId w:val="21"/>
        </w:numPr>
        <w:spacing w:before="60" w:after="240" w:line="360" w:lineRule="auto"/>
        <w:ind w:left="1434" w:hanging="357"/>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Zlepšování kvalifikace občanů (praktické i teoretické dovednosti, rekvalifikační programy apod.) je z dlouhodobého hlediska jeden z nejlepších </w:t>
      </w:r>
      <w:r>
        <w:rPr>
          <w:sz w:val="24"/>
          <w:szCs w:val="24"/>
        </w:rPr>
        <w:lastRenderedPageBreak/>
        <w:t>preventivních kroků ke snižování nezaměstnanosti. Nezaměstnanost je klíčovým problémem území MAS a proto těmto programům/možnostem občané přikládají velkou důležitost.</w:t>
      </w:r>
    </w:p>
    <w:p w14:paraId="6FA8DD15" w14:textId="77777777" w:rsidR="00782C1E" w:rsidRPr="00E457F7" w:rsidRDefault="00782C1E" w:rsidP="00782C1E">
      <w:pPr>
        <w:spacing w:before="60" w:after="240" w:line="360" w:lineRule="auto"/>
        <w:ind w:left="1434"/>
        <w:contextualSpacing/>
        <w:jc w:val="both"/>
        <w:rPr>
          <w:sz w:val="24"/>
          <w:szCs w:val="24"/>
        </w:rPr>
      </w:pPr>
    </w:p>
    <w:p w14:paraId="3C366218" w14:textId="77777777" w:rsidR="00782C1E" w:rsidRPr="00CE59C1" w:rsidRDefault="00782C1E" w:rsidP="00782C1E">
      <w:pPr>
        <w:pStyle w:val="Nadpis3"/>
        <w:numPr>
          <w:ilvl w:val="2"/>
          <w:numId w:val="10"/>
        </w:numPr>
        <w:spacing w:after="240" w:line="360" w:lineRule="auto"/>
        <w:ind w:left="709" w:hanging="709"/>
        <w:jc w:val="both"/>
        <w:rPr>
          <w:color w:val="2E74B5" w:themeColor="accent1" w:themeShade="BF"/>
          <w:sz w:val="26"/>
          <w:szCs w:val="26"/>
        </w:rPr>
      </w:pPr>
      <w:bookmarkStart w:id="75" w:name="_Toc436308858"/>
      <w:bookmarkStart w:id="76" w:name="_Toc436739922"/>
      <w:bookmarkStart w:id="77" w:name="_Toc436993165"/>
      <w:r w:rsidRPr="00CE59C1">
        <w:rPr>
          <w:color w:val="2E74B5" w:themeColor="accent1" w:themeShade="BF"/>
          <w:sz w:val="26"/>
          <w:szCs w:val="26"/>
        </w:rPr>
        <w:t>Strategický cíl 4 – Efektivní veřejné služby</w:t>
      </w:r>
      <w:bookmarkEnd w:id="75"/>
      <w:bookmarkEnd w:id="76"/>
      <w:bookmarkEnd w:id="77"/>
    </w:p>
    <w:p w14:paraId="0D5E091D" w14:textId="77777777" w:rsidR="00782C1E" w:rsidRPr="00E457F7" w:rsidRDefault="00782C1E" w:rsidP="00782C1E">
      <w:pPr>
        <w:spacing w:before="60" w:line="360" w:lineRule="auto"/>
        <w:jc w:val="both"/>
        <w:rPr>
          <w:sz w:val="24"/>
          <w:szCs w:val="24"/>
        </w:rPr>
      </w:pPr>
      <w:r w:rsidRPr="00E457F7">
        <w:rPr>
          <w:sz w:val="24"/>
          <w:szCs w:val="24"/>
        </w:rPr>
        <w:t>V rámci tohoto strategického cíle bylo stanoveno těchto</w:t>
      </w:r>
      <w:r>
        <w:rPr>
          <w:sz w:val="24"/>
          <w:szCs w:val="24"/>
        </w:rPr>
        <w:t xml:space="preserve"> 5 </w:t>
      </w:r>
      <w:r w:rsidRPr="00E457F7">
        <w:rPr>
          <w:sz w:val="24"/>
          <w:szCs w:val="24"/>
        </w:rPr>
        <w:t>specifických cílů:</w:t>
      </w:r>
    </w:p>
    <w:p w14:paraId="6B906191"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4.1. – </w:t>
      </w:r>
      <w:r w:rsidRPr="008303D5">
        <w:rPr>
          <w:b/>
          <w:sz w:val="24"/>
          <w:szCs w:val="24"/>
        </w:rPr>
        <w:t xml:space="preserve">Podpora kvality a dostupnosti sociálních a zdravotních služeb </w:t>
      </w:r>
    </w:p>
    <w:p w14:paraId="1CFBF52F"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současní i potenciální uživatelé zdravotních a sociálních služeb; provozovatelé a pracovníci těchto služeb</w:t>
      </w:r>
    </w:p>
    <w:p w14:paraId="08F9C925"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Populace na území MAS Oslavka nadprůměrně rychle stárne a ve střednědobém horizontu (cca 10 let) lze očekávat výrazné zvyšování nároků na kapacitu ale i kvalitu zdravotních a sociálních služeb pro seniory. Aby senioři mohli zůstat žít i ve vyšším věku ve svých obcích či v blízkém okolí, je nutné začít významně investovat do zázemí pro tyto služby. Obce na území MAS identifikovaly několik investičních potřeb v této oblasti, kterou také občané považují za velmi důležitou. Problémem je díky špatné obslužnosti veřejnou dopravou také dostupnost zdravotních (i jiných) služeb pro občany bez možnosti jízdy vlastním autem.</w:t>
      </w:r>
    </w:p>
    <w:p w14:paraId="71A64557" w14:textId="77777777" w:rsidR="00782C1E" w:rsidRPr="00E457F7" w:rsidRDefault="00782C1E" w:rsidP="00782C1E">
      <w:pPr>
        <w:spacing w:before="60" w:line="360" w:lineRule="auto"/>
        <w:ind w:left="1440"/>
        <w:contextualSpacing/>
        <w:jc w:val="both"/>
        <w:rPr>
          <w:sz w:val="24"/>
          <w:szCs w:val="24"/>
        </w:rPr>
      </w:pPr>
    </w:p>
    <w:p w14:paraId="12BEFD97"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4.2. – </w:t>
      </w:r>
      <w:r w:rsidRPr="008303D5">
        <w:rPr>
          <w:b/>
          <w:sz w:val="24"/>
          <w:szCs w:val="24"/>
        </w:rPr>
        <w:t xml:space="preserve">Podpora kvality veřejných služeb a veřejné správy </w:t>
      </w:r>
    </w:p>
    <w:p w14:paraId="44133B62"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občané na území MAS</w:t>
      </w:r>
    </w:p>
    <w:p w14:paraId="30D9FAEA"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Kvalitní veřejná správa je klíčovým aktérem v udržování chodu veřejných služeb a hraje významnou roli při jejich rozvoji. V posledních letech roste tlak veřejnosti na transparentnost a efektivitu veřejné správy a proto je důležité investovat do kvalitních informační technologií, do rozvoje možností zapojování občanů a dalších aktérů do veřejných záležitostí, do školení a vzdělávání zaměstnanců veřejné správy apod. veřejné služby zajišťují širokou škálu aktivit, ve kterých je nutné dbát na nákladovou efektivitu a optimální </w:t>
      </w:r>
      <w:r>
        <w:rPr>
          <w:sz w:val="24"/>
          <w:szCs w:val="24"/>
        </w:rPr>
        <w:lastRenderedPageBreak/>
        <w:t>užitek pro občana (např. aktivity zajišťování bezpečnosti v obcích vs. jejich náklady).</w:t>
      </w:r>
    </w:p>
    <w:p w14:paraId="357BB475"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4.3. – </w:t>
      </w:r>
      <w:r w:rsidRPr="008303D5">
        <w:rPr>
          <w:b/>
          <w:sz w:val="24"/>
          <w:szCs w:val="24"/>
        </w:rPr>
        <w:t xml:space="preserve">Podpora funkčnosti a energetické efektivity veřejných budov </w:t>
      </w:r>
    </w:p>
    <w:p w14:paraId="65C6B0FD"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Majitelé a provozovatelé veřejných budov (nejčastěji obce)</w:t>
      </w:r>
    </w:p>
    <w:p w14:paraId="1280B480" w14:textId="77777777" w:rsidR="00782C1E" w:rsidRDefault="00782C1E" w:rsidP="00782C1E">
      <w:pPr>
        <w:numPr>
          <w:ilvl w:val="0"/>
          <w:numId w:val="21"/>
        </w:numPr>
        <w:spacing w:before="60" w:after="200" w:line="360" w:lineRule="auto"/>
        <w:contextualSpacing/>
        <w:jc w:val="both"/>
        <w:rPr>
          <w:sz w:val="24"/>
          <w:szCs w:val="24"/>
        </w:rPr>
      </w:pPr>
      <w:r w:rsidRPr="00323EEA">
        <w:rPr>
          <w:i/>
          <w:sz w:val="24"/>
          <w:szCs w:val="24"/>
        </w:rPr>
        <w:t>Zdůvodnění</w:t>
      </w:r>
      <w:r w:rsidRPr="00323EEA">
        <w:rPr>
          <w:sz w:val="24"/>
          <w:szCs w:val="24"/>
        </w:rPr>
        <w:t xml:space="preserve">: Mnoho veřejných budov na území MAS, především obecních úřadů, se nachází v nevyhovujícím technickém stavu zejména z hlediska energetické efektivity. Snižování jejich energetické náročnosti spoří provozní náklady veřejných institucí a uvolňuje zdroje na jiné potřebnější účely. Kromě snižování energetické náročnosti vyžadují některé veřejné budovy další zásahy ve smyslu jejich modernizace (objekty, vnitřní vybavení, okolí), aby vyhovovaly současným standardům a potřebám. </w:t>
      </w:r>
    </w:p>
    <w:p w14:paraId="6E995D20" w14:textId="77777777" w:rsidR="00782C1E" w:rsidRPr="00323EEA" w:rsidRDefault="00782C1E" w:rsidP="00782C1E">
      <w:pPr>
        <w:spacing w:before="60" w:after="200" w:line="360" w:lineRule="auto"/>
        <w:ind w:left="1440"/>
        <w:contextualSpacing/>
        <w:jc w:val="both"/>
        <w:rPr>
          <w:sz w:val="24"/>
          <w:szCs w:val="24"/>
        </w:rPr>
      </w:pPr>
    </w:p>
    <w:p w14:paraId="0C969189"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4.4. – </w:t>
      </w:r>
      <w:r w:rsidRPr="008303D5">
        <w:rPr>
          <w:b/>
          <w:sz w:val="24"/>
          <w:szCs w:val="24"/>
        </w:rPr>
        <w:t xml:space="preserve">Veřejná podpora bydlení v regionu </w:t>
      </w:r>
    </w:p>
    <w:p w14:paraId="0759E075"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w:t>
      </w:r>
      <w:r>
        <w:rPr>
          <w:sz w:val="24"/>
          <w:szCs w:val="24"/>
        </w:rPr>
        <w:t xml:space="preserve"> Všichni zájemci o pořízení bydlení v regionu nebo výstavbu rodinného domu či koupi bytu; obce i jiní vlastníci stavebních pozemků</w:t>
      </w:r>
    </w:p>
    <w:p w14:paraId="1E049803"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Dostatek vhodných stavebních parcel je klíčový předpoklad pro imigraci do regionu, resp. pro naplnění bytových potřeb jeho současných obyvatel. Obce na území MAS proto do zasíťování a přípravy stavebních pozemků, vč. příjezdových komunikací investují značné finanční prostředky a plánují v těchto aktivitách pokračovat také v letech 2014 – 2020. Další oblastí, která může podpořit bydlení v regionu je rozvoj tzv. sociálního bydlení a bytové výstavby v pro tento účel.</w:t>
      </w:r>
    </w:p>
    <w:p w14:paraId="314864B6" w14:textId="77777777" w:rsidR="00782C1E" w:rsidRPr="00E457F7" w:rsidRDefault="00782C1E" w:rsidP="00782C1E">
      <w:pPr>
        <w:spacing w:before="60" w:line="360" w:lineRule="auto"/>
        <w:ind w:left="1440"/>
        <w:contextualSpacing/>
        <w:jc w:val="both"/>
        <w:rPr>
          <w:sz w:val="24"/>
          <w:szCs w:val="24"/>
        </w:rPr>
      </w:pPr>
    </w:p>
    <w:p w14:paraId="414C67BE"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4.5 – </w:t>
      </w:r>
      <w:r w:rsidRPr="008303D5">
        <w:rPr>
          <w:b/>
          <w:sz w:val="24"/>
          <w:szCs w:val="24"/>
        </w:rPr>
        <w:t>Podpora mezisektorové spolupráce a plánování</w:t>
      </w:r>
    </w:p>
    <w:p w14:paraId="2B34C4C2"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občané a představitelé organizací na území MAS se zájmem o participaci na plánování rozvoje regiony</w:t>
      </w:r>
    </w:p>
    <w:p w14:paraId="226D0D10"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Řešení problematiky rozvoje území v různých oblastech je v současné době velmi komplexní a vyžaduje účast, součinnost a často také souhlas velkého počtu subjektů. Mezisektorová spolupráce a její stálé i dočasné platformy umožňují na místní úrovni efektivně dosahovat konsenzus </w:t>
      </w:r>
      <w:r>
        <w:rPr>
          <w:sz w:val="24"/>
          <w:szCs w:val="24"/>
        </w:rPr>
        <w:lastRenderedPageBreak/>
        <w:t>v důležitých otázkách a v lepším případě rozvíjet synergie mezi zúčastněnými subjekty – napříč sektory i v rámci nich.</w:t>
      </w:r>
    </w:p>
    <w:p w14:paraId="4C9AD655" w14:textId="77777777" w:rsidR="00782C1E" w:rsidRPr="00CE59C1" w:rsidRDefault="00782C1E" w:rsidP="00782C1E">
      <w:pPr>
        <w:pStyle w:val="Nadpis3"/>
        <w:numPr>
          <w:ilvl w:val="2"/>
          <w:numId w:val="10"/>
        </w:numPr>
        <w:spacing w:after="240" w:line="360" w:lineRule="auto"/>
        <w:ind w:left="709" w:hanging="709"/>
        <w:jc w:val="both"/>
        <w:rPr>
          <w:color w:val="2E74B5" w:themeColor="accent1" w:themeShade="BF"/>
          <w:sz w:val="26"/>
          <w:szCs w:val="26"/>
        </w:rPr>
      </w:pPr>
      <w:bookmarkStart w:id="78" w:name="_Toc436308859"/>
      <w:bookmarkStart w:id="79" w:name="_Toc436739923"/>
      <w:bookmarkStart w:id="80" w:name="_Toc436993166"/>
      <w:r w:rsidRPr="00CE59C1">
        <w:rPr>
          <w:color w:val="2E74B5" w:themeColor="accent1" w:themeShade="BF"/>
          <w:sz w:val="26"/>
          <w:szCs w:val="26"/>
        </w:rPr>
        <w:t>Strategický cíl 5 – Zachování kulturního a přírodního dědictví</w:t>
      </w:r>
      <w:bookmarkEnd w:id="78"/>
      <w:bookmarkEnd w:id="79"/>
      <w:bookmarkEnd w:id="80"/>
      <w:r w:rsidRPr="00CE59C1">
        <w:rPr>
          <w:color w:val="2E74B5" w:themeColor="accent1" w:themeShade="BF"/>
          <w:sz w:val="26"/>
          <w:szCs w:val="26"/>
        </w:rPr>
        <w:t xml:space="preserve"> </w:t>
      </w:r>
    </w:p>
    <w:p w14:paraId="6B1D6B92" w14:textId="77777777" w:rsidR="00782C1E" w:rsidRPr="00E457F7" w:rsidRDefault="00782C1E" w:rsidP="00782C1E">
      <w:pPr>
        <w:spacing w:before="60" w:line="360" w:lineRule="auto"/>
        <w:jc w:val="both"/>
        <w:rPr>
          <w:sz w:val="24"/>
          <w:szCs w:val="24"/>
        </w:rPr>
      </w:pPr>
      <w:r w:rsidRPr="00E457F7">
        <w:rPr>
          <w:sz w:val="24"/>
          <w:szCs w:val="24"/>
        </w:rPr>
        <w:t>V rámci tohoto strat</w:t>
      </w:r>
      <w:r>
        <w:rPr>
          <w:sz w:val="24"/>
          <w:szCs w:val="24"/>
        </w:rPr>
        <w:t>egického cíle byly stanoveny těchto 6</w:t>
      </w:r>
      <w:r w:rsidRPr="00E457F7">
        <w:rPr>
          <w:sz w:val="24"/>
          <w:szCs w:val="24"/>
        </w:rPr>
        <w:t xml:space="preserve"> specifick</w:t>
      </w:r>
      <w:r>
        <w:rPr>
          <w:sz w:val="24"/>
          <w:szCs w:val="24"/>
        </w:rPr>
        <w:t>ých</w:t>
      </w:r>
      <w:r w:rsidRPr="00E457F7">
        <w:rPr>
          <w:sz w:val="24"/>
          <w:szCs w:val="24"/>
        </w:rPr>
        <w:t xml:space="preserve"> cíl</w:t>
      </w:r>
      <w:r>
        <w:rPr>
          <w:sz w:val="24"/>
          <w:szCs w:val="24"/>
        </w:rPr>
        <w:t>ů</w:t>
      </w:r>
      <w:r w:rsidRPr="00E457F7">
        <w:rPr>
          <w:sz w:val="24"/>
          <w:szCs w:val="24"/>
        </w:rPr>
        <w:t>:</w:t>
      </w:r>
    </w:p>
    <w:p w14:paraId="62B4A112"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Specifický cíl 5.1. –</w:t>
      </w:r>
      <w:r w:rsidRPr="00E457F7">
        <w:rPr>
          <w:b/>
          <w:sz w:val="24"/>
          <w:szCs w:val="24"/>
        </w:rPr>
        <w:t xml:space="preserve"> </w:t>
      </w:r>
      <w:r w:rsidRPr="008303D5">
        <w:rPr>
          <w:b/>
          <w:sz w:val="24"/>
          <w:szCs w:val="24"/>
        </w:rPr>
        <w:t>Investice do infrastruktury pro životní prostředí</w:t>
      </w:r>
    </w:p>
    <w:p w14:paraId="46941212"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w:t>
      </w:r>
      <w:r>
        <w:rPr>
          <w:sz w:val="24"/>
          <w:szCs w:val="24"/>
        </w:rPr>
        <w:t xml:space="preserve"> Všichni občané na území MAS</w:t>
      </w:r>
    </w:p>
    <w:p w14:paraId="398610E9"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Některým obcím v regionu chybí napojení na kanalizační síť, resp. čistírnu odpadních vod. Tyto zařízení mají i přes svou finanční náročnost dlouhodobě pozitivní dopad na kvalitu vod v území. Zjištěných 8 investičních potřeb v této oblasti (z toho velké projekty ve 3 obcích) v hodnotě téměř 300 mil. Kč představují finančně jednoznačně nejvýznamnější typ plánovaných investic na území MAS na roky 2014 – 2020. Podobně důležité jsou zjištěné investice do zajištění dostatečného zásobování obcí pitnou vodou. Další potřebnou oblastí je zlepšování a rozšiřování systému sběru a využití tříděného komunálního odpadu, především se zaměřením na bioodpad.</w:t>
      </w:r>
    </w:p>
    <w:p w14:paraId="67438259" w14:textId="77777777" w:rsidR="00782C1E" w:rsidRPr="00E457F7" w:rsidRDefault="00782C1E" w:rsidP="00782C1E">
      <w:pPr>
        <w:spacing w:before="60" w:line="360" w:lineRule="auto"/>
        <w:ind w:left="1440"/>
        <w:contextualSpacing/>
        <w:jc w:val="both"/>
        <w:rPr>
          <w:sz w:val="24"/>
          <w:szCs w:val="24"/>
        </w:rPr>
      </w:pPr>
    </w:p>
    <w:p w14:paraId="23EC8A05" w14:textId="77777777" w:rsidR="00782C1E" w:rsidRPr="008303D5" w:rsidRDefault="00782C1E" w:rsidP="00782C1E">
      <w:pPr>
        <w:numPr>
          <w:ilvl w:val="0"/>
          <w:numId w:val="20"/>
        </w:numPr>
        <w:spacing w:before="60" w:after="200" w:line="360" w:lineRule="auto"/>
        <w:contextualSpacing/>
        <w:jc w:val="both"/>
        <w:rPr>
          <w:b/>
          <w:sz w:val="24"/>
          <w:szCs w:val="24"/>
        </w:rPr>
      </w:pPr>
      <w:r w:rsidRPr="00E457F7">
        <w:rPr>
          <w:sz w:val="24"/>
          <w:szCs w:val="24"/>
        </w:rPr>
        <w:t xml:space="preserve">Specifický cíl 5.2. – </w:t>
      </w:r>
      <w:r w:rsidRPr="008303D5">
        <w:rPr>
          <w:b/>
          <w:sz w:val="24"/>
          <w:szCs w:val="24"/>
        </w:rPr>
        <w:t>Podpora ekologické stability venkovské krajiny</w:t>
      </w:r>
    </w:p>
    <w:p w14:paraId="447794B1"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Majitelé a nájemci pozemků; v širším kontextu občané i návštěvníci území MAS</w:t>
      </w:r>
    </w:p>
    <w:p w14:paraId="3A9030F4"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Území MAS Oslavka má nadprůměrně vysoký podíl orné půdy na celkové rozloze a místy vysokou svažitost terénu. Tyto faktory mohou při nevhodných zemědělských a lesnických postupech vést k ohrožení půdy erozí. Proto je vhodné realizace opatření, které erozi a podobně jevy omezují. Některé obce na území MAS jsou ohroženy povodněmi, a proto musejí v následujících letech investovat do vhodných opatření na snížení jejich rizik. Zlepšování schopnosti krajiny zadržovat či naopak správě odvádět vodu zlepšují potřebná opatření v podobě revitalizace vodních toků, odbahňování rybníků apod. Jako další potřeby pro zvyšování ekologické stability krajiny i jejího </w:t>
      </w:r>
      <w:r>
        <w:rPr>
          <w:sz w:val="24"/>
          <w:szCs w:val="24"/>
        </w:rPr>
        <w:lastRenderedPageBreak/>
        <w:t>rekreačního potenciálu byly identifikovány podpora průchodnosti krajiny, opravy polních a lesních cest, zvyšování ekologické hodnoty lesů atd.</w:t>
      </w:r>
    </w:p>
    <w:p w14:paraId="48B2D4A3"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5.3. – </w:t>
      </w:r>
      <w:r w:rsidRPr="008303D5">
        <w:rPr>
          <w:b/>
          <w:sz w:val="24"/>
          <w:szCs w:val="24"/>
        </w:rPr>
        <w:t xml:space="preserve">Oprava památek a historicky cenných objektů </w:t>
      </w:r>
    </w:p>
    <w:p w14:paraId="0F943C72"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Majitelé a správci památkových objektů vč. památek místního významu; v širším kontextu všichni občané a návštěvníci území MAS</w:t>
      </w:r>
    </w:p>
    <w:p w14:paraId="44DFA2FA"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Nemovité památky vč. památek místního významu jsou důležitou součástí kulturního dědictví regionu. Jejich revitalizace přispívá nejen ke zlepšování vzhledu veřejných prostranství, ale zvyšuje také atraktivitu území pro cestovní ruch. Další potenciál spočívá v nových způsobech využívání nemovitých památek na území MAS (oživování památek) – nemusí při tom jí jen o kulturní a vzdělávací akce, ale také o využití pro bydlení, podnikání, potřeby veřejné správy apod.</w:t>
      </w:r>
    </w:p>
    <w:p w14:paraId="527C2830" w14:textId="77777777" w:rsidR="00782C1E" w:rsidRPr="00E457F7" w:rsidRDefault="00782C1E" w:rsidP="00782C1E">
      <w:pPr>
        <w:spacing w:before="60" w:line="360" w:lineRule="auto"/>
        <w:ind w:left="1440"/>
        <w:contextualSpacing/>
        <w:jc w:val="both"/>
        <w:rPr>
          <w:sz w:val="24"/>
          <w:szCs w:val="24"/>
        </w:rPr>
      </w:pPr>
    </w:p>
    <w:p w14:paraId="001E8B57" w14:textId="77777777" w:rsidR="00782C1E" w:rsidRPr="008303D5" w:rsidRDefault="00782C1E" w:rsidP="00782C1E">
      <w:pPr>
        <w:numPr>
          <w:ilvl w:val="0"/>
          <w:numId w:val="20"/>
        </w:numPr>
        <w:spacing w:before="60" w:after="200" w:line="360" w:lineRule="auto"/>
        <w:contextualSpacing/>
        <w:jc w:val="both"/>
        <w:rPr>
          <w:b/>
          <w:sz w:val="24"/>
          <w:szCs w:val="24"/>
        </w:rPr>
      </w:pPr>
      <w:r w:rsidRPr="00E457F7">
        <w:rPr>
          <w:sz w:val="24"/>
          <w:szCs w:val="24"/>
        </w:rPr>
        <w:t xml:space="preserve">Specifický cíl 5.4. – </w:t>
      </w:r>
      <w:r w:rsidRPr="008303D5">
        <w:rPr>
          <w:b/>
          <w:sz w:val="24"/>
          <w:szCs w:val="24"/>
        </w:rPr>
        <w:t xml:space="preserve">Podpora udržitelného hospodaření v lesích a jejich </w:t>
      </w:r>
    </w:p>
    <w:p w14:paraId="2ED42A2D" w14:textId="77777777" w:rsidR="00782C1E" w:rsidRPr="008303D5" w:rsidRDefault="00782C1E" w:rsidP="00782C1E">
      <w:pPr>
        <w:spacing w:before="60" w:line="360" w:lineRule="auto"/>
        <w:ind w:left="720"/>
        <w:contextualSpacing/>
        <w:jc w:val="both"/>
        <w:rPr>
          <w:b/>
          <w:sz w:val="24"/>
          <w:szCs w:val="24"/>
        </w:rPr>
      </w:pPr>
      <w:r>
        <w:rPr>
          <w:b/>
          <w:sz w:val="24"/>
          <w:szCs w:val="24"/>
        </w:rPr>
        <w:t xml:space="preserve">                                </w:t>
      </w:r>
      <w:r w:rsidRPr="008303D5">
        <w:rPr>
          <w:b/>
          <w:sz w:val="24"/>
          <w:szCs w:val="24"/>
        </w:rPr>
        <w:t>rekreační funkce</w:t>
      </w:r>
    </w:p>
    <w:p w14:paraId="1C62C237"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Lesní hospodáři a majitelé lesů; obyvatelé i návštěvníci regiony využívající místní lesy k rekreaci</w:t>
      </w:r>
    </w:p>
    <w:p w14:paraId="13C16CE2"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Lesy pokrývají třetinu území MAS a jsou jedním z jeho nejcennějších přírodních zdrojů. Kromě produkce dřevní hmoty mají klíčový význam pro ekologii krajiny (především její vodní režim) a pro zachování druhové rozmanitosti. Lesy mají také významnou rekreační funkci. Zajišťování těchto mimoprodukčních funkcí s sebou pro jeho majitele a nájemce většinou nese více finančních nákladů, než kolik odpovídá výnosům z nich pro majitele / nájemce lesa.  Přínosy pro společnost jsou však mnohem vyšší a proto je nutné podporovat naplňování těchto funkcí lesa.</w:t>
      </w:r>
    </w:p>
    <w:p w14:paraId="7E7AD6B7" w14:textId="77777777" w:rsidR="00782C1E" w:rsidRPr="00E457F7" w:rsidRDefault="00782C1E" w:rsidP="00782C1E">
      <w:pPr>
        <w:spacing w:before="60" w:line="360" w:lineRule="auto"/>
        <w:ind w:left="1440"/>
        <w:contextualSpacing/>
        <w:jc w:val="both"/>
        <w:rPr>
          <w:sz w:val="24"/>
          <w:szCs w:val="24"/>
        </w:rPr>
      </w:pPr>
    </w:p>
    <w:p w14:paraId="498C28A9" w14:textId="77777777" w:rsidR="00782C1E" w:rsidRPr="008303D5" w:rsidRDefault="00782C1E" w:rsidP="00782C1E">
      <w:pPr>
        <w:numPr>
          <w:ilvl w:val="0"/>
          <w:numId w:val="20"/>
        </w:numPr>
        <w:spacing w:before="60" w:after="200" w:line="360" w:lineRule="auto"/>
        <w:contextualSpacing/>
        <w:jc w:val="both"/>
        <w:rPr>
          <w:b/>
          <w:sz w:val="24"/>
          <w:szCs w:val="24"/>
        </w:rPr>
      </w:pPr>
      <w:r w:rsidRPr="00E457F7">
        <w:rPr>
          <w:sz w:val="24"/>
          <w:szCs w:val="24"/>
        </w:rPr>
        <w:t xml:space="preserve">Specifický cíl 5.5. – </w:t>
      </w:r>
      <w:r w:rsidRPr="008303D5">
        <w:rPr>
          <w:b/>
          <w:sz w:val="24"/>
          <w:szCs w:val="24"/>
        </w:rPr>
        <w:t>Revitalizace veřejných prostranství</w:t>
      </w:r>
    </w:p>
    <w:p w14:paraId="2100B0BD"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občané na území MAS žijíc v obcích s nedostatky ve veřejných prostranstvích</w:t>
      </w:r>
    </w:p>
    <w:p w14:paraId="3289183B"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lastRenderedPageBreak/>
        <w:t>Zdůvodnění</w:t>
      </w:r>
      <w:r w:rsidRPr="00E457F7">
        <w:rPr>
          <w:sz w:val="24"/>
          <w:szCs w:val="24"/>
        </w:rPr>
        <w:t xml:space="preserve">: </w:t>
      </w:r>
      <w:r>
        <w:rPr>
          <w:sz w:val="24"/>
          <w:szCs w:val="24"/>
        </w:rPr>
        <w:t>Veřejná prostranství (návsi, náměstí) jsou multifunkčními prostory, které kromě technických funkcí, jako je doprava, zajišťují funkci rekreační, estetickou, sociální apod. Zároveň musejí splňovat požadavky na bezpečnost chodců v obcích, kde stále narůstá automobilová doprava. Proto se zvyšuje význam budování chodníků, zvyšování bezpečnosti autobusových zastávek, instalace prvků na zklidnění dopravy apod. Ze zjišťování investičních potřeb obcí vyplynulo, že ve více obcích je stav veřejných prostranství neuspokojivý a tyto prostory nenaplňují potřebné funkce ani požadavky na bezpečnost dopravy.</w:t>
      </w:r>
    </w:p>
    <w:p w14:paraId="5073538B"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5.6. – </w:t>
      </w:r>
      <w:r w:rsidRPr="008303D5">
        <w:rPr>
          <w:b/>
          <w:sz w:val="24"/>
          <w:szCs w:val="24"/>
        </w:rPr>
        <w:t>Propagace regionu a vzdělávání</w:t>
      </w:r>
    </w:p>
    <w:p w14:paraId="7358D99A"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Potenciální návštěvníci regionu, zájemci o vzdělávání v oblasti životního prostředí a péče o zdraví</w:t>
      </w:r>
    </w:p>
    <w:p w14:paraId="32A0EE8B"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Atraktivní turistické cíle v kombinaci s dobře</w:t>
      </w:r>
      <w:r w:rsidRPr="002D4DB4">
        <w:rPr>
          <w:sz w:val="24"/>
          <w:szCs w:val="24"/>
        </w:rPr>
        <w:t xml:space="preserve"> </w:t>
      </w:r>
      <w:r>
        <w:rPr>
          <w:sz w:val="24"/>
          <w:szCs w:val="24"/>
        </w:rPr>
        <w:t>nastavenými podmínkami cestovního ruchu generují finanční zdroje na další zlepšování rekreačních funkcí krajiny i na další potřebné investice v této oblasti. Propagace přírodních i kulturních hodnot regionu je předpokladem pro rozvoj tohoto odvětví. V regionu MAS je silná tradice aktivit zaměřených na vzdělávání a organizaci akcí zaměřených na tematiku životního prostředí, péče o krajinu a zdravého životního stylu.</w:t>
      </w:r>
    </w:p>
    <w:p w14:paraId="62EC1F3D" w14:textId="77777777" w:rsidR="00782C1E" w:rsidRPr="00E457F7" w:rsidRDefault="00782C1E" w:rsidP="00782C1E">
      <w:pPr>
        <w:spacing w:before="60" w:after="240" w:line="360" w:lineRule="auto"/>
        <w:ind w:left="1434"/>
        <w:contextualSpacing/>
        <w:jc w:val="both"/>
        <w:rPr>
          <w:sz w:val="24"/>
          <w:szCs w:val="24"/>
        </w:rPr>
      </w:pPr>
    </w:p>
    <w:p w14:paraId="177751B6" w14:textId="77777777" w:rsidR="00782C1E" w:rsidRPr="00CE59C1" w:rsidRDefault="00782C1E" w:rsidP="00782C1E">
      <w:pPr>
        <w:pStyle w:val="Nadpis3"/>
        <w:numPr>
          <w:ilvl w:val="2"/>
          <w:numId w:val="10"/>
        </w:numPr>
        <w:spacing w:after="240" w:line="360" w:lineRule="auto"/>
        <w:ind w:left="709" w:hanging="709"/>
        <w:jc w:val="both"/>
        <w:rPr>
          <w:color w:val="2E74B5" w:themeColor="accent1" w:themeShade="BF"/>
          <w:sz w:val="26"/>
          <w:szCs w:val="26"/>
        </w:rPr>
      </w:pPr>
      <w:bookmarkStart w:id="81" w:name="_Toc436308860"/>
      <w:bookmarkStart w:id="82" w:name="_Toc436739924"/>
      <w:bookmarkStart w:id="83" w:name="_Toc436993167"/>
      <w:r w:rsidRPr="00CE59C1">
        <w:rPr>
          <w:color w:val="2E74B5" w:themeColor="accent1" w:themeShade="BF"/>
          <w:sz w:val="26"/>
          <w:szCs w:val="26"/>
        </w:rPr>
        <w:t>Strategický cíl 6 – Rozmanité možnosti trávení volného času</w:t>
      </w:r>
      <w:bookmarkEnd w:id="81"/>
      <w:bookmarkEnd w:id="82"/>
      <w:bookmarkEnd w:id="83"/>
    </w:p>
    <w:p w14:paraId="578671D5" w14:textId="77777777" w:rsidR="00782C1E" w:rsidRPr="00E457F7" w:rsidRDefault="00782C1E" w:rsidP="00782C1E">
      <w:pPr>
        <w:spacing w:before="60" w:line="360" w:lineRule="auto"/>
        <w:jc w:val="both"/>
        <w:rPr>
          <w:sz w:val="24"/>
          <w:szCs w:val="24"/>
        </w:rPr>
      </w:pPr>
      <w:r w:rsidRPr="00E457F7">
        <w:rPr>
          <w:sz w:val="24"/>
          <w:szCs w:val="24"/>
        </w:rPr>
        <w:t>V rámci tohoto strategické cíle bylo stanoveno t</w:t>
      </w:r>
      <w:r>
        <w:rPr>
          <w:sz w:val="24"/>
          <w:szCs w:val="24"/>
        </w:rPr>
        <w:t>yto 2</w:t>
      </w:r>
      <w:r w:rsidRPr="00E457F7">
        <w:rPr>
          <w:sz w:val="24"/>
          <w:szCs w:val="24"/>
        </w:rPr>
        <w:t xml:space="preserve"> specifick</w:t>
      </w:r>
      <w:r>
        <w:rPr>
          <w:sz w:val="24"/>
          <w:szCs w:val="24"/>
        </w:rPr>
        <w:t>é</w:t>
      </w:r>
      <w:r w:rsidRPr="00E457F7">
        <w:rPr>
          <w:sz w:val="24"/>
          <w:szCs w:val="24"/>
        </w:rPr>
        <w:t xml:space="preserve"> cíl</w:t>
      </w:r>
      <w:r>
        <w:rPr>
          <w:sz w:val="24"/>
          <w:szCs w:val="24"/>
        </w:rPr>
        <w:t>e</w:t>
      </w:r>
      <w:r w:rsidRPr="00E457F7">
        <w:rPr>
          <w:sz w:val="24"/>
          <w:szCs w:val="24"/>
        </w:rPr>
        <w:t>:</w:t>
      </w:r>
    </w:p>
    <w:p w14:paraId="5BC9D37E" w14:textId="77777777" w:rsidR="00782C1E" w:rsidRPr="00E457F7" w:rsidRDefault="00782C1E" w:rsidP="00782C1E">
      <w:pPr>
        <w:numPr>
          <w:ilvl w:val="0"/>
          <w:numId w:val="20"/>
        </w:numPr>
        <w:spacing w:before="60" w:after="200" w:line="360" w:lineRule="auto"/>
        <w:contextualSpacing/>
        <w:jc w:val="both"/>
        <w:rPr>
          <w:sz w:val="24"/>
          <w:szCs w:val="24"/>
        </w:rPr>
      </w:pPr>
      <w:r w:rsidRPr="00E457F7">
        <w:rPr>
          <w:sz w:val="24"/>
          <w:szCs w:val="24"/>
        </w:rPr>
        <w:t xml:space="preserve">Specifický cíl 6.1. – </w:t>
      </w:r>
      <w:r w:rsidRPr="008303D5">
        <w:rPr>
          <w:b/>
          <w:sz w:val="24"/>
          <w:szCs w:val="24"/>
        </w:rPr>
        <w:t xml:space="preserve">Investice do zázemí a infrastruktury pro volný čas </w:t>
      </w:r>
    </w:p>
    <w:p w14:paraId="68C35DD1" w14:textId="77777777" w:rsidR="00782C1E" w:rsidRPr="00E457F7" w:rsidRDefault="00782C1E" w:rsidP="00782C1E">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Všichni občané na území MAS, kteří tráví nebo mohou aktivně trávit volný čas.</w:t>
      </w:r>
    </w:p>
    <w:p w14:paraId="29F2FAFC" w14:textId="77777777" w:rsidR="00782C1E" w:rsidRDefault="00782C1E" w:rsidP="00782C1E">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Možnosti trávení volného času jsou významným faktorem zvyšujícím atraktivitu regionu a kvalitu života jeho obyvatel. Dostupné a kvalitní zázemí pro sportovní a kulturní aktivity má mnoho další benefitů v podobě </w:t>
      </w:r>
      <w:r>
        <w:rPr>
          <w:sz w:val="24"/>
          <w:szCs w:val="24"/>
        </w:rPr>
        <w:lastRenderedPageBreak/>
        <w:t>prevence kriminality a jiných nežádoucích jevů mezi mládeží, zvýšení atraktivity regionu pro cestovní ruch, zlepšování zdravotní kondice dětí i dospělých, podpora setkávání a veřejného života atd. Investice do volnočasové infrastruktury vnímají zástupci obcí jako velmi důležité – objevují se na druhém (kulturní zázemí), resp. na šestém (sportovní zázemí) místě v seznamu všech investičních potřeb území podle jejich finanční náročnosti.</w:t>
      </w:r>
    </w:p>
    <w:p w14:paraId="69936A24" w14:textId="77777777" w:rsidR="00DC16EA" w:rsidRPr="008303D5" w:rsidRDefault="00DC16EA" w:rsidP="00DC16EA">
      <w:pPr>
        <w:numPr>
          <w:ilvl w:val="0"/>
          <w:numId w:val="20"/>
        </w:numPr>
        <w:spacing w:before="60" w:after="200" w:line="360" w:lineRule="auto"/>
        <w:contextualSpacing/>
        <w:jc w:val="both"/>
        <w:rPr>
          <w:b/>
          <w:sz w:val="24"/>
          <w:szCs w:val="24"/>
        </w:rPr>
      </w:pPr>
      <w:r w:rsidRPr="00E457F7">
        <w:rPr>
          <w:sz w:val="24"/>
          <w:szCs w:val="24"/>
        </w:rPr>
        <w:t xml:space="preserve">Specifický cíl 6.2. – </w:t>
      </w:r>
      <w:r w:rsidRPr="008303D5">
        <w:rPr>
          <w:b/>
          <w:sz w:val="24"/>
          <w:szCs w:val="24"/>
        </w:rPr>
        <w:t xml:space="preserve">Podpora spolkové činnosti a volnočasových aktivit </w:t>
      </w:r>
    </w:p>
    <w:p w14:paraId="575BC3B0" w14:textId="77777777" w:rsidR="00DC16EA" w:rsidRPr="00E457F7" w:rsidRDefault="00DC16EA" w:rsidP="00DC16EA">
      <w:pPr>
        <w:numPr>
          <w:ilvl w:val="0"/>
          <w:numId w:val="21"/>
        </w:numPr>
        <w:spacing w:before="60" w:after="200" w:line="360" w:lineRule="auto"/>
        <w:contextualSpacing/>
        <w:jc w:val="both"/>
        <w:rPr>
          <w:sz w:val="24"/>
          <w:szCs w:val="24"/>
        </w:rPr>
      </w:pPr>
      <w:r w:rsidRPr="00E457F7">
        <w:rPr>
          <w:i/>
          <w:sz w:val="24"/>
          <w:szCs w:val="24"/>
        </w:rPr>
        <w:t>Cílové skupiny</w:t>
      </w:r>
      <w:r w:rsidRPr="00E457F7">
        <w:rPr>
          <w:sz w:val="24"/>
          <w:szCs w:val="24"/>
        </w:rPr>
        <w:t xml:space="preserve">: </w:t>
      </w:r>
      <w:r>
        <w:rPr>
          <w:sz w:val="24"/>
          <w:szCs w:val="24"/>
        </w:rPr>
        <w:t>Občané aktivní ve spolcích na území MAS, návštěvníci akcí pořádaných spolky</w:t>
      </w:r>
    </w:p>
    <w:p w14:paraId="766F2441" w14:textId="77777777" w:rsidR="00DC16EA" w:rsidRPr="00E457F7" w:rsidRDefault="00DC16EA" w:rsidP="00DC16EA">
      <w:pPr>
        <w:numPr>
          <w:ilvl w:val="0"/>
          <w:numId w:val="21"/>
        </w:numPr>
        <w:spacing w:before="60" w:after="200" w:line="360" w:lineRule="auto"/>
        <w:contextualSpacing/>
        <w:jc w:val="both"/>
        <w:rPr>
          <w:sz w:val="24"/>
          <w:szCs w:val="24"/>
        </w:rPr>
      </w:pPr>
      <w:r w:rsidRPr="00E457F7">
        <w:rPr>
          <w:i/>
          <w:sz w:val="24"/>
          <w:szCs w:val="24"/>
        </w:rPr>
        <w:t>Zdůvodnění</w:t>
      </w:r>
      <w:r w:rsidRPr="00E457F7">
        <w:rPr>
          <w:sz w:val="24"/>
          <w:szCs w:val="24"/>
        </w:rPr>
        <w:t xml:space="preserve">: </w:t>
      </w:r>
      <w:r>
        <w:rPr>
          <w:sz w:val="24"/>
          <w:szCs w:val="24"/>
        </w:rPr>
        <w:t xml:space="preserve">Spolkový život a veřejné akce pomáhají zvyšovat pocit sounáležitosti obyvatel území se svým regionem a se svou obcí, podporují setkávání občanů, rozšiřují nabídku sportovního a kulturního využití a zvyšují atraktivitu regionu pro návštěvníky. Na území MAS se každoročně konají desítky až stovky veřejných akcí, z nichž několik má nadregionální význam. Místní spolky vesměs dobře spolupracují s obcemi i mezi sebou a jsou důležitými aktéry veřejného života. Kromě toho zabezpečují zpravidla na dobrovolnické bázi různé veřejně prospěšné funkce – ochrana před požáry, pomoc při krizových situacích, péči o mládež, budování a údržbu sportovních/kulturních zařízení, péči o krajinu a památky apod. </w:t>
      </w:r>
    </w:p>
    <w:p w14:paraId="20CED258" w14:textId="77777777" w:rsidR="00DC16EA" w:rsidRPr="00E457F7" w:rsidRDefault="00DC16EA" w:rsidP="00DC16EA">
      <w:pPr>
        <w:spacing w:before="60" w:line="360" w:lineRule="auto"/>
        <w:ind w:left="720"/>
        <w:contextualSpacing/>
        <w:jc w:val="both"/>
        <w:rPr>
          <w:sz w:val="24"/>
          <w:szCs w:val="24"/>
        </w:rPr>
      </w:pPr>
    </w:p>
    <w:p w14:paraId="39682FD8" w14:textId="77777777" w:rsidR="00DC16EA" w:rsidRPr="00D325EE" w:rsidRDefault="00DC16EA" w:rsidP="00DC16EA">
      <w:pPr>
        <w:pStyle w:val="Nadpis2"/>
        <w:numPr>
          <w:ilvl w:val="1"/>
          <w:numId w:val="10"/>
        </w:numPr>
        <w:spacing w:before="200" w:after="240" w:line="360" w:lineRule="auto"/>
        <w:ind w:left="709" w:hanging="709"/>
        <w:jc w:val="both"/>
        <w:rPr>
          <w:szCs w:val="30"/>
        </w:rPr>
      </w:pPr>
      <w:bookmarkStart w:id="84" w:name="_Toc436308861"/>
      <w:bookmarkStart w:id="85" w:name="_Toc436739925"/>
      <w:bookmarkStart w:id="86" w:name="_Toc436993168"/>
      <w:r w:rsidRPr="00D325EE">
        <w:rPr>
          <w:szCs w:val="30"/>
        </w:rPr>
        <w:t>Stanovení priorit</w:t>
      </w:r>
      <w:bookmarkEnd w:id="84"/>
      <w:bookmarkEnd w:id="85"/>
      <w:bookmarkEnd w:id="86"/>
    </w:p>
    <w:p w14:paraId="6D003BF2" w14:textId="77777777" w:rsidR="00DC16EA" w:rsidRPr="00D325EE" w:rsidRDefault="00DC16EA" w:rsidP="00DC16EA">
      <w:pPr>
        <w:spacing w:after="60" w:line="360" w:lineRule="auto"/>
        <w:jc w:val="both"/>
        <w:rPr>
          <w:sz w:val="24"/>
          <w:szCs w:val="24"/>
        </w:rPr>
      </w:pPr>
      <w:r w:rsidRPr="00D325EE">
        <w:rPr>
          <w:sz w:val="24"/>
          <w:szCs w:val="24"/>
        </w:rPr>
        <w:t xml:space="preserve">V předchozích kapitolách bylo na základě participativní a expertní přípravy Integrované strategie území MAS </w:t>
      </w:r>
      <w:r>
        <w:rPr>
          <w:sz w:val="24"/>
          <w:szCs w:val="24"/>
        </w:rPr>
        <w:t>Oslavka</w:t>
      </w:r>
      <w:r w:rsidRPr="00D325EE">
        <w:rPr>
          <w:sz w:val="24"/>
          <w:szCs w:val="24"/>
        </w:rPr>
        <w:t xml:space="preserve"> definováno </w:t>
      </w:r>
      <w:r>
        <w:rPr>
          <w:b/>
          <w:sz w:val="24"/>
          <w:szCs w:val="24"/>
        </w:rPr>
        <w:t>6</w:t>
      </w:r>
      <w:r w:rsidRPr="00D325EE">
        <w:rPr>
          <w:b/>
          <w:sz w:val="24"/>
          <w:szCs w:val="24"/>
        </w:rPr>
        <w:t xml:space="preserve"> strategických,</w:t>
      </w:r>
      <w:r w:rsidRPr="00D325EE">
        <w:rPr>
          <w:sz w:val="24"/>
          <w:szCs w:val="24"/>
        </w:rPr>
        <w:t xml:space="preserve"> dlouhodobých cílů a v rámci nich </w:t>
      </w:r>
      <w:r w:rsidRPr="00D325EE">
        <w:rPr>
          <w:b/>
          <w:sz w:val="24"/>
          <w:szCs w:val="24"/>
        </w:rPr>
        <w:t>20 realizačních,</w:t>
      </w:r>
      <w:r w:rsidRPr="00D325EE">
        <w:rPr>
          <w:sz w:val="24"/>
          <w:szCs w:val="24"/>
        </w:rPr>
        <w:t xml:space="preserve"> specifických cílů. Prioritizace rozvojových cílů pro tuto strategii reflektuje následující komplexní sadu faktorů (blíže viz kapitola 1.2.):</w:t>
      </w:r>
    </w:p>
    <w:p w14:paraId="3D08A1E2"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t>Preference vyjádřené občany</w:t>
      </w:r>
      <w:r w:rsidRPr="00D325EE">
        <w:rPr>
          <w:sz w:val="24"/>
          <w:szCs w:val="24"/>
        </w:rPr>
        <w:t xml:space="preserve"> v rámci </w:t>
      </w:r>
      <w:r w:rsidRPr="00D325EE">
        <w:rPr>
          <w:b/>
          <w:sz w:val="24"/>
          <w:szCs w:val="24"/>
        </w:rPr>
        <w:t xml:space="preserve">komunitních projednávání </w:t>
      </w:r>
      <w:r w:rsidRPr="00D325EE">
        <w:rPr>
          <w:sz w:val="24"/>
          <w:szCs w:val="24"/>
        </w:rPr>
        <w:t>strategie - vždy byly pokládány a vyhodnocovány otázky typu „Jakou oblast/problém/aktivitu považuje za klíčovou pro zlepšení kvality života v místě, kde žijete?“</w:t>
      </w:r>
    </w:p>
    <w:p w14:paraId="0F373565"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lastRenderedPageBreak/>
        <w:t>Preference občanů</w:t>
      </w:r>
      <w:r>
        <w:rPr>
          <w:sz w:val="24"/>
          <w:szCs w:val="24"/>
        </w:rPr>
        <w:t xml:space="preserve"> vyjádřené 480</w:t>
      </w:r>
      <w:r w:rsidRPr="00D325EE">
        <w:rPr>
          <w:sz w:val="24"/>
          <w:szCs w:val="24"/>
        </w:rPr>
        <w:t xml:space="preserve"> respondenty </w:t>
      </w:r>
      <w:r w:rsidRPr="00D325EE">
        <w:rPr>
          <w:b/>
          <w:sz w:val="24"/>
          <w:szCs w:val="24"/>
        </w:rPr>
        <w:t>Ankety pro občany</w:t>
      </w:r>
      <w:r w:rsidRPr="00D325EE">
        <w:rPr>
          <w:sz w:val="24"/>
          <w:szCs w:val="24"/>
        </w:rPr>
        <w:t xml:space="preserve"> – prioritizační otázka, v rámci které občané dle vnímání investiční důležitosti řadili rozvojové oblasti</w:t>
      </w:r>
    </w:p>
    <w:p w14:paraId="54081272"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t>Preference starostů obcí / zastupitelů</w:t>
      </w:r>
      <w:r w:rsidRPr="00D325EE">
        <w:rPr>
          <w:sz w:val="24"/>
          <w:szCs w:val="24"/>
        </w:rPr>
        <w:t xml:space="preserve"> vyjádřené v </w:t>
      </w:r>
      <w:r w:rsidRPr="00D325EE">
        <w:rPr>
          <w:b/>
          <w:sz w:val="24"/>
          <w:szCs w:val="24"/>
        </w:rPr>
        <w:t>dotazníku pro starosty</w:t>
      </w:r>
      <w:r w:rsidRPr="00D325EE">
        <w:rPr>
          <w:sz w:val="24"/>
          <w:szCs w:val="24"/>
        </w:rPr>
        <w:t xml:space="preserve"> a dále v </w:t>
      </w:r>
      <w:r w:rsidRPr="00D325EE">
        <w:rPr>
          <w:b/>
          <w:sz w:val="24"/>
          <w:szCs w:val="24"/>
        </w:rPr>
        <w:t>přehledu investičních potřeb obcí</w:t>
      </w:r>
      <w:r w:rsidRPr="00D325EE">
        <w:rPr>
          <w:sz w:val="24"/>
          <w:szCs w:val="24"/>
        </w:rPr>
        <w:t xml:space="preserve"> na roky 2014 - 2020 </w:t>
      </w:r>
    </w:p>
    <w:p w14:paraId="54B88671" w14:textId="77777777" w:rsidR="00DC16EA" w:rsidRPr="00D325EE" w:rsidRDefault="00DC16EA" w:rsidP="00DC16EA">
      <w:pPr>
        <w:pStyle w:val="Odstavecseseznamem"/>
        <w:numPr>
          <w:ilvl w:val="0"/>
          <w:numId w:val="20"/>
        </w:numPr>
        <w:spacing w:after="120" w:line="360" w:lineRule="auto"/>
        <w:jc w:val="both"/>
        <w:rPr>
          <w:sz w:val="24"/>
          <w:szCs w:val="24"/>
        </w:rPr>
      </w:pPr>
      <w:r>
        <w:rPr>
          <w:b/>
          <w:sz w:val="24"/>
          <w:szCs w:val="24"/>
        </w:rPr>
        <w:t xml:space="preserve">Názory zástupců dalších 4 </w:t>
      </w:r>
      <w:r w:rsidRPr="00D325EE">
        <w:rPr>
          <w:b/>
          <w:sz w:val="24"/>
          <w:szCs w:val="24"/>
        </w:rPr>
        <w:t xml:space="preserve">cílových skupin </w:t>
      </w:r>
      <w:r w:rsidRPr="00D325EE">
        <w:rPr>
          <w:sz w:val="24"/>
          <w:szCs w:val="24"/>
        </w:rPr>
        <w:t>z různých sektorů zapojených do</w:t>
      </w:r>
      <w:r w:rsidRPr="00D325EE">
        <w:rPr>
          <w:b/>
          <w:sz w:val="24"/>
          <w:szCs w:val="24"/>
        </w:rPr>
        <w:t xml:space="preserve"> přípravy </w:t>
      </w:r>
      <w:r w:rsidRPr="00D325EE">
        <w:rPr>
          <w:sz w:val="24"/>
          <w:szCs w:val="24"/>
        </w:rPr>
        <w:t>strategie</w:t>
      </w:r>
    </w:p>
    <w:p w14:paraId="460A6D86"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t>Znění relevantních</w:t>
      </w:r>
      <w:r w:rsidRPr="00D325EE">
        <w:rPr>
          <w:sz w:val="24"/>
          <w:szCs w:val="24"/>
        </w:rPr>
        <w:t xml:space="preserve"> rozvojových </w:t>
      </w:r>
      <w:r w:rsidRPr="00D325EE">
        <w:rPr>
          <w:b/>
          <w:sz w:val="24"/>
          <w:szCs w:val="24"/>
        </w:rPr>
        <w:t>strategií</w:t>
      </w:r>
      <w:r w:rsidRPr="00D325EE">
        <w:rPr>
          <w:sz w:val="24"/>
          <w:szCs w:val="24"/>
        </w:rPr>
        <w:t xml:space="preserve"> na národní, krajské i místní úrovni (viz kapitola 2.5.)</w:t>
      </w:r>
    </w:p>
    <w:p w14:paraId="19188AAB" w14:textId="77777777" w:rsidR="00DC16EA" w:rsidRPr="00D325EE" w:rsidRDefault="00DC16EA" w:rsidP="00DC16EA">
      <w:pPr>
        <w:spacing w:line="360" w:lineRule="auto"/>
        <w:jc w:val="both"/>
        <w:rPr>
          <w:sz w:val="24"/>
          <w:szCs w:val="24"/>
        </w:rPr>
      </w:pPr>
      <w:r w:rsidRPr="00D325EE">
        <w:rPr>
          <w:sz w:val="24"/>
          <w:szCs w:val="24"/>
        </w:rPr>
        <w:t xml:space="preserve">Výsledkem zvážení uvedených názorů a statistických dat jsou strategické a realizační cíle specifikované v kapitole 2.2. Platí, že všechny tyto cíle jsou </w:t>
      </w:r>
      <w:r w:rsidRPr="00D325EE">
        <w:rPr>
          <w:b/>
          <w:sz w:val="24"/>
          <w:szCs w:val="24"/>
        </w:rPr>
        <w:t>rozvojovými prioritami</w:t>
      </w:r>
      <w:r w:rsidRPr="00D325EE">
        <w:rPr>
          <w:sz w:val="24"/>
          <w:szCs w:val="24"/>
        </w:rPr>
        <w:t xml:space="preserve"> regionu MAS </w:t>
      </w:r>
      <w:r>
        <w:rPr>
          <w:sz w:val="24"/>
          <w:szCs w:val="24"/>
        </w:rPr>
        <w:t>Oslavka</w:t>
      </w:r>
      <w:r w:rsidRPr="00D325EE">
        <w:rPr>
          <w:sz w:val="24"/>
          <w:szCs w:val="24"/>
        </w:rPr>
        <w:t>. Na základě zvážení výše uvedených pri</w:t>
      </w:r>
      <w:r>
        <w:rPr>
          <w:sz w:val="24"/>
          <w:szCs w:val="24"/>
        </w:rPr>
        <w:t>oritizačních faktorů bylo dále 2</w:t>
      </w:r>
      <w:r w:rsidRPr="00D325EE">
        <w:rPr>
          <w:sz w:val="24"/>
          <w:szCs w:val="24"/>
        </w:rPr>
        <w:t xml:space="preserve">0 realizačních cílů rozděleno do dvou skupin:  </w:t>
      </w:r>
    </w:p>
    <w:p w14:paraId="5D8C858E" w14:textId="77777777" w:rsidR="00DC16EA" w:rsidRPr="00D325EE" w:rsidRDefault="00DC16EA" w:rsidP="00DC16EA">
      <w:pPr>
        <w:pStyle w:val="Odstavecseseznamem"/>
        <w:numPr>
          <w:ilvl w:val="3"/>
          <w:numId w:val="22"/>
        </w:numPr>
        <w:spacing w:after="120" w:line="360" w:lineRule="auto"/>
        <w:ind w:left="284" w:hanging="284"/>
        <w:jc w:val="both"/>
        <w:rPr>
          <w:sz w:val="24"/>
          <w:szCs w:val="24"/>
        </w:rPr>
      </w:pPr>
      <w:r w:rsidRPr="00D325EE">
        <w:rPr>
          <w:b/>
          <w:sz w:val="24"/>
          <w:szCs w:val="24"/>
          <w:u w:val="single"/>
        </w:rPr>
        <w:t>Prioritní cíle regionu nejvyšší důležitosti</w:t>
      </w:r>
      <w:r w:rsidRPr="00D325EE">
        <w:rPr>
          <w:sz w:val="24"/>
          <w:szCs w:val="24"/>
        </w:rPr>
        <w:t>:</w:t>
      </w:r>
    </w:p>
    <w:p w14:paraId="72EC84B4" w14:textId="77777777" w:rsidR="00DC16EA" w:rsidRDefault="00DC16EA" w:rsidP="00DC16EA">
      <w:pPr>
        <w:pStyle w:val="Odstavecseseznamem"/>
        <w:numPr>
          <w:ilvl w:val="0"/>
          <w:numId w:val="23"/>
        </w:numPr>
        <w:spacing w:before="60" w:line="360" w:lineRule="auto"/>
        <w:ind w:left="851" w:hanging="425"/>
        <w:jc w:val="both"/>
        <w:rPr>
          <w:sz w:val="24"/>
          <w:szCs w:val="24"/>
        </w:rPr>
      </w:pPr>
      <w:r w:rsidRPr="00D325EE">
        <w:rPr>
          <w:sz w:val="24"/>
          <w:szCs w:val="24"/>
        </w:rPr>
        <w:t xml:space="preserve">Specifický cíl 1.1. </w:t>
      </w:r>
      <w:r>
        <w:rPr>
          <w:sz w:val="24"/>
          <w:szCs w:val="24"/>
        </w:rPr>
        <w:t xml:space="preserve">– </w:t>
      </w:r>
      <w:r w:rsidRPr="002F5F08">
        <w:rPr>
          <w:b/>
          <w:sz w:val="24"/>
          <w:szCs w:val="24"/>
        </w:rPr>
        <w:t>Podpora zaměstnanosti a vzniku pracovních míst</w:t>
      </w:r>
    </w:p>
    <w:p w14:paraId="76ABF1B6"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1.3. </w:t>
      </w:r>
      <w:r>
        <w:rPr>
          <w:sz w:val="24"/>
          <w:szCs w:val="24"/>
        </w:rPr>
        <w:t xml:space="preserve">– </w:t>
      </w:r>
      <w:r w:rsidRPr="002F5F08">
        <w:rPr>
          <w:b/>
          <w:sz w:val="24"/>
          <w:szCs w:val="24"/>
        </w:rPr>
        <w:t>Investice do zemědělské, lesnické a potravinářské výroby</w:t>
      </w:r>
    </w:p>
    <w:p w14:paraId="3D64CAEE"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2.1. </w:t>
      </w:r>
      <w:r>
        <w:rPr>
          <w:sz w:val="24"/>
          <w:szCs w:val="24"/>
        </w:rPr>
        <w:t xml:space="preserve">– </w:t>
      </w:r>
      <w:r w:rsidRPr="002F5F08">
        <w:rPr>
          <w:b/>
          <w:sz w:val="24"/>
          <w:szCs w:val="24"/>
        </w:rPr>
        <w:t>Zvyšování kvality veřejné dopravy</w:t>
      </w:r>
    </w:p>
    <w:p w14:paraId="5EC9D105"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2.1. </w:t>
      </w:r>
      <w:r>
        <w:rPr>
          <w:sz w:val="24"/>
          <w:szCs w:val="24"/>
        </w:rPr>
        <w:t xml:space="preserve">– </w:t>
      </w:r>
      <w:r w:rsidRPr="002F5F08">
        <w:rPr>
          <w:b/>
          <w:sz w:val="24"/>
          <w:szCs w:val="24"/>
        </w:rPr>
        <w:t>Investice do komunikací a bezpečnosti</w:t>
      </w:r>
    </w:p>
    <w:p w14:paraId="7F648E5F" w14:textId="77777777" w:rsidR="00DC16EA" w:rsidRPr="002F5F08" w:rsidRDefault="00DC16EA" w:rsidP="00DC16EA">
      <w:pPr>
        <w:pStyle w:val="Odstavecseseznamem"/>
        <w:numPr>
          <w:ilvl w:val="0"/>
          <w:numId w:val="23"/>
        </w:numPr>
        <w:spacing w:before="60" w:line="360" w:lineRule="auto"/>
        <w:ind w:left="851" w:hanging="425"/>
        <w:jc w:val="both"/>
        <w:rPr>
          <w:b/>
          <w:sz w:val="24"/>
          <w:szCs w:val="24"/>
        </w:rPr>
      </w:pPr>
      <w:r>
        <w:rPr>
          <w:sz w:val="24"/>
          <w:szCs w:val="24"/>
        </w:rPr>
        <w:t>Specifický cíl 4.3</w:t>
      </w:r>
      <w:r w:rsidRPr="002F5F08">
        <w:rPr>
          <w:sz w:val="24"/>
          <w:szCs w:val="24"/>
        </w:rPr>
        <w:t xml:space="preserve">. </w:t>
      </w:r>
      <w:r>
        <w:rPr>
          <w:sz w:val="24"/>
          <w:szCs w:val="24"/>
        </w:rPr>
        <w:t xml:space="preserve">– </w:t>
      </w:r>
      <w:r w:rsidRPr="002F5F08">
        <w:rPr>
          <w:b/>
          <w:sz w:val="24"/>
          <w:szCs w:val="24"/>
        </w:rPr>
        <w:t>Podpora funkčnosti a energetické efektivity veřejných budov</w:t>
      </w:r>
    </w:p>
    <w:p w14:paraId="4FB6BF62"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5.1</w:t>
      </w:r>
      <w:r w:rsidRPr="002F5F08">
        <w:rPr>
          <w:sz w:val="24"/>
          <w:szCs w:val="24"/>
        </w:rPr>
        <w:t xml:space="preserve">. </w:t>
      </w:r>
      <w:r>
        <w:rPr>
          <w:sz w:val="24"/>
          <w:szCs w:val="24"/>
        </w:rPr>
        <w:t xml:space="preserve">– </w:t>
      </w:r>
      <w:r w:rsidRPr="002F5F08">
        <w:rPr>
          <w:b/>
          <w:sz w:val="24"/>
          <w:szCs w:val="24"/>
        </w:rPr>
        <w:t>Investice do infrastruktury pro životní prostředí</w:t>
      </w:r>
    </w:p>
    <w:p w14:paraId="30D8E998" w14:textId="77777777" w:rsidR="00DC16EA" w:rsidRPr="002F5F08" w:rsidRDefault="00DC16EA" w:rsidP="00DC16EA">
      <w:pPr>
        <w:pStyle w:val="Odstavecseseznamem"/>
        <w:numPr>
          <w:ilvl w:val="0"/>
          <w:numId w:val="23"/>
        </w:numPr>
        <w:spacing w:before="60" w:line="360" w:lineRule="auto"/>
        <w:ind w:left="851" w:hanging="425"/>
        <w:jc w:val="both"/>
        <w:rPr>
          <w:b/>
          <w:sz w:val="24"/>
          <w:szCs w:val="24"/>
        </w:rPr>
      </w:pPr>
      <w:r>
        <w:rPr>
          <w:sz w:val="24"/>
          <w:szCs w:val="24"/>
        </w:rPr>
        <w:t>Specifický cíl 5.2</w:t>
      </w:r>
      <w:r w:rsidRPr="002F5F08">
        <w:rPr>
          <w:sz w:val="24"/>
          <w:szCs w:val="24"/>
        </w:rPr>
        <w:t xml:space="preserve">. </w:t>
      </w:r>
      <w:r>
        <w:rPr>
          <w:sz w:val="24"/>
          <w:szCs w:val="24"/>
        </w:rPr>
        <w:t xml:space="preserve">– </w:t>
      </w:r>
      <w:r w:rsidRPr="002F5F08">
        <w:rPr>
          <w:b/>
          <w:sz w:val="24"/>
          <w:szCs w:val="24"/>
        </w:rPr>
        <w:t>Podpora ekologické stability venkovské krajiny</w:t>
      </w:r>
    </w:p>
    <w:p w14:paraId="0C8641A4"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5.5</w:t>
      </w:r>
      <w:r w:rsidRPr="002F5F08">
        <w:rPr>
          <w:sz w:val="24"/>
          <w:szCs w:val="24"/>
        </w:rPr>
        <w:t xml:space="preserve">. </w:t>
      </w:r>
      <w:r>
        <w:rPr>
          <w:sz w:val="24"/>
          <w:szCs w:val="24"/>
        </w:rPr>
        <w:t xml:space="preserve">– </w:t>
      </w:r>
      <w:r w:rsidRPr="002F5F08">
        <w:rPr>
          <w:b/>
          <w:sz w:val="24"/>
          <w:szCs w:val="24"/>
        </w:rPr>
        <w:t>Revitalizace veřejných prostranství</w:t>
      </w:r>
    </w:p>
    <w:p w14:paraId="1590E6C1"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6.1. – </w:t>
      </w:r>
      <w:r w:rsidRPr="002F5F08">
        <w:rPr>
          <w:b/>
          <w:sz w:val="24"/>
          <w:szCs w:val="24"/>
        </w:rPr>
        <w:t>Investice do zázemí a infrastruktury pro volný čas</w:t>
      </w:r>
    </w:p>
    <w:p w14:paraId="72F13A19"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6.2. </w:t>
      </w:r>
      <w:r>
        <w:rPr>
          <w:sz w:val="24"/>
          <w:szCs w:val="24"/>
        </w:rPr>
        <w:t xml:space="preserve">– </w:t>
      </w:r>
      <w:r w:rsidRPr="002F5F08">
        <w:rPr>
          <w:b/>
          <w:sz w:val="24"/>
          <w:szCs w:val="24"/>
        </w:rPr>
        <w:t>Podpora spolkové činnosti a volnočasových aktivit</w:t>
      </w:r>
    </w:p>
    <w:p w14:paraId="2B4ED5EE" w14:textId="77777777" w:rsidR="00DC16EA" w:rsidRDefault="00DC16EA" w:rsidP="00DC16EA">
      <w:pPr>
        <w:pStyle w:val="Odstavecseseznamem"/>
        <w:spacing w:before="60" w:line="360" w:lineRule="auto"/>
        <w:ind w:left="1440"/>
        <w:jc w:val="both"/>
        <w:rPr>
          <w:sz w:val="24"/>
          <w:szCs w:val="24"/>
        </w:rPr>
      </w:pPr>
    </w:p>
    <w:p w14:paraId="0A71E740" w14:textId="77777777" w:rsidR="00DC16EA" w:rsidRPr="00D325EE" w:rsidRDefault="00DC16EA" w:rsidP="00DC16EA">
      <w:pPr>
        <w:pStyle w:val="Odstavecseseznamem"/>
        <w:numPr>
          <w:ilvl w:val="3"/>
          <w:numId w:val="22"/>
        </w:numPr>
        <w:spacing w:after="120" w:line="360" w:lineRule="auto"/>
        <w:ind w:left="284" w:hanging="284"/>
        <w:jc w:val="both"/>
        <w:rPr>
          <w:sz w:val="24"/>
          <w:szCs w:val="24"/>
        </w:rPr>
      </w:pPr>
      <w:r w:rsidRPr="00D325EE">
        <w:rPr>
          <w:b/>
          <w:sz w:val="24"/>
          <w:szCs w:val="24"/>
          <w:u w:val="single"/>
        </w:rPr>
        <w:t>Prioritní cíle regionu</w:t>
      </w:r>
      <w:r w:rsidRPr="00D325EE">
        <w:rPr>
          <w:sz w:val="24"/>
          <w:szCs w:val="24"/>
        </w:rPr>
        <w:t>:</w:t>
      </w:r>
    </w:p>
    <w:p w14:paraId="4EC14948" w14:textId="77777777" w:rsidR="00DC16EA" w:rsidRPr="00B350CF" w:rsidRDefault="00DC16EA" w:rsidP="00DC16EA">
      <w:pPr>
        <w:pStyle w:val="Odstavecseseznamem"/>
        <w:numPr>
          <w:ilvl w:val="0"/>
          <w:numId w:val="23"/>
        </w:numPr>
        <w:spacing w:before="60" w:line="360" w:lineRule="auto"/>
        <w:ind w:left="851" w:hanging="425"/>
        <w:jc w:val="both"/>
      </w:pPr>
      <w:r w:rsidRPr="00D325EE">
        <w:rPr>
          <w:sz w:val="24"/>
          <w:szCs w:val="24"/>
        </w:rPr>
        <w:t xml:space="preserve">Specifický cíl 1.2. </w:t>
      </w:r>
      <w:r>
        <w:rPr>
          <w:sz w:val="24"/>
          <w:szCs w:val="24"/>
        </w:rPr>
        <w:t>–</w:t>
      </w:r>
      <w:r w:rsidRPr="00D325EE">
        <w:rPr>
          <w:sz w:val="24"/>
          <w:szCs w:val="24"/>
        </w:rPr>
        <w:t xml:space="preserve"> </w:t>
      </w:r>
      <w:r w:rsidRPr="00B350CF">
        <w:rPr>
          <w:b/>
          <w:sz w:val="24"/>
          <w:szCs w:val="24"/>
        </w:rPr>
        <w:t>Rozvoj</w:t>
      </w:r>
      <w:r>
        <w:rPr>
          <w:b/>
          <w:sz w:val="24"/>
          <w:szCs w:val="24"/>
        </w:rPr>
        <w:t xml:space="preserve"> </w:t>
      </w:r>
      <w:r w:rsidRPr="00B350CF">
        <w:rPr>
          <w:b/>
          <w:sz w:val="24"/>
          <w:szCs w:val="24"/>
        </w:rPr>
        <w:t>podnikání a regionální produkce</w:t>
      </w:r>
    </w:p>
    <w:p w14:paraId="6825307C"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3</w:t>
      </w:r>
      <w:r w:rsidRPr="00D325EE">
        <w:rPr>
          <w:sz w:val="24"/>
          <w:szCs w:val="24"/>
        </w:rPr>
        <w:t>.</w:t>
      </w:r>
      <w:r>
        <w:rPr>
          <w:sz w:val="24"/>
          <w:szCs w:val="24"/>
        </w:rPr>
        <w:t>1</w:t>
      </w:r>
      <w:r w:rsidRPr="00D325EE">
        <w:rPr>
          <w:sz w:val="24"/>
          <w:szCs w:val="24"/>
        </w:rPr>
        <w:t xml:space="preserve">. </w:t>
      </w:r>
      <w:r>
        <w:rPr>
          <w:sz w:val="24"/>
          <w:szCs w:val="24"/>
        </w:rPr>
        <w:t>–</w:t>
      </w:r>
      <w:r w:rsidRPr="00D325EE">
        <w:rPr>
          <w:sz w:val="24"/>
          <w:szCs w:val="24"/>
        </w:rPr>
        <w:t xml:space="preserve"> </w:t>
      </w:r>
      <w:r w:rsidRPr="00B350CF">
        <w:rPr>
          <w:b/>
          <w:sz w:val="24"/>
          <w:szCs w:val="24"/>
        </w:rPr>
        <w:t>Investice do kapacit a kvality škol všech stupňů</w:t>
      </w:r>
    </w:p>
    <w:p w14:paraId="75C2035F"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3</w:t>
      </w:r>
      <w:r w:rsidRPr="00D325EE">
        <w:rPr>
          <w:sz w:val="24"/>
          <w:szCs w:val="24"/>
        </w:rPr>
        <w:t>.</w:t>
      </w:r>
      <w:r>
        <w:rPr>
          <w:sz w:val="24"/>
          <w:szCs w:val="24"/>
        </w:rPr>
        <w:t>2</w:t>
      </w:r>
      <w:r w:rsidRPr="00D325EE">
        <w:rPr>
          <w:sz w:val="24"/>
          <w:szCs w:val="24"/>
        </w:rPr>
        <w:t xml:space="preserve">. </w:t>
      </w:r>
      <w:r>
        <w:rPr>
          <w:sz w:val="24"/>
          <w:szCs w:val="24"/>
        </w:rPr>
        <w:t>–</w:t>
      </w:r>
      <w:r w:rsidRPr="00D325EE">
        <w:rPr>
          <w:sz w:val="24"/>
          <w:szCs w:val="24"/>
        </w:rPr>
        <w:t xml:space="preserve"> </w:t>
      </w:r>
      <w:r w:rsidRPr="00B350CF">
        <w:rPr>
          <w:b/>
          <w:sz w:val="24"/>
          <w:szCs w:val="24"/>
        </w:rPr>
        <w:t>Posilování kvalifikace pro trh práce</w:t>
      </w:r>
    </w:p>
    <w:p w14:paraId="2F085D28"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4</w:t>
      </w:r>
      <w:r w:rsidRPr="00D325EE">
        <w:rPr>
          <w:sz w:val="24"/>
          <w:szCs w:val="24"/>
        </w:rPr>
        <w:t>.</w:t>
      </w:r>
      <w:r>
        <w:rPr>
          <w:sz w:val="24"/>
          <w:szCs w:val="24"/>
        </w:rPr>
        <w:t>1</w:t>
      </w:r>
      <w:r w:rsidRPr="00D325EE">
        <w:rPr>
          <w:sz w:val="24"/>
          <w:szCs w:val="24"/>
        </w:rPr>
        <w:t xml:space="preserve">. </w:t>
      </w:r>
      <w:r>
        <w:rPr>
          <w:sz w:val="24"/>
          <w:szCs w:val="24"/>
        </w:rPr>
        <w:t>–</w:t>
      </w:r>
      <w:r w:rsidRPr="00D325EE">
        <w:rPr>
          <w:sz w:val="24"/>
          <w:szCs w:val="24"/>
        </w:rPr>
        <w:t xml:space="preserve"> </w:t>
      </w:r>
      <w:r w:rsidRPr="00B350CF">
        <w:rPr>
          <w:b/>
          <w:sz w:val="24"/>
          <w:szCs w:val="24"/>
        </w:rPr>
        <w:t>Podpora kvality a dostupnosti sociálních a zdravotních služeb</w:t>
      </w:r>
    </w:p>
    <w:p w14:paraId="6EEA94EE"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lastRenderedPageBreak/>
        <w:t>Specifický cíl 4</w:t>
      </w:r>
      <w:r w:rsidRPr="00D325EE">
        <w:rPr>
          <w:sz w:val="24"/>
          <w:szCs w:val="24"/>
        </w:rPr>
        <w:t>.</w:t>
      </w:r>
      <w:r>
        <w:rPr>
          <w:sz w:val="24"/>
          <w:szCs w:val="24"/>
        </w:rPr>
        <w:t>2</w:t>
      </w:r>
      <w:r w:rsidRPr="00D325EE">
        <w:rPr>
          <w:sz w:val="24"/>
          <w:szCs w:val="24"/>
        </w:rPr>
        <w:t xml:space="preserve">. </w:t>
      </w:r>
      <w:r>
        <w:rPr>
          <w:sz w:val="24"/>
          <w:szCs w:val="24"/>
        </w:rPr>
        <w:t>–</w:t>
      </w:r>
      <w:r w:rsidRPr="00D325EE">
        <w:rPr>
          <w:sz w:val="24"/>
          <w:szCs w:val="24"/>
        </w:rPr>
        <w:t xml:space="preserve"> </w:t>
      </w:r>
      <w:r w:rsidRPr="00B350CF">
        <w:rPr>
          <w:b/>
          <w:sz w:val="24"/>
          <w:szCs w:val="24"/>
        </w:rPr>
        <w:t>Podpora kvality veřejných služeb a veřejné správy</w:t>
      </w:r>
    </w:p>
    <w:p w14:paraId="386060A7" w14:textId="77777777" w:rsidR="00DC16EA" w:rsidRPr="00B350CF" w:rsidRDefault="00DC16EA" w:rsidP="00DC16EA">
      <w:pPr>
        <w:pStyle w:val="Odstavecseseznamem"/>
        <w:numPr>
          <w:ilvl w:val="0"/>
          <w:numId w:val="23"/>
        </w:numPr>
        <w:spacing w:before="60" w:line="360" w:lineRule="auto"/>
        <w:ind w:left="851" w:hanging="425"/>
        <w:jc w:val="both"/>
        <w:rPr>
          <w:b/>
          <w:sz w:val="24"/>
          <w:szCs w:val="24"/>
        </w:rPr>
      </w:pPr>
      <w:r>
        <w:rPr>
          <w:sz w:val="24"/>
          <w:szCs w:val="24"/>
        </w:rPr>
        <w:t>Specifický cíl 4</w:t>
      </w:r>
      <w:r w:rsidRPr="00D325EE">
        <w:rPr>
          <w:sz w:val="24"/>
          <w:szCs w:val="24"/>
        </w:rPr>
        <w:t>.</w:t>
      </w:r>
      <w:r>
        <w:rPr>
          <w:sz w:val="24"/>
          <w:szCs w:val="24"/>
        </w:rPr>
        <w:t>4</w:t>
      </w:r>
      <w:r w:rsidRPr="00D325EE">
        <w:rPr>
          <w:sz w:val="24"/>
          <w:szCs w:val="24"/>
        </w:rPr>
        <w:t xml:space="preserve">. </w:t>
      </w:r>
      <w:r>
        <w:rPr>
          <w:sz w:val="24"/>
          <w:szCs w:val="24"/>
        </w:rPr>
        <w:t>–</w:t>
      </w:r>
      <w:r w:rsidRPr="00D325EE">
        <w:rPr>
          <w:sz w:val="24"/>
          <w:szCs w:val="24"/>
        </w:rPr>
        <w:t xml:space="preserve"> </w:t>
      </w:r>
      <w:r w:rsidRPr="00B350CF">
        <w:rPr>
          <w:b/>
          <w:sz w:val="24"/>
          <w:szCs w:val="24"/>
        </w:rPr>
        <w:t>Veřejná podpora bydlení v regionu</w:t>
      </w:r>
    </w:p>
    <w:p w14:paraId="6468B99D"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4</w:t>
      </w:r>
      <w:r w:rsidRPr="00D325EE">
        <w:rPr>
          <w:sz w:val="24"/>
          <w:szCs w:val="24"/>
        </w:rPr>
        <w:t>.</w:t>
      </w:r>
      <w:r>
        <w:rPr>
          <w:sz w:val="24"/>
          <w:szCs w:val="24"/>
        </w:rPr>
        <w:t>5</w:t>
      </w:r>
      <w:r w:rsidRPr="00D325EE">
        <w:rPr>
          <w:sz w:val="24"/>
          <w:szCs w:val="24"/>
        </w:rPr>
        <w:t xml:space="preserve">. </w:t>
      </w:r>
      <w:r>
        <w:rPr>
          <w:sz w:val="24"/>
          <w:szCs w:val="24"/>
        </w:rPr>
        <w:t>–</w:t>
      </w:r>
      <w:r w:rsidRPr="00D325EE">
        <w:rPr>
          <w:sz w:val="24"/>
          <w:szCs w:val="24"/>
        </w:rPr>
        <w:t xml:space="preserve"> </w:t>
      </w:r>
      <w:r w:rsidRPr="00B350CF">
        <w:rPr>
          <w:b/>
          <w:sz w:val="24"/>
          <w:szCs w:val="24"/>
        </w:rPr>
        <w:t>Podpora mezisektorové spolupráce a plánování</w:t>
      </w:r>
    </w:p>
    <w:p w14:paraId="20A598CC"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w:t>
      </w:r>
      <w:r w:rsidRPr="00D325EE">
        <w:rPr>
          <w:sz w:val="24"/>
          <w:szCs w:val="24"/>
        </w:rPr>
        <w:t>.</w:t>
      </w:r>
      <w:r>
        <w:rPr>
          <w:sz w:val="24"/>
          <w:szCs w:val="24"/>
        </w:rPr>
        <w:t>3</w:t>
      </w:r>
      <w:r w:rsidRPr="00D325EE">
        <w:rPr>
          <w:sz w:val="24"/>
          <w:szCs w:val="24"/>
        </w:rPr>
        <w:t xml:space="preserve">. </w:t>
      </w:r>
      <w:r>
        <w:rPr>
          <w:sz w:val="24"/>
          <w:szCs w:val="24"/>
        </w:rPr>
        <w:t>–</w:t>
      </w:r>
      <w:r w:rsidRPr="00D325EE">
        <w:rPr>
          <w:sz w:val="24"/>
          <w:szCs w:val="24"/>
        </w:rPr>
        <w:t xml:space="preserve"> </w:t>
      </w:r>
      <w:r w:rsidRPr="00B350CF">
        <w:rPr>
          <w:b/>
          <w:sz w:val="24"/>
          <w:szCs w:val="24"/>
        </w:rPr>
        <w:t>Oprava památek a historicky cenných objektů</w:t>
      </w:r>
    </w:p>
    <w:p w14:paraId="0BE39F02" w14:textId="77777777" w:rsidR="00DC16EA" w:rsidRPr="00B350CF" w:rsidRDefault="00DC16EA" w:rsidP="00DC16EA">
      <w:pPr>
        <w:pStyle w:val="Odstavecseseznamem"/>
        <w:numPr>
          <w:ilvl w:val="0"/>
          <w:numId w:val="23"/>
        </w:numPr>
        <w:spacing w:before="60" w:after="0" w:line="360" w:lineRule="auto"/>
        <w:ind w:left="850" w:hanging="425"/>
        <w:jc w:val="both"/>
        <w:rPr>
          <w:b/>
          <w:sz w:val="24"/>
          <w:szCs w:val="24"/>
        </w:rPr>
      </w:pPr>
      <w:r>
        <w:rPr>
          <w:sz w:val="24"/>
          <w:szCs w:val="24"/>
        </w:rPr>
        <w:t>Specifický cíl 5</w:t>
      </w:r>
      <w:r w:rsidRPr="00D325EE">
        <w:rPr>
          <w:sz w:val="24"/>
          <w:szCs w:val="24"/>
        </w:rPr>
        <w:t>.</w:t>
      </w:r>
      <w:r>
        <w:rPr>
          <w:sz w:val="24"/>
          <w:szCs w:val="24"/>
        </w:rPr>
        <w:t>4</w:t>
      </w:r>
      <w:r w:rsidRPr="00D325EE">
        <w:rPr>
          <w:sz w:val="24"/>
          <w:szCs w:val="24"/>
        </w:rPr>
        <w:t xml:space="preserve">. </w:t>
      </w:r>
      <w:r>
        <w:rPr>
          <w:sz w:val="24"/>
          <w:szCs w:val="24"/>
        </w:rPr>
        <w:t>–</w:t>
      </w:r>
      <w:r w:rsidRPr="00D325EE">
        <w:rPr>
          <w:sz w:val="24"/>
          <w:szCs w:val="24"/>
        </w:rPr>
        <w:t xml:space="preserve"> </w:t>
      </w:r>
      <w:r w:rsidRPr="00B350CF">
        <w:rPr>
          <w:b/>
          <w:sz w:val="24"/>
          <w:szCs w:val="24"/>
        </w:rPr>
        <w:t xml:space="preserve">Podpora udržitelného hospodaření v lesích a jejich </w:t>
      </w:r>
    </w:p>
    <w:p w14:paraId="3657BB7C" w14:textId="77777777" w:rsidR="00DC16EA" w:rsidRPr="00B350CF" w:rsidRDefault="00DC16EA" w:rsidP="00DC16EA">
      <w:pPr>
        <w:spacing w:before="60" w:after="0" w:line="360" w:lineRule="auto"/>
        <w:jc w:val="both"/>
        <w:rPr>
          <w:b/>
          <w:sz w:val="24"/>
          <w:szCs w:val="24"/>
        </w:rPr>
      </w:pPr>
      <w:r w:rsidRPr="00B350CF">
        <w:rPr>
          <w:sz w:val="24"/>
          <w:szCs w:val="24"/>
        </w:rPr>
        <w:t xml:space="preserve">                 </w:t>
      </w:r>
      <w:r>
        <w:rPr>
          <w:sz w:val="24"/>
          <w:szCs w:val="24"/>
        </w:rPr>
        <w:t xml:space="preserve">                          </w:t>
      </w:r>
      <w:r w:rsidRPr="00B350CF">
        <w:rPr>
          <w:sz w:val="24"/>
          <w:szCs w:val="24"/>
        </w:rPr>
        <w:t xml:space="preserve">  </w:t>
      </w:r>
      <w:r w:rsidRPr="00B350CF">
        <w:rPr>
          <w:b/>
          <w:sz w:val="24"/>
          <w:szCs w:val="24"/>
        </w:rPr>
        <w:t>rekreační funkce</w:t>
      </w:r>
    </w:p>
    <w:p w14:paraId="5EC060E2"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w:t>
      </w:r>
      <w:r w:rsidRPr="00D325EE">
        <w:rPr>
          <w:sz w:val="24"/>
          <w:szCs w:val="24"/>
        </w:rPr>
        <w:t>.</w:t>
      </w:r>
      <w:r>
        <w:rPr>
          <w:sz w:val="24"/>
          <w:szCs w:val="24"/>
        </w:rPr>
        <w:t>6</w:t>
      </w:r>
      <w:r w:rsidRPr="00D325EE">
        <w:rPr>
          <w:sz w:val="24"/>
          <w:szCs w:val="24"/>
        </w:rPr>
        <w:t xml:space="preserve">. </w:t>
      </w:r>
      <w:r>
        <w:rPr>
          <w:sz w:val="24"/>
          <w:szCs w:val="24"/>
        </w:rPr>
        <w:t>–</w:t>
      </w:r>
      <w:r w:rsidRPr="00D325EE">
        <w:rPr>
          <w:sz w:val="24"/>
          <w:szCs w:val="24"/>
        </w:rPr>
        <w:t xml:space="preserve"> </w:t>
      </w:r>
      <w:r w:rsidRPr="00B350CF">
        <w:rPr>
          <w:b/>
          <w:sz w:val="24"/>
          <w:szCs w:val="24"/>
        </w:rPr>
        <w:t>Propagace regionu a vzdělávání</w:t>
      </w:r>
    </w:p>
    <w:p w14:paraId="155199F7" w14:textId="77777777" w:rsidR="00DC16EA" w:rsidRDefault="00DC16EA" w:rsidP="00DC16EA">
      <w:pPr>
        <w:pStyle w:val="Nadpis2"/>
        <w:numPr>
          <w:ilvl w:val="1"/>
          <w:numId w:val="10"/>
        </w:numPr>
        <w:spacing w:after="240" w:line="259" w:lineRule="auto"/>
        <w:ind w:left="567" w:hanging="567"/>
        <w:jc w:val="both"/>
      </w:pPr>
      <w:bookmarkStart w:id="87" w:name="_Toc436308862"/>
      <w:bookmarkStart w:id="88" w:name="_Toc436739926"/>
      <w:bookmarkStart w:id="89" w:name="_Toc436993169"/>
      <w:r>
        <w:t>Definice konkrétních opatření</w:t>
      </w:r>
      <w:bookmarkEnd w:id="87"/>
      <w:bookmarkEnd w:id="88"/>
      <w:bookmarkEnd w:id="89"/>
    </w:p>
    <w:p w14:paraId="768C66BA" w14:textId="77777777" w:rsidR="00DC16EA" w:rsidRDefault="00DC16EA" w:rsidP="00DC16EA">
      <w:pPr>
        <w:spacing w:after="0" w:line="360" w:lineRule="auto"/>
        <w:jc w:val="both"/>
        <w:rPr>
          <w:sz w:val="24"/>
          <w:szCs w:val="24"/>
        </w:rPr>
      </w:pPr>
      <w:r w:rsidRPr="008303D5">
        <w:rPr>
          <w:sz w:val="24"/>
          <w:szCs w:val="24"/>
        </w:rPr>
        <w:t xml:space="preserve">V této kapitole jsou do úrovně specifických cílů strategie naformulována konkrétní </w:t>
      </w:r>
      <w:r w:rsidRPr="008303D5">
        <w:rPr>
          <w:b/>
          <w:sz w:val="24"/>
          <w:szCs w:val="24"/>
        </w:rPr>
        <w:t>opatření pro jejich naplňování</w:t>
      </w:r>
      <w:r w:rsidRPr="008303D5">
        <w:rPr>
          <w:sz w:val="24"/>
          <w:szCs w:val="24"/>
        </w:rPr>
        <w:t>. Kromě těchto opatření lze další návrhy na naplňování uvedených cílů čerpat z </w:t>
      </w:r>
      <w:r w:rsidRPr="008303D5">
        <w:rPr>
          <w:b/>
          <w:sz w:val="24"/>
          <w:szCs w:val="24"/>
        </w:rPr>
        <w:t>kapitoly 1.2.</w:t>
      </w:r>
      <w:r w:rsidRPr="008303D5">
        <w:rPr>
          <w:sz w:val="24"/>
          <w:szCs w:val="24"/>
        </w:rPr>
        <w:t>,</w:t>
      </w:r>
      <w:r>
        <w:rPr>
          <w:sz w:val="24"/>
          <w:szCs w:val="24"/>
        </w:rPr>
        <w:t xml:space="preserve"> </w:t>
      </w:r>
      <w:r w:rsidRPr="008303D5">
        <w:rPr>
          <w:sz w:val="24"/>
          <w:szCs w:val="24"/>
        </w:rPr>
        <w:t xml:space="preserve">která se po jednotlivých tématech zabývá problémy a potřebami území z pohledu </w:t>
      </w:r>
      <w:r w:rsidRPr="008303D5">
        <w:rPr>
          <w:b/>
          <w:sz w:val="24"/>
          <w:szCs w:val="24"/>
        </w:rPr>
        <w:t>místních aktérů</w:t>
      </w:r>
      <w:r w:rsidRPr="008303D5">
        <w:rPr>
          <w:sz w:val="24"/>
          <w:szCs w:val="24"/>
        </w:rPr>
        <w:t xml:space="preserve">. </w:t>
      </w:r>
      <w:r w:rsidRPr="008303D5">
        <w:rPr>
          <w:b/>
          <w:sz w:val="24"/>
          <w:szCs w:val="24"/>
        </w:rPr>
        <w:t>Projektové záměry obcí</w:t>
      </w:r>
      <w:r w:rsidRPr="008303D5">
        <w:rPr>
          <w:sz w:val="24"/>
          <w:szCs w:val="24"/>
        </w:rPr>
        <w:t xml:space="preserve"> realizující jednotlivá opatření jsou pak uvedeny v příloze 4 této strategie.</w:t>
      </w:r>
    </w:p>
    <w:p w14:paraId="034DF126" w14:textId="77777777" w:rsidR="00DC16EA" w:rsidRPr="008303D5" w:rsidRDefault="00DC16EA" w:rsidP="00DC16EA">
      <w:pPr>
        <w:spacing w:after="0" w:line="360" w:lineRule="auto"/>
        <w:jc w:val="both"/>
        <w:rPr>
          <w:sz w:val="24"/>
          <w:szCs w:val="24"/>
        </w:rPr>
      </w:pPr>
    </w:p>
    <w:p w14:paraId="6028F0C8" w14:textId="77777777" w:rsidR="00DC16EA" w:rsidRPr="00CE59C1" w:rsidRDefault="00DC16EA" w:rsidP="00DC16EA">
      <w:pPr>
        <w:pStyle w:val="Nadpis3"/>
        <w:numPr>
          <w:ilvl w:val="2"/>
          <w:numId w:val="10"/>
        </w:numPr>
        <w:spacing w:after="240" w:line="360" w:lineRule="auto"/>
        <w:ind w:left="709" w:hanging="709"/>
        <w:jc w:val="both"/>
        <w:rPr>
          <w:color w:val="2E74B5" w:themeColor="accent1" w:themeShade="BF"/>
          <w:sz w:val="26"/>
          <w:szCs w:val="26"/>
        </w:rPr>
      </w:pPr>
      <w:bookmarkStart w:id="90" w:name="_Toc436308863"/>
      <w:bookmarkStart w:id="91" w:name="_Toc436739927"/>
      <w:bookmarkStart w:id="92" w:name="_Toc436993170"/>
      <w:r w:rsidRPr="00CE59C1">
        <w:rPr>
          <w:color w:val="2E74B5" w:themeColor="accent1" w:themeShade="BF"/>
          <w:sz w:val="26"/>
          <w:szCs w:val="26"/>
        </w:rPr>
        <w:t>Strategický cíl 1 - Výkonná místní ekonomika a dostatek pracovních míst</w:t>
      </w:r>
      <w:bookmarkEnd w:id="90"/>
      <w:bookmarkEnd w:id="91"/>
      <w:bookmarkEnd w:id="92"/>
      <w:r w:rsidRPr="00CE59C1">
        <w:rPr>
          <w:color w:val="2E74B5" w:themeColor="accent1" w:themeShade="BF"/>
          <w:sz w:val="26"/>
          <w:szCs w:val="26"/>
        </w:rPr>
        <w:t xml:space="preserve"> </w:t>
      </w:r>
    </w:p>
    <w:p w14:paraId="1DAA086B" w14:textId="77777777" w:rsidR="00DC16EA" w:rsidRPr="008303D5" w:rsidRDefault="00DC16EA" w:rsidP="00DC16EA">
      <w:pPr>
        <w:spacing w:line="360" w:lineRule="auto"/>
        <w:jc w:val="both"/>
        <w:rPr>
          <w:sz w:val="24"/>
          <w:szCs w:val="24"/>
        </w:rPr>
      </w:pPr>
      <w:r w:rsidRPr="008303D5">
        <w:rPr>
          <w:sz w:val="24"/>
          <w:szCs w:val="24"/>
        </w:rPr>
        <w:t xml:space="preserve">Na základě provedených analýz a zapojení komunity do přípravy strategie byly jako </w:t>
      </w:r>
      <w:r w:rsidRPr="008303D5">
        <w:rPr>
          <w:b/>
          <w:sz w:val="24"/>
          <w:szCs w:val="24"/>
        </w:rPr>
        <w:t>nejvhodnější konkrétní opatření</w:t>
      </w:r>
      <w:r w:rsidRPr="008303D5">
        <w:rPr>
          <w:sz w:val="24"/>
          <w:szCs w:val="24"/>
        </w:rPr>
        <w:t xml:space="preserve"> pro naplňování tohoto cíle formulovány následující aktivity:</w:t>
      </w:r>
    </w:p>
    <w:p w14:paraId="1F11C099"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1.1. – </w:t>
      </w:r>
      <w:r w:rsidRPr="008303D5">
        <w:rPr>
          <w:b/>
          <w:sz w:val="24"/>
          <w:szCs w:val="24"/>
        </w:rPr>
        <w:t>Podpora zaměstnanosti a vzniku pracovních míst</w:t>
      </w:r>
    </w:p>
    <w:p w14:paraId="07166B40" w14:textId="77777777" w:rsidR="00DC16EA" w:rsidRPr="008303D5" w:rsidRDefault="00DC16EA" w:rsidP="00DC16EA">
      <w:pPr>
        <w:numPr>
          <w:ilvl w:val="0"/>
          <w:numId w:val="21"/>
        </w:numPr>
        <w:spacing w:before="60" w:after="240" w:line="360" w:lineRule="auto"/>
        <w:ind w:left="1434" w:hanging="357"/>
        <w:contextualSpacing/>
        <w:jc w:val="both"/>
        <w:rPr>
          <w:sz w:val="24"/>
          <w:szCs w:val="24"/>
        </w:rPr>
      </w:pPr>
      <w:r w:rsidRPr="008303D5">
        <w:rPr>
          <w:i/>
          <w:sz w:val="24"/>
          <w:szCs w:val="24"/>
        </w:rPr>
        <w:t>Opatření:</w:t>
      </w:r>
      <w:r w:rsidRPr="00AF114F">
        <w:rPr>
          <w:sz w:val="24"/>
          <w:szCs w:val="24"/>
        </w:rPr>
        <w:t xml:space="preserve"> </w:t>
      </w:r>
      <w:r>
        <w:rPr>
          <w:sz w:val="24"/>
          <w:szCs w:val="24"/>
        </w:rPr>
        <w:t>P</w:t>
      </w:r>
      <w:r w:rsidRPr="00AF114F">
        <w:rPr>
          <w:sz w:val="24"/>
          <w:szCs w:val="24"/>
        </w:rPr>
        <w:t>odpora</w:t>
      </w:r>
      <w:r>
        <w:rPr>
          <w:sz w:val="24"/>
          <w:szCs w:val="24"/>
        </w:rPr>
        <w:t xml:space="preserve"> získání a rozvoje investic generujících nová pracovní místa, příprava průmyslových zón, regenerace nevyužívaných objektů (brownfieldů) pro potřeby podnikání, podpora konkrétních podnikatelských záměrů přímo generujících pracovní místa, podpora sociálního podnikání, podpora většího a efektivnějšího využívání veřejně prospěšných prací atd.</w:t>
      </w:r>
    </w:p>
    <w:p w14:paraId="021D3C89" w14:textId="77777777" w:rsidR="00DC16EA" w:rsidRPr="008303D5" w:rsidRDefault="00DC16EA" w:rsidP="00DC16EA">
      <w:pPr>
        <w:spacing w:before="60" w:after="240" w:line="360" w:lineRule="auto"/>
        <w:ind w:left="1434"/>
        <w:contextualSpacing/>
        <w:jc w:val="both"/>
        <w:rPr>
          <w:sz w:val="24"/>
          <w:szCs w:val="24"/>
        </w:rPr>
      </w:pPr>
    </w:p>
    <w:p w14:paraId="36A815C8"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1.2. – </w:t>
      </w:r>
      <w:r w:rsidRPr="008303D5">
        <w:rPr>
          <w:b/>
          <w:sz w:val="24"/>
          <w:szCs w:val="24"/>
        </w:rPr>
        <w:t>Rozvoj podnikání a regionální produkce</w:t>
      </w:r>
      <w:r w:rsidRPr="008303D5">
        <w:rPr>
          <w:sz w:val="24"/>
          <w:szCs w:val="24"/>
        </w:rPr>
        <w:t xml:space="preserve"> </w:t>
      </w:r>
    </w:p>
    <w:p w14:paraId="69587478"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sidRPr="008303D5">
        <w:rPr>
          <w:sz w:val="24"/>
          <w:szCs w:val="24"/>
        </w:rPr>
        <w:t xml:space="preserve"> </w:t>
      </w:r>
      <w:r>
        <w:rPr>
          <w:sz w:val="24"/>
          <w:szCs w:val="24"/>
        </w:rPr>
        <w:t xml:space="preserve">investice do infrastruktury zlepšující podmínky pro podnikání </w:t>
      </w:r>
      <w:r w:rsidRPr="008303D5">
        <w:rPr>
          <w:sz w:val="24"/>
          <w:szCs w:val="24"/>
        </w:rPr>
        <w:t xml:space="preserve">vč. vysokorychlostního internetu, </w:t>
      </w:r>
      <w:r>
        <w:rPr>
          <w:sz w:val="24"/>
          <w:szCs w:val="24"/>
        </w:rPr>
        <w:t xml:space="preserve">sdílení dobré praxe mezi obcemi v oblasti </w:t>
      </w:r>
      <w:r>
        <w:rPr>
          <w:sz w:val="24"/>
          <w:szCs w:val="24"/>
        </w:rPr>
        <w:lastRenderedPageBreak/>
        <w:t xml:space="preserve">podpory místní ekonomiky, </w:t>
      </w:r>
      <w:r w:rsidRPr="008303D5">
        <w:rPr>
          <w:sz w:val="24"/>
          <w:szCs w:val="24"/>
        </w:rPr>
        <w:t xml:space="preserve">rozvoj podnikání </w:t>
      </w:r>
      <w:r>
        <w:rPr>
          <w:sz w:val="24"/>
          <w:szCs w:val="24"/>
        </w:rPr>
        <w:t xml:space="preserve">a spolupráce mezi subjekty </w:t>
      </w:r>
      <w:r w:rsidRPr="008303D5">
        <w:rPr>
          <w:sz w:val="24"/>
          <w:szCs w:val="24"/>
        </w:rPr>
        <w:t>v</w:t>
      </w:r>
      <w:r>
        <w:rPr>
          <w:sz w:val="24"/>
          <w:szCs w:val="24"/>
        </w:rPr>
        <w:t> </w:t>
      </w:r>
      <w:r w:rsidRPr="008303D5">
        <w:rPr>
          <w:sz w:val="24"/>
          <w:szCs w:val="24"/>
        </w:rPr>
        <w:t xml:space="preserve">cestovním ruchu, </w:t>
      </w:r>
      <w:r>
        <w:rPr>
          <w:sz w:val="24"/>
          <w:szCs w:val="24"/>
        </w:rPr>
        <w:t xml:space="preserve">podpora </w:t>
      </w:r>
      <w:r w:rsidRPr="008303D5">
        <w:rPr>
          <w:sz w:val="24"/>
          <w:szCs w:val="24"/>
        </w:rPr>
        <w:t>regionální</w:t>
      </w:r>
      <w:r>
        <w:rPr>
          <w:sz w:val="24"/>
          <w:szCs w:val="24"/>
        </w:rPr>
        <w:t>ch</w:t>
      </w:r>
      <w:r w:rsidRPr="008303D5">
        <w:rPr>
          <w:sz w:val="24"/>
          <w:szCs w:val="24"/>
        </w:rPr>
        <w:t xml:space="preserve"> produkt</w:t>
      </w:r>
      <w:r>
        <w:rPr>
          <w:sz w:val="24"/>
          <w:szCs w:val="24"/>
        </w:rPr>
        <w:t>ů a lokální ekonomiky (řemeslná výroba, jarmarky…), podpora modernizace podnikatelských provozů s důrazem na inovace, podpora startu podnikání, vzdělávací projekty pro podnikatele zamřené především na marketing, projekty propagace místních podnikatelů v regionu, aktivní zvaní místních podnikatelů do veřejných zakázek, usnadňování přístupu podnikatelů k financování atd.</w:t>
      </w:r>
    </w:p>
    <w:p w14:paraId="01791622"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1.3. – </w:t>
      </w:r>
      <w:r w:rsidRPr="008303D5">
        <w:rPr>
          <w:b/>
          <w:sz w:val="24"/>
          <w:szCs w:val="24"/>
        </w:rPr>
        <w:t>Investice do zemědělské, lesnické a potravinářské výroby</w:t>
      </w:r>
      <w:r w:rsidRPr="008303D5">
        <w:rPr>
          <w:sz w:val="24"/>
          <w:szCs w:val="24"/>
        </w:rPr>
        <w:t xml:space="preserve"> </w:t>
      </w:r>
    </w:p>
    <w:p w14:paraId="1D52D777"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Pr>
          <w:i/>
          <w:sz w:val="24"/>
          <w:szCs w:val="24"/>
        </w:rPr>
        <w:t xml:space="preserve"> </w:t>
      </w:r>
      <w:r w:rsidRPr="00AF114F">
        <w:rPr>
          <w:sz w:val="24"/>
          <w:szCs w:val="24"/>
        </w:rPr>
        <w:t xml:space="preserve">podpora projektů zvyšujících přidanou </w:t>
      </w:r>
      <w:r>
        <w:rPr>
          <w:sz w:val="24"/>
          <w:szCs w:val="24"/>
        </w:rPr>
        <w:t xml:space="preserve">hodnotu a zaměstnanost v zemědělství a lesnictví, podpora zavádění inovací v těchto odvětvích, zlepšování péče o hospodářská zvířata, </w:t>
      </w:r>
      <w:r w:rsidRPr="00AF114F">
        <w:rPr>
          <w:sz w:val="24"/>
          <w:szCs w:val="24"/>
        </w:rPr>
        <w:t>farmářské trhy</w:t>
      </w:r>
      <w:r>
        <w:rPr>
          <w:sz w:val="24"/>
          <w:szCs w:val="24"/>
        </w:rPr>
        <w:t>, podpora projektů typu Vysočina Regionální produkt, podpora projektů s pozitivním dopadem na krajinu, podpora diverzifikace v zemědělství a nezemědělských činností, podpora vzdělávání a poradenství v zemědělství a lesnictví atd.</w:t>
      </w:r>
    </w:p>
    <w:p w14:paraId="0E20C428" w14:textId="77777777" w:rsidR="00DC16EA" w:rsidRDefault="00DC16EA" w:rsidP="00DC16EA">
      <w:pPr>
        <w:pStyle w:val="Odstavecseseznamem"/>
        <w:spacing w:before="60" w:line="360" w:lineRule="auto"/>
        <w:ind w:left="1440"/>
        <w:jc w:val="both"/>
      </w:pPr>
    </w:p>
    <w:p w14:paraId="1A11DBEF" w14:textId="77777777" w:rsidR="00DC16EA" w:rsidRPr="00CE59C1" w:rsidRDefault="00DC16EA" w:rsidP="00DC16EA">
      <w:pPr>
        <w:pStyle w:val="Nadpis3"/>
        <w:numPr>
          <w:ilvl w:val="2"/>
          <w:numId w:val="10"/>
        </w:numPr>
        <w:spacing w:after="240" w:line="360" w:lineRule="auto"/>
        <w:ind w:left="709" w:hanging="709"/>
        <w:jc w:val="both"/>
        <w:rPr>
          <w:color w:val="2E74B5" w:themeColor="accent1" w:themeShade="BF"/>
          <w:sz w:val="26"/>
          <w:szCs w:val="26"/>
        </w:rPr>
      </w:pPr>
      <w:bookmarkStart w:id="93" w:name="_Toc436308864"/>
      <w:bookmarkStart w:id="94" w:name="_Toc436739928"/>
      <w:bookmarkStart w:id="95" w:name="_Toc436993171"/>
      <w:r w:rsidRPr="00CE59C1">
        <w:rPr>
          <w:color w:val="2E74B5" w:themeColor="accent1" w:themeShade="BF"/>
          <w:sz w:val="26"/>
          <w:szCs w:val="26"/>
        </w:rPr>
        <w:t>Strategický cíl 2 – Kvalitní veřejná doprava a dopravní infrastruktura</w:t>
      </w:r>
      <w:bookmarkEnd w:id="93"/>
      <w:bookmarkEnd w:id="94"/>
      <w:bookmarkEnd w:id="95"/>
      <w:r w:rsidRPr="00CE59C1">
        <w:rPr>
          <w:color w:val="2E74B5" w:themeColor="accent1" w:themeShade="BF"/>
          <w:sz w:val="26"/>
          <w:szCs w:val="26"/>
        </w:rPr>
        <w:t xml:space="preserve"> </w:t>
      </w:r>
    </w:p>
    <w:p w14:paraId="3A2F0DCB" w14:textId="77777777" w:rsidR="00DC16EA" w:rsidRPr="008303D5" w:rsidRDefault="00DC16EA" w:rsidP="00DC16EA">
      <w:pPr>
        <w:spacing w:line="360" w:lineRule="auto"/>
        <w:jc w:val="both"/>
        <w:rPr>
          <w:sz w:val="24"/>
          <w:szCs w:val="24"/>
        </w:rPr>
      </w:pPr>
      <w:r w:rsidRPr="008303D5">
        <w:rPr>
          <w:sz w:val="24"/>
          <w:szCs w:val="24"/>
        </w:rPr>
        <w:t xml:space="preserve">Na základě provedených analýz a zapojení komunity do přípravy strategie byly jako </w:t>
      </w:r>
      <w:r w:rsidRPr="008303D5">
        <w:rPr>
          <w:b/>
          <w:sz w:val="24"/>
          <w:szCs w:val="24"/>
        </w:rPr>
        <w:t>nejvhodnější konkrétní opatření</w:t>
      </w:r>
      <w:r w:rsidRPr="008303D5">
        <w:rPr>
          <w:sz w:val="24"/>
          <w:szCs w:val="24"/>
        </w:rPr>
        <w:t xml:space="preserve"> pro naplňování tohoto cíle formulovány následující aktivity:</w:t>
      </w:r>
    </w:p>
    <w:p w14:paraId="3A30FC27" w14:textId="77777777" w:rsidR="00DC16EA" w:rsidRPr="008303D5" w:rsidRDefault="00DC16EA" w:rsidP="00DC16EA">
      <w:pPr>
        <w:pStyle w:val="Odstavecseseznamem"/>
        <w:numPr>
          <w:ilvl w:val="0"/>
          <w:numId w:val="20"/>
        </w:numPr>
        <w:spacing w:before="60" w:line="360" w:lineRule="auto"/>
        <w:jc w:val="both"/>
        <w:rPr>
          <w:b/>
          <w:sz w:val="24"/>
          <w:szCs w:val="24"/>
        </w:rPr>
      </w:pPr>
      <w:r w:rsidRPr="008303D5">
        <w:rPr>
          <w:sz w:val="24"/>
          <w:szCs w:val="24"/>
        </w:rPr>
        <w:t xml:space="preserve">Specifický cíl 2.1. – </w:t>
      </w:r>
      <w:r w:rsidRPr="008303D5">
        <w:rPr>
          <w:b/>
          <w:sz w:val="24"/>
          <w:szCs w:val="24"/>
        </w:rPr>
        <w:t xml:space="preserve">Zvyšování kvality veřejné dopravy </w:t>
      </w:r>
    </w:p>
    <w:p w14:paraId="04462669" w14:textId="77777777" w:rsidR="00DC16EA" w:rsidRPr="008303D5" w:rsidRDefault="00DC16EA" w:rsidP="00DC16EA">
      <w:pPr>
        <w:pStyle w:val="Odstavecseseznamem"/>
        <w:numPr>
          <w:ilvl w:val="0"/>
          <w:numId w:val="21"/>
        </w:numPr>
        <w:spacing w:before="60" w:after="240" w:line="360" w:lineRule="auto"/>
        <w:jc w:val="both"/>
        <w:rPr>
          <w:sz w:val="24"/>
          <w:szCs w:val="24"/>
        </w:rPr>
      </w:pPr>
      <w:r w:rsidRPr="008303D5">
        <w:rPr>
          <w:i/>
          <w:sz w:val="24"/>
          <w:szCs w:val="24"/>
        </w:rPr>
        <w:t>Opatření</w:t>
      </w:r>
      <w:r>
        <w:rPr>
          <w:sz w:val="24"/>
          <w:szCs w:val="24"/>
        </w:rPr>
        <w:t>: Zkvalitňování, popř. rozšiřování napojení obcí na území MAS na IDS; optimalizace dopravní obslužnosti vzhledem k potřebám a možnostem území; zvyšování frekvence spojů; zlepšování kvality, provozní efektivity a ekologičnosti dopravních prostředků v hromadné dopravě; podpora návaznosti veřejné dopravy na jiné druhy dopravy (individuální automobilovou, nemotorovou); podpora návaznosti spojů, snadnosti odbavení a rychlosti přepravy v hromadné dopravě; propagace možností veřejné dopravy atd.</w:t>
      </w:r>
    </w:p>
    <w:p w14:paraId="123C2D24" w14:textId="77777777" w:rsidR="00DC16EA" w:rsidRPr="008303D5" w:rsidRDefault="00DC16EA" w:rsidP="00DC16EA">
      <w:pPr>
        <w:pStyle w:val="Odstavecseseznamem"/>
        <w:spacing w:before="60" w:after="240" w:line="360" w:lineRule="auto"/>
        <w:ind w:left="1434"/>
        <w:jc w:val="both"/>
        <w:rPr>
          <w:sz w:val="24"/>
          <w:szCs w:val="24"/>
        </w:rPr>
      </w:pPr>
    </w:p>
    <w:p w14:paraId="299C6AE3" w14:textId="77777777" w:rsidR="00DC16EA" w:rsidRPr="008303D5" w:rsidRDefault="00DC16EA" w:rsidP="00DC16EA">
      <w:pPr>
        <w:pStyle w:val="Odstavecseseznamem"/>
        <w:numPr>
          <w:ilvl w:val="0"/>
          <w:numId w:val="20"/>
        </w:numPr>
        <w:spacing w:before="60" w:line="360" w:lineRule="auto"/>
        <w:jc w:val="both"/>
        <w:rPr>
          <w:b/>
          <w:sz w:val="24"/>
          <w:szCs w:val="24"/>
        </w:rPr>
      </w:pPr>
      <w:r w:rsidRPr="008303D5">
        <w:rPr>
          <w:sz w:val="24"/>
          <w:szCs w:val="24"/>
        </w:rPr>
        <w:t>Specifický cíl 2.2. –</w:t>
      </w:r>
      <w:r w:rsidRPr="008303D5">
        <w:rPr>
          <w:b/>
          <w:sz w:val="24"/>
          <w:szCs w:val="24"/>
        </w:rPr>
        <w:t xml:space="preserve"> Investice do komunikací a bezpečnosti</w:t>
      </w:r>
    </w:p>
    <w:p w14:paraId="70BD51C4" w14:textId="77777777" w:rsidR="00DC16EA" w:rsidRPr="008303D5" w:rsidRDefault="00DC16EA" w:rsidP="00DC16EA">
      <w:pPr>
        <w:pStyle w:val="Odstavecseseznamem"/>
        <w:numPr>
          <w:ilvl w:val="0"/>
          <w:numId w:val="21"/>
        </w:numPr>
        <w:spacing w:before="60" w:after="240" w:line="360" w:lineRule="auto"/>
        <w:jc w:val="both"/>
        <w:rPr>
          <w:sz w:val="24"/>
          <w:szCs w:val="24"/>
        </w:rPr>
      </w:pPr>
      <w:r w:rsidRPr="008303D5">
        <w:rPr>
          <w:i/>
          <w:sz w:val="24"/>
          <w:szCs w:val="24"/>
        </w:rPr>
        <w:lastRenderedPageBreak/>
        <w:t>Opatření</w:t>
      </w:r>
      <w:r w:rsidRPr="008303D5">
        <w:rPr>
          <w:sz w:val="24"/>
          <w:szCs w:val="24"/>
        </w:rPr>
        <w:t>: omezení nebezpečí ply</w:t>
      </w:r>
      <w:r>
        <w:rPr>
          <w:sz w:val="24"/>
          <w:szCs w:val="24"/>
        </w:rPr>
        <w:t xml:space="preserve">noucích z automobilové dopravy v intravilánech; budování </w:t>
      </w:r>
      <w:r w:rsidRPr="008303D5">
        <w:rPr>
          <w:sz w:val="24"/>
          <w:szCs w:val="24"/>
        </w:rPr>
        <w:t>parkovací</w:t>
      </w:r>
      <w:r>
        <w:rPr>
          <w:sz w:val="24"/>
          <w:szCs w:val="24"/>
        </w:rPr>
        <w:t>ch</w:t>
      </w:r>
      <w:r w:rsidRPr="008303D5">
        <w:rPr>
          <w:sz w:val="24"/>
          <w:szCs w:val="24"/>
        </w:rPr>
        <w:t xml:space="preserve"> míst</w:t>
      </w:r>
      <w:r>
        <w:rPr>
          <w:sz w:val="24"/>
          <w:szCs w:val="24"/>
        </w:rPr>
        <w:t>, chodníků, bezpečnostních prvků; investice do oprav povrchů místních komunikací i do oprav bodových prvků (např. mosty, nájezdy na nezpevněné cesty); budování obchvatů obcí přetížených automobilovou (především nákladní) dopravou, investice do kvality povrchů komunikací ve správě Kraje a státu atd.</w:t>
      </w:r>
    </w:p>
    <w:p w14:paraId="29F6BB19" w14:textId="77777777" w:rsidR="00DC16EA" w:rsidRDefault="00DC16EA" w:rsidP="00DC16EA">
      <w:pPr>
        <w:spacing w:before="60" w:after="240" w:line="360" w:lineRule="auto"/>
        <w:jc w:val="both"/>
        <w:rPr>
          <w:sz w:val="24"/>
          <w:szCs w:val="24"/>
        </w:rPr>
      </w:pPr>
      <w:r w:rsidRPr="008303D5">
        <w:rPr>
          <w:sz w:val="24"/>
          <w:szCs w:val="24"/>
        </w:rPr>
        <w:t xml:space="preserve">Konkrétní </w:t>
      </w:r>
      <w:r>
        <w:rPr>
          <w:sz w:val="24"/>
          <w:szCs w:val="24"/>
        </w:rPr>
        <w:t xml:space="preserve">investiční potřeby </w:t>
      </w:r>
      <w:r w:rsidRPr="008303D5">
        <w:rPr>
          <w:sz w:val="24"/>
          <w:szCs w:val="24"/>
        </w:rPr>
        <w:t xml:space="preserve">obcí spadající pod tento strategický cíl jsou uvedeny v příloze </w:t>
      </w:r>
      <w:r>
        <w:rPr>
          <w:sz w:val="24"/>
          <w:szCs w:val="24"/>
        </w:rPr>
        <w:t>4</w:t>
      </w:r>
      <w:r w:rsidRPr="008303D5">
        <w:rPr>
          <w:sz w:val="24"/>
          <w:szCs w:val="24"/>
        </w:rPr>
        <w:t xml:space="preserve"> této strategie.</w:t>
      </w:r>
    </w:p>
    <w:p w14:paraId="79748153" w14:textId="77777777" w:rsidR="00DC16EA" w:rsidRPr="008303D5" w:rsidRDefault="00DC16EA" w:rsidP="00DC16EA">
      <w:pPr>
        <w:spacing w:before="60" w:after="240" w:line="360" w:lineRule="auto"/>
        <w:jc w:val="both"/>
        <w:rPr>
          <w:sz w:val="24"/>
          <w:szCs w:val="24"/>
        </w:rPr>
      </w:pPr>
    </w:p>
    <w:p w14:paraId="059245CA" w14:textId="77777777" w:rsidR="00DC16EA" w:rsidRPr="00CE59C1" w:rsidRDefault="00DC16EA" w:rsidP="00DC16EA">
      <w:pPr>
        <w:pStyle w:val="Nadpis3"/>
        <w:numPr>
          <w:ilvl w:val="2"/>
          <w:numId w:val="10"/>
        </w:numPr>
        <w:spacing w:after="240" w:line="360" w:lineRule="auto"/>
        <w:ind w:left="709" w:hanging="709"/>
        <w:jc w:val="both"/>
        <w:rPr>
          <w:color w:val="2E74B5" w:themeColor="accent1" w:themeShade="BF"/>
          <w:sz w:val="26"/>
          <w:szCs w:val="26"/>
        </w:rPr>
      </w:pPr>
      <w:bookmarkStart w:id="96" w:name="_Toc436308865"/>
      <w:bookmarkStart w:id="97" w:name="_Toc436739929"/>
      <w:bookmarkStart w:id="98" w:name="_Toc436993172"/>
      <w:r w:rsidRPr="00CE59C1">
        <w:rPr>
          <w:color w:val="2E74B5" w:themeColor="accent1" w:themeShade="BF"/>
          <w:sz w:val="26"/>
          <w:szCs w:val="26"/>
        </w:rPr>
        <w:t>Strategický cíl 3 - Kvalitní vzdělávání</w:t>
      </w:r>
      <w:bookmarkEnd w:id="96"/>
      <w:bookmarkEnd w:id="97"/>
      <w:bookmarkEnd w:id="98"/>
      <w:r w:rsidRPr="00CE59C1">
        <w:rPr>
          <w:color w:val="2E74B5" w:themeColor="accent1" w:themeShade="BF"/>
          <w:sz w:val="26"/>
          <w:szCs w:val="26"/>
        </w:rPr>
        <w:t xml:space="preserve"> </w:t>
      </w:r>
    </w:p>
    <w:p w14:paraId="578C1AF1" w14:textId="77777777" w:rsidR="00DC16EA" w:rsidRPr="008303D5" w:rsidRDefault="00DC16EA" w:rsidP="00DC16EA">
      <w:pPr>
        <w:spacing w:line="360" w:lineRule="auto"/>
        <w:jc w:val="both"/>
        <w:rPr>
          <w:sz w:val="24"/>
          <w:szCs w:val="24"/>
        </w:rPr>
      </w:pPr>
      <w:r w:rsidRPr="008303D5">
        <w:rPr>
          <w:sz w:val="24"/>
          <w:szCs w:val="24"/>
        </w:rPr>
        <w:t xml:space="preserve">Na základě provedených analýz a zapojení komunity do přípravy strategie byly jako </w:t>
      </w:r>
      <w:r w:rsidRPr="008303D5">
        <w:rPr>
          <w:b/>
          <w:sz w:val="24"/>
          <w:szCs w:val="24"/>
        </w:rPr>
        <w:t>nejvhodnější konkrétní opatření</w:t>
      </w:r>
      <w:r w:rsidRPr="008303D5">
        <w:rPr>
          <w:sz w:val="24"/>
          <w:szCs w:val="24"/>
        </w:rPr>
        <w:t xml:space="preserve"> pro naplňování tohoto cíle formulovány následující aktivity:</w:t>
      </w:r>
    </w:p>
    <w:p w14:paraId="34F2711C" w14:textId="77777777" w:rsidR="00DC16EA" w:rsidRPr="008303D5" w:rsidRDefault="00DC16EA" w:rsidP="00DC16EA">
      <w:pPr>
        <w:pStyle w:val="Odstavecseseznamem"/>
        <w:numPr>
          <w:ilvl w:val="0"/>
          <w:numId w:val="20"/>
        </w:numPr>
        <w:spacing w:before="60" w:line="360" w:lineRule="auto"/>
        <w:jc w:val="both"/>
        <w:rPr>
          <w:b/>
          <w:sz w:val="24"/>
          <w:szCs w:val="24"/>
        </w:rPr>
      </w:pPr>
      <w:r w:rsidRPr="008303D5">
        <w:rPr>
          <w:sz w:val="24"/>
          <w:szCs w:val="24"/>
        </w:rPr>
        <w:t>Specifický cíl 3.1. –</w:t>
      </w:r>
      <w:r w:rsidRPr="008303D5">
        <w:rPr>
          <w:b/>
          <w:sz w:val="24"/>
          <w:szCs w:val="24"/>
        </w:rPr>
        <w:t xml:space="preserve"> Investice do kapacit a kvality škol všech stupňů</w:t>
      </w:r>
    </w:p>
    <w:p w14:paraId="53EA05AE" w14:textId="77777777" w:rsidR="00DC16EA" w:rsidRPr="008303D5" w:rsidRDefault="00DC16EA" w:rsidP="00DC16EA">
      <w:pPr>
        <w:pStyle w:val="Odstavecseseznamem"/>
        <w:numPr>
          <w:ilvl w:val="0"/>
          <w:numId w:val="21"/>
        </w:numPr>
        <w:spacing w:before="60" w:after="240" w:line="360" w:lineRule="auto"/>
        <w:jc w:val="both"/>
        <w:rPr>
          <w:sz w:val="24"/>
          <w:szCs w:val="24"/>
        </w:rPr>
      </w:pPr>
      <w:r w:rsidRPr="008303D5">
        <w:rPr>
          <w:i/>
          <w:sz w:val="24"/>
          <w:szCs w:val="24"/>
        </w:rPr>
        <w:t>Opatření</w:t>
      </w:r>
      <w:r w:rsidRPr="008303D5">
        <w:rPr>
          <w:sz w:val="24"/>
          <w:szCs w:val="24"/>
        </w:rPr>
        <w:t xml:space="preserve">: </w:t>
      </w:r>
      <w:r>
        <w:rPr>
          <w:sz w:val="24"/>
          <w:szCs w:val="24"/>
        </w:rPr>
        <w:t>Opravy budov, zázemí a okolí školských zařízení na území MAS; zlepšování vnitřního vybavení školských zařízení; pořizování didaktických pomůcek a modernizace technologií pro zvyšování kvality výuky na místních školách; zvyšování kvality poskytovaného vzdělávání – zapojování žáků do soutěží, školení pro pedagogické pracovníky; podpora spolupráce škol a neziskových organizací či firem (např. v rámci projektového vzdělávání) atd.</w:t>
      </w:r>
    </w:p>
    <w:p w14:paraId="53E8BB20" w14:textId="77777777" w:rsidR="00DC16EA" w:rsidRPr="008303D5" w:rsidRDefault="00DC16EA" w:rsidP="00DC16EA">
      <w:pPr>
        <w:pStyle w:val="Odstavecseseznamem"/>
        <w:spacing w:before="60" w:after="240" w:line="360" w:lineRule="auto"/>
        <w:ind w:left="1434"/>
        <w:jc w:val="both"/>
        <w:rPr>
          <w:sz w:val="24"/>
          <w:szCs w:val="24"/>
        </w:rPr>
      </w:pPr>
    </w:p>
    <w:p w14:paraId="225FAF71" w14:textId="77777777" w:rsidR="00DC16EA" w:rsidRPr="008303D5" w:rsidRDefault="00DC16EA" w:rsidP="00DC16EA">
      <w:pPr>
        <w:pStyle w:val="Odstavecseseznamem"/>
        <w:numPr>
          <w:ilvl w:val="0"/>
          <w:numId w:val="20"/>
        </w:numPr>
        <w:spacing w:before="60" w:line="360" w:lineRule="auto"/>
        <w:jc w:val="both"/>
        <w:rPr>
          <w:b/>
          <w:sz w:val="24"/>
          <w:szCs w:val="24"/>
        </w:rPr>
      </w:pPr>
      <w:r w:rsidRPr="008303D5">
        <w:rPr>
          <w:sz w:val="24"/>
          <w:szCs w:val="24"/>
        </w:rPr>
        <w:t>Specifický cíl 3.2. –</w:t>
      </w:r>
      <w:r w:rsidRPr="008303D5">
        <w:rPr>
          <w:b/>
          <w:sz w:val="24"/>
          <w:szCs w:val="24"/>
        </w:rPr>
        <w:t xml:space="preserve"> Posilování kvalifikace pro trh práce</w:t>
      </w:r>
    </w:p>
    <w:p w14:paraId="4BDA3C58" w14:textId="77777777" w:rsidR="00DC16EA" w:rsidRPr="008303D5" w:rsidRDefault="00DC16EA" w:rsidP="00DC16EA">
      <w:pPr>
        <w:pStyle w:val="Odstavecseseznamem"/>
        <w:numPr>
          <w:ilvl w:val="0"/>
          <w:numId w:val="21"/>
        </w:numPr>
        <w:spacing w:before="60" w:after="240" w:line="360" w:lineRule="auto"/>
        <w:jc w:val="both"/>
        <w:rPr>
          <w:sz w:val="24"/>
          <w:szCs w:val="24"/>
        </w:rPr>
      </w:pPr>
      <w:r w:rsidRPr="008303D5">
        <w:rPr>
          <w:i/>
          <w:sz w:val="24"/>
          <w:szCs w:val="24"/>
        </w:rPr>
        <w:t>Opatření</w:t>
      </w:r>
      <w:r w:rsidRPr="008303D5">
        <w:rPr>
          <w:sz w:val="24"/>
          <w:szCs w:val="24"/>
        </w:rPr>
        <w:t xml:space="preserve">: </w:t>
      </w:r>
      <w:r>
        <w:rPr>
          <w:sz w:val="24"/>
          <w:szCs w:val="24"/>
        </w:rPr>
        <w:t>Příprava a realizace rekvalifikačních programů pro zvyšování uplatnitelnosti jejich absolventů na trhu práce, podpora spolupráce základních škol se středními školami a učilišti za účelem zlepšování schopnosti žáků vybrat si správnou školu, podpora tréninkových programů pro žádané obory na trhu práce, školení technických dovedností a práce s ICT atd.</w:t>
      </w:r>
    </w:p>
    <w:p w14:paraId="0E49E1F3" w14:textId="77777777" w:rsidR="00DC16EA" w:rsidRPr="008303D5" w:rsidRDefault="00DC16EA" w:rsidP="00DC16EA">
      <w:pPr>
        <w:spacing w:before="60" w:line="360" w:lineRule="auto"/>
        <w:jc w:val="both"/>
        <w:rPr>
          <w:sz w:val="24"/>
          <w:szCs w:val="24"/>
        </w:rPr>
      </w:pPr>
      <w:r w:rsidRPr="008303D5">
        <w:rPr>
          <w:sz w:val="24"/>
          <w:szCs w:val="24"/>
        </w:rPr>
        <w:lastRenderedPageBreak/>
        <w:t xml:space="preserve">Konkrétní </w:t>
      </w:r>
      <w:r>
        <w:rPr>
          <w:sz w:val="24"/>
          <w:szCs w:val="24"/>
        </w:rPr>
        <w:t>investiční potřeby</w:t>
      </w:r>
      <w:r w:rsidRPr="008303D5">
        <w:rPr>
          <w:sz w:val="24"/>
          <w:szCs w:val="24"/>
        </w:rPr>
        <w:t xml:space="preserve"> obcí spadající pod tento strategický cíl jsou uvedeny v příloze </w:t>
      </w:r>
      <w:r>
        <w:rPr>
          <w:sz w:val="24"/>
          <w:szCs w:val="24"/>
        </w:rPr>
        <w:t>4</w:t>
      </w:r>
      <w:r w:rsidRPr="008303D5">
        <w:rPr>
          <w:sz w:val="24"/>
          <w:szCs w:val="24"/>
        </w:rPr>
        <w:t xml:space="preserve"> této strategie.</w:t>
      </w:r>
    </w:p>
    <w:p w14:paraId="436DE2EC" w14:textId="77777777" w:rsidR="00DC16EA" w:rsidRPr="00CE59C1" w:rsidRDefault="00DC16EA" w:rsidP="00DC16EA">
      <w:pPr>
        <w:pStyle w:val="Nadpis3"/>
        <w:numPr>
          <w:ilvl w:val="2"/>
          <w:numId w:val="10"/>
        </w:numPr>
        <w:spacing w:after="240" w:line="360" w:lineRule="auto"/>
        <w:ind w:left="709" w:hanging="709"/>
        <w:jc w:val="both"/>
        <w:rPr>
          <w:color w:val="2E74B5" w:themeColor="accent1" w:themeShade="BF"/>
          <w:sz w:val="26"/>
          <w:szCs w:val="26"/>
        </w:rPr>
      </w:pPr>
      <w:bookmarkStart w:id="99" w:name="_Toc436308866"/>
      <w:bookmarkStart w:id="100" w:name="_Toc436739930"/>
      <w:bookmarkStart w:id="101" w:name="_Toc436993173"/>
      <w:r w:rsidRPr="00CE59C1">
        <w:rPr>
          <w:color w:val="2E74B5" w:themeColor="accent1" w:themeShade="BF"/>
          <w:sz w:val="26"/>
          <w:szCs w:val="26"/>
        </w:rPr>
        <w:t>Strategický cíl 4 – Efektivní veřejné služby</w:t>
      </w:r>
      <w:bookmarkEnd w:id="99"/>
      <w:bookmarkEnd w:id="100"/>
      <w:bookmarkEnd w:id="101"/>
      <w:r w:rsidRPr="00CE59C1">
        <w:rPr>
          <w:color w:val="2E74B5" w:themeColor="accent1" w:themeShade="BF"/>
          <w:sz w:val="26"/>
          <w:szCs w:val="26"/>
        </w:rPr>
        <w:t xml:space="preserve"> </w:t>
      </w:r>
    </w:p>
    <w:p w14:paraId="69A741B0" w14:textId="77777777" w:rsidR="00DC16EA" w:rsidRPr="008303D5" w:rsidRDefault="00DC16EA" w:rsidP="00DC16EA">
      <w:pPr>
        <w:spacing w:line="360" w:lineRule="auto"/>
        <w:jc w:val="both"/>
        <w:rPr>
          <w:sz w:val="24"/>
          <w:szCs w:val="24"/>
        </w:rPr>
      </w:pPr>
      <w:r w:rsidRPr="008303D5">
        <w:rPr>
          <w:sz w:val="24"/>
          <w:szCs w:val="24"/>
        </w:rPr>
        <w:t xml:space="preserve">Na základě provedených analýz a zapojení komunity do přípravy strategie byly jako </w:t>
      </w:r>
      <w:r w:rsidRPr="008303D5">
        <w:rPr>
          <w:b/>
          <w:sz w:val="24"/>
          <w:szCs w:val="24"/>
        </w:rPr>
        <w:t>nejvhodnější konkrétní opatření</w:t>
      </w:r>
      <w:r w:rsidRPr="008303D5">
        <w:rPr>
          <w:sz w:val="24"/>
          <w:szCs w:val="24"/>
        </w:rPr>
        <w:t xml:space="preserve"> pro naplňování tohoto cíle formulovány následující aktivity:</w:t>
      </w:r>
    </w:p>
    <w:p w14:paraId="508FE17E"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4.1. – </w:t>
      </w:r>
      <w:r w:rsidRPr="008303D5">
        <w:rPr>
          <w:b/>
          <w:sz w:val="24"/>
          <w:szCs w:val="24"/>
        </w:rPr>
        <w:t xml:space="preserve">Podpora kvality a dostupnosti sociálních a zdravotních služeb </w:t>
      </w:r>
    </w:p>
    <w:p w14:paraId="3ACA6F79" w14:textId="77777777" w:rsidR="00DC16EA"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sidRPr="008303D5">
        <w:rPr>
          <w:sz w:val="24"/>
          <w:szCs w:val="24"/>
        </w:rPr>
        <w:t xml:space="preserve"> </w:t>
      </w:r>
      <w:r>
        <w:rPr>
          <w:sz w:val="24"/>
          <w:szCs w:val="24"/>
        </w:rPr>
        <w:t>investice do hmotného zázemí pro sociální služby pobytového, ambulantního i terénního charakteru, investice do dostupnosti těchto služeb i ve vzdálenějších oblastech regionu, podpora modernizace zdravotnických zařízení, podpora plánování v této oblasti, vzdělávání pracovníků v sociálních službách, podpora prevence sociálního vyloučení,</w:t>
      </w:r>
      <w:r w:rsidRPr="008303D5">
        <w:rPr>
          <w:sz w:val="24"/>
          <w:szCs w:val="24"/>
        </w:rPr>
        <w:t xml:space="preserve"> podpora </w:t>
      </w:r>
      <w:r>
        <w:rPr>
          <w:sz w:val="24"/>
          <w:szCs w:val="24"/>
        </w:rPr>
        <w:t>realizace pro-</w:t>
      </w:r>
      <w:r w:rsidRPr="008303D5">
        <w:rPr>
          <w:sz w:val="24"/>
          <w:szCs w:val="24"/>
        </w:rPr>
        <w:t>rodin</w:t>
      </w:r>
      <w:r>
        <w:rPr>
          <w:sz w:val="24"/>
          <w:szCs w:val="24"/>
        </w:rPr>
        <w:t>ných opatření v regionu atd.</w:t>
      </w:r>
    </w:p>
    <w:p w14:paraId="0323407D" w14:textId="77777777" w:rsidR="00DC16EA" w:rsidRDefault="00DC16EA" w:rsidP="00DC16EA">
      <w:pPr>
        <w:spacing w:before="60" w:after="200" w:line="360" w:lineRule="auto"/>
        <w:ind w:left="1440"/>
        <w:contextualSpacing/>
        <w:jc w:val="both"/>
        <w:rPr>
          <w:sz w:val="24"/>
          <w:szCs w:val="24"/>
        </w:rPr>
      </w:pPr>
    </w:p>
    <w:p w14:paraId="7A6DB27B"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4.2. – </w:t>
      </w:r>
      <w:r w:rsidRPr="008303D5">
        <w:rPr>
          <w:b/>
          <w:sz w:val="24"/>
          <w:szCs w:val="24"/>
        </w:rPr>
        <w:t xml:space="preserve">Podpora kvality veřejných služeb a veřejné správy </w:t>
      </w:r>
    </w:p>
    <w:p w14:paraId="5D6505EE"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sidRPr="008303D5">
        <w:rPr>
          <w:sz w:val="24"/>
          <w:szCs w:val="24"/>
        </w:rPr>
        <w:t xml:space="preserve"> </w:t>
      </w:r>
      <w:r>
        <w:rPr>
          <w:sz w:val="24"/>
          <w:szCs w:val="24"/>
        </w:rPr>
        <w:t>zlepšování informačních systému ve veřejné správě, vzdělávání jejích pracovníků, podpora účasti občanů na veřejném dění, zvyšování nákladové efektivity veřejných služeb (instalace ekologického veřejného osvětlení</w:t>
      </w:r>
      <w:r w:rsidRPr="008303D5">
        <w:rPr>
          <w:sz w:val="24"/>
          <w:szCs w:val="24"/>
        </w:rPr>
        <w:t xml:space="preserve">, </w:t>
      </w:r>
      <w:r>
        <w:rPr>
          <w:sz w:val="24"/>
          <w:szCs w:val="24"/>
        </w:rPr>
        <w:t>modernizace obecního rozhlasu, rozhlasu apod.)</w:t>
      </w:r>
      <w:r w:rsidRPr="008303D5">
        <w:rPr>
          <w:sz w:val="24"/>
          <w:szCs w:val="24"/>
        </w:rPr>
        <w:t xml:space="preserve">, </w:t>
      </w:r>
      <w:r>
        <w:rPr>
          <w:sz w:val="24"/>
          <w:szCs w:val="24"/>
        </w:rPr>
        <w:t>aktivity zaměřené na prevenci</w:t>
      </w:r>
      <w:r w:rsidRPr="008303D5">
        <w:rPr>
          <w:sz w:val="24"/>
          <w:szCs w:val="24"/>
        </w:rPr>
        <w:t xml:space="preserve"> kriminality</w:t>
      </w:r>
      <w:r>
        <w:rPr>
          <w:sz w:val="24"/>
          <w:szCs w:val="24"/>
        </w:rPr>
        <w:t xml:space="preserve"> (policie, kamerové systémy, preventivní programy) atd.</w:t>
      </w:r>
    </w:p>
    <w:p w14:paraId="07A165F0" w14:textId="77777777" w:rsidR="00DC16EA" w:rsidRPr="008303D5" w:rsidRDefault="00DC16EA" w:rsidP="00DC16EA">
      <w:pPr>
        <w:spacing w:before="60" w:line="360" w:lineRule="auto"/>
        <w:ind w:left="720"/>
        <w:contextualSpacing/>
        <w:jc w:val="both"/>
        <w:rPr>
          <w:sz w:val="24"/>
          <w:szCs w:val="24"/>
        </w:rPr>
      </w:pPr>
    </w:p>
    <w:p w14:paraId="55D05FEF"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4.3. – </w:t>
      </w:r>
      <w:r w:rsidRPr="008303D5">
        <w:rPr>
          <w:b/>
          <w:sz w:val="24"/>
          <w:szCs w:val="24"/>
        </w:rPr>
        <w:t xml:space="preserve">Podpora funkčnosti a energetické efektivity veřejných budov </w:t>
      </w:r>
    </w:p>
    <w:p w14:paraId="35FD330F"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Pr>
          <w:sz w:val="24"/>
          <w:szCs w:val="24"/>
        </w:rPr>
        <w:t xml:space="preserve"> Zateplování plášťů veřejných budov, výměna oken a dveří; výměna zdrojů vytápění za ekologičtější/efektivnější; modernizace vnitřního vybavení a přizpůsobení současným potřebám; budování bezbariérových prvků ve veřejných budovách atd.</w:t>
      </w:r>
    </w:p>
    <w:p w14:paraId="4D9C9B1E" w14:textId="77777777" w:rsidR="00DC16EA" w:rsidRPr="008303D5" w:rsidRDefault="00DC16EA" w:rsidP="00DC16EA">
      <w:pPr>
        <w:spacing w:before="60" w:line="360" w:lineRule="auto"/>
        <w:ind w:left="1440"/>
        <w:contextualSpacing/>
        <w:jc w:val="both"/>
        <w:rPr>
          <w:sz w:val="24"/>
          <w:szCs w:val="24"/>
        </w:rPr>
      </w:pPr>
    </w:p>
    <w:p w14:paraId="0BF7B17B"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4.4. – </w:t>
      </w:r>
      <w:r w:rsidRPr="008303D5">
        <w:rPr>
          <w:b/>
          <w:sz w:val="24"/>
          <w:szCs w:val="24"/>
        </w:rPr>
        <w:t xml:space="preserve">Veřejná podpora bydlení v regionu </w:t>
      </w:r>
    </w:p>
    <w:p w14:paraId="38607E85" w14:textId="77777777" w:rsidR="00DC16EA" w:rsidRDefault="00DC16EA" w:rsidP="00DC16EA">
      <w:pPr>
        <w:spacing w:before="60" w:after="200" w:line="360" w:lineRule="auto"/>
        <w:ind w:left="1440"/>
        <w:contextualSpacing/>
        <w:jc w:val="both"/>
        <w:rPr>
          <w:sz w:val="24"/>
          <w:szCs w:val="24"/>
        </w:rPr>
      </w:pPr>
      <w:r w:rsidRPr="008303D5">
        <w:rPr>
          <w:i/>
          <w:sz w:val="24"/>
          <w:szCs w:val="24"/>
        </w:rPr>
        <w:lastRenderedPageBreak/>
        <w:t>Opatření:</w:t>
      </w:r>
      <w:r>
        <w:rPr>
          <w:sz w:val="24"/>
          <w:szCs w:val="24"/>
        </w:rPr>
        <w:t xml:space="preserve"> </w:t>
      </w:r>
      <w:r w:rsidRPr="008303D5">
        <w:rPr>
          <w:sz w:val="24"/>
          <w:szCs w:val="24"/>
        </w:rPr>
        <w:t>projektová dokumentace zón pro bydlení</w:t>
      </w:r>
      <w:r>
        <w:rPr>
          <w:sz w:val="24"/>
          <w:szCs w:val="24"/>
        </w:rPr>
        <w:t>,</w:t>
      </w:r>
      <w:r w:rsidRPr="00DF4AD5">
        <w:rPr>
          <w:sz w:val="24"/>
          <w:szCs w:val="24"/>
        </w:rPr>
        <w:t xml:space="preserve"> </w:t>
      </w:r>
      <w:r w:rsidRPr="008303D5">
        <w:rPr>
          <w:sz w:val="24"/>
          <w:szCs w:val="24"/>
        </w:rPr>
        <w:t>zasíťování pozemků</w:t>
      </w:r>
      <w:r>
        <w:rPr>
          <w:sz w:val="24"/>
          <w:szCs w:val="24"/>
        </w:rPr>
        <w:t>, budování příjezdových komunikací, výsadba veřejné zeleně, budování sociálního bydlení, rekonstrukce a budování bytů ve vlastnictví obcí, podpora</w:t>
      </w:r>
    </w:p>
    <w:p w14:paraId="68E28F0D" w14:textId="77777777" w:rsidR="00DC16EA" w:rsidRPr="008303D5" w:rsidRDefault="00DC16EA" w:rsidP="00DC16EA">
      <w:pPr>
        <w:numPr>
          <w:ilvl w:val="0"/>
          <w:numId w:val="21"/>
        </w:numPr>
        <w:spacing w:before="60" w:after="200" w:line="360" w:lineRule="auto"/>
        <w:contextualSpacing/>
        <w:jc w:val="both"/>
        <w:rPr>
          <w:sz w:val="24"/>
          <w:szCs w:val="24"/>
        </w:rPr>
      </w:pPr>
      <w:r>
        <w:rPr>
          <w:sz w:val="24"/>
          <w:szCs w:val="24"/>
        </w:rPr>
        <w:t>energetické efektivity v sektoru bydlení vč. výměny neekologických zdrojů vytápění atd.</w:t>
      </w:r>
    </w:p>
    <w:p w14:paraId="5696E4A6"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4.5 – </w:t>
      </w:r>
      <w:r w:rsidRPr="008303D5">
        <w:rPr>
          <w:b/>
          <w:sz w:val="24"/>
          <w:szCs w:val="24"/>
        </w:rPr>
        <w:t>Podpora mezisektorové spolupráce a plánování</w:t>
      </w:r>
    </w:p>
    <w:p w14:paraId="75CEA8F7"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Pr>
          <w:sz w:val="24"/>
          <w:szCs w:val="24"/>
        </w:rPr>
        <w:t xml:space="preserve"> Aktivity organizací, uskupení a iniciativ podporující mezisektorovou spolupráci a rozvojové plánování v regionu (mikroregiony, místní akční skupina, specializované neziskové organizace apod.), podpora tvorby, aktualizace a vyhodnocování rozvojových plánů různých úrovní a tematické zaměření, podpora vzdělávání a sdílení dobré praxe, vytváření ad hoc platforem k řešení aktuálních problém či příležitostí regionu atd.</w:t>
      </w:r>
    </w:p>
    <w:p w14:paraId="143504D1" w14:textId="77777777" w:rsidR="00DC16EA" w:rsidRDefault="00DC16EA" w:rsidP="00DC16EA">
      <w:pPr>
        <w:spacing w:before="60" w:line="360" w:lineRule="auto"/>
        <w:jc w:val="both"/>
        <w:rPr>
          <w:sz w:val="24"/>
          <w:szCs w:val="24"/>
        </w:rPr>
      </w:pPr>
      <w:r w:rsidRPr="008303D5">
        <w:rPr>
          <w:sz w:val="24"/>
          <w:szCs w:val="24"/>
        </w:rPr>
        <w:t xml:space="preserve">Konkrétní </w:t>
      </w:r>
      <w:r>
        <w:rPr>
          <w:sz w:val="24"/>
          <w:szCs w:val="24"/>
        </w:rPr>
        <w:t xml:space="preserve">investiční potřeby </w:t>
      </w:r>
      <w:r w:rsidRPr="008303D5">
        <w:rPr>
          <w:sz w:val="24"/>
          <w:szCs w:val="24"/>
        </w:rPr>
        <w:t xml:space="preserve">obcí spadající pod tento strategický cíl jsou uvedeny v příloze </w:t>
      </w:r>
      <w:r>
        <w:rPr>
          <w:sz w:val="24"/>
          <w:szCs w:val="24"/>
        </w:rPr>
        <w:t xml:space="preserve">4 </w:t>
      </w:r>
      <w:r w:rsidRPr="008303D5">
        <w:rPr>
          <w:sz w:val="24"/>
          <w:szCs w:val="24"/>
        </w:rPr>
        <w:t>této strategie.</w:t>
      </w:r>
    </w:p>
    <w:p w14:paraId="51068DC8" w14:textId="77777777" w:rsidR="00DC16EA" w:rsidRPr="008303D5" w:rsidRDefault="00DC16EA" w:rsidP="00DC16EA">
      <w:pPr>
        <w:spacing w:before="60" w:line="360" w:lineRule="auto"/>
        <w:jc w:val="both"/>
        <w:rPr>
          <w:sz w:val="24"/>
          <w:szCs w:val="24"/>
        </w:rPr>
      </w:pPr>
    </w:p>
    <w:p w14:paraId="037A12EB" w14:textId="77777777" w:rsidR="00DC16EA" w:rsidRPr="00CE59C1" w:rsidRDefault="00DC16EA" w:rsidP="00DC16EA">
      <w:pPr>
        <w:pStyle w:val="Nadpis3"/>
        <w:numPr>
          <w:ilvl w:val="2"/>
          <w:numId w:val="10"/>
        </w:numPr>
        <w:spacing w:after="240" w:line="360" w:lineRule="auto"/>
        <w:ind w:left="709" w:hanging="709"/>
        <w:jc w:val="both"/>
        <w:rPr>
          <w:sz w:val="26"/>
          <w:szCs w:val="26"/>
        </w:rPr>
      </w:pPr>
      <w:bookmarkStart w:id="102" w:name="_Toc436308867"/>
      <w:bookmarkStart w:id="103" w:name="_Toc436739931"/>
      <w:bookmarkStart w:id="104" w:name="_Toc436993174"/>
      <w:r w:rsidRPr="00CE59C1">
        <w:rPr>
          <w:color w:val="2E74B5" w:themeColor="accent1" w:themeShade="BF"/>
          <w:sz w:val="26"/>
          <w:szCs w:val="26"/>
        </w:rPr>
        <w:t>Strategický cíl 5 – Zachování kulturního a přírodního dědictví</w:t>
      </w:r>
      <w:bookmarkEnd w:id="102"/>
      <w:bookmarkEnd w:id="103"/>
      <w:bookmarkEnd w:id="104"/>
      <w:r w:rsidRPr="00CE59C1">
        <w:rPr>
          <w:sz w:val="26"/>
          <w:szCs w:val="26"/>
        </w:rPr>
        <w:t xml:space="preserve"> </w:t>
      </w:r>
    </w:p>
    <w:p w14:paraId="7D346C00" w14:textId="77777777" w:rsidR="00DC16EA" w:rsidRPr="008303D5" w:rsidRDefault="00DC16EA" w:rsidP="00DC16EA">
      <w:pPr>
        <w:spacing w:line="360" w:lineRule="auto"/>
        <w:jc w:val="both"/>
        <w:rPr>
          <w:sz w:val="24"/>
          <w:szCs w:val="24"/>
        </w:rPr>
      </w:pPr>
      <w:r w:rsidRPr="008303D5">
        <w:rPr>
          <w:sz w:val="24"/>
          <w:szCs w:val="24"/>
        </w:rPr>
        <w:t xml:space="preserve">Na základě provedených analýz a zapojení komunity do přípravy strategie byly jako </w:t>
      </w:r>
      <w:r w:rsidRPr="008303D5">
        <w:rPr>
          <w:b/>
          <w:sz w:val="24"/>
          <w:szCs w:val="24"/>
        </w:rPr>
        <w:t>nejvhodnější konkrétní opatření</w:t>
      </w:r>
      <w:r w:rsidRPr="008303D5">
        <w:rPr>
          <w:sz w:val="24"/>
          <w:szCs w:val="24"/>
        </w:rPr>
        <w:t xml:space="preserve"> pro naplňování tohoto cíle formulovány následující aktivity:</w:t>
      </w:r>
    </w:p>
    <w:p w14:paraId="5F2049C3"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Specifický cíl 5.1. –</w:t>
      </w:r>
      <w:r w:rsidRPr="008303D5">
        <w:rPr>
          <w:b/>
          <w:sz w:val="24"/>
          <w:szCs w:val="24"/>
        </w:rPr>
        <w:t xml:space="preserve"> Investice do infrastruktury pro životní prostředí</w:t>
      </w:r>
    </w:p>
    <w:p w14:paraId="74BAB127"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Pr>
          <w:sz w:val="24"/>
          <w:szCs w:val="24"/>
        </w:rPr>
        <w:t xml:space="preserve"> budování a rekonstrukce vodovodů a kanalizací v obcích, budování čistíren odpadních vod, podpora různých řešení čištění odpadních vod v menších a odlehlých obcích/místních částech (např. domovní čističky), investice do lepších vodních zdrojů, podpora ekologického na</w:t>
      </w:r>
      <w:r w:rsidRPr="008303D5">
        <w:rPr>
          <w:sz w:val="24"/>
          <w:szCs w:val="24"/>
        </w:rPr>
        <w:t>kl</w:t>
      </w:r>
      <w:r>
        <w:rPr>
          <w:sz w:val="24"/>
          <w:szCs w:val="24"/>
        </w:rPr>
        <w:t>ádání s odpady (</w:t>
      </w:r>
      <w:r w:rsidRPr="008303D5">
        <w:rPr>
          <w:sz w:val="24"/>
          <w:szCs w:val="24"/>
        </w:rPr>
        <w:t>zkvalitnění třídění odpadů, budování sběrných míst a bioskládek</w:t>
      </w:r>
      <w:r>
        <w:rPr>
          <w:sz w:val="24"/>
          <w:szCs w:val="24"/>
        </w:rPr>
        <w:t xml:space="preserve"> či kompostáren, podpora osvěty v oblasti odpadů</w:t>
      </w:r>
      <w:r w:rsidRPr="008303D5">
        <w:rPr>
          <w:sz w:val="24"/>
          <w:szCs w:val="24"/>
        </w:rPr>
        <w:t>)</w:t>
      </w:r>
      <w:r>
        <w:rPr>
          <w:sz w:val="24"/>
          <w:szCs w:val="24"/>
        </w:rPr>
        <w:t xml:space="preserve"> atd.</w:t>
      </w:r>
    </w:p>
    <w:p w14:paraId="392B13EA" w14:textId="77777777" w:rsidR="00DC16EA" w:rsidRPr="008303D5" w:rsidRDefault="00DC16EA" w:rsidP="00DC16EA">
      <w:pPr>
        <w:spacing w:before="60" w:line="360" w:lineRule="auto"/>
        <w:ind w:left="1440"/>
        <w:contextualSpacing/>
        <w:jc w:val="both"/>
        <w:rPr>
          <w:sz w:val="24"/>
          <w:szCs w:val="24"/>
        </w:rPr>
      </w:pPr>
    </w:p>
    <w:p w14:paraId="44A7BD77"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5.2. – </w:t>
      </w:r>
      <w:r w:rsidRPr="008303D5">
        <w:rPr>
          <w:b/>
          <w:sz w:val="24"/>
          <w:szCs w:val="24"/>
        </w:rPr>
        <w:t>Podpora ekologické stability venkovské krajiny</w:t>
      </w:r>
    </w:p>
    <w:p w14:paraId="721C66AE"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lastRenderedPageBreak/>
        <w:t>Opatření:</w:t>
      </w:r>
      <w:r w:rsidRPr="008303D5">
        <w:rPr>
          <w:sz w:val="24"/>
          <w:szCs w:val="24"/>
        </w:rPr>
        <w:t xml:space="preserve"> </w:t>
      </w:r>
      <w:r>
        <w:rPr>
          <w:sz w:val="24"/>
          <w:szCs w:val="24"/>
        </w:rPr>
        <w:t xml:space="preserve">podpora zachování </w:t>
      </w:r>
      <w:r w:rsidRPr="008303D5">
        <w:rPr>
          <w:sz w:val="24"/>
          <w:szCs w:val="24"/>
        </w:rPr>
        <w:t>krajinn</w:t>
      </w:r>
      <w:r>
        <w:rPr>
          <w:sz w:val="24"/>
          <w:szCs w:val="24"/>
        </w:rPr>
        <w:t>ého</w:t>
      </w:r>
      <w:r w:rsidRPr="008303D5">
        <w:rPr>
          <w:sz w:val="24"/>
          <w:szCs w:val="24"/>
        </w:rPr>
        <w:t xml:space="preserve"> ráz</w:t>
      </w:r>
      <w:r>
        <w:rPr>
          <w:sz w:val="24"/>
          <w:szCs w:val="24"/>
        </w:rPr>
        <w:t>u</w:t>
      </w:r>
      <w:r w:rsidRPr="008303D5">
        <w:rPr>
          <w:sz w:val="24"/>
          <w:szCs w:val="24"/>
        </w:rPr>
        <w:t>, ochrana před povodněmi, čištění vodních toků</w:t>
      </w:r>
      <w:r>
        <w:rPr>
          <w:sz w:val="24"/>
          <w:szCs w:val="24"/>
        </w:rPr>
        <w:t>, odbahňování rybníků,</w:t>
      </w:r>
      <w:r w:rsidRPr="008303D5">
        <w:rPr>
          <w:sz w:val="24"/>
          <w:szCs w:val="24"/>
        </w:rPr>
        <w:t xml:space="preserve"> vysazování nových stromů,</w:t>
      </w:r>
      <w:r>
        <w:rPr>
          <w:sz w:val="24"/>
          <w:szCs w:val="24"/>
        </w:rPr>
        <w:t xml:space="preserve"> prevence vodní a větrné eroze, snižování rizik souvisejících se zemědělskou činností, podpora průchodnosti krajiny (stezky, polní a lesní cesty), zvyšování ekologické stability i rekreační hodnoty lesa, podpora fragmentace krajiny atd.</w:t>
      </w:r>
    </w:p>
    <w:p w14:paraId="469C02FE"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5.3. – </w:t>
      </w:r>
      <w:r w:rsidRPr="008303D5">
        <w:rPr>
          <w:b/>
          <w:sz w:val="24"/>
          <w:szCs w:val="24"/>
        </w:rPr>
        <w:t xml:space="preserve">Oprava památek a historicky cenných objektů </w:t>
      </w:r>
    </w:p>
    <w:p w14:paraId="6A2BA5C2"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Pr>
          <w:sz w:val="24"/>
          <w:szCs w:val="24"/>
        </w:rPr>
        <w:t xml:space="preserve"> Rekonstrukce památek a historických objektů vč. památek místního významu (opravy fasád, střech, statiky, výměny oken a dveří, rekonstrukce interiérů), investice do nových způsobů využívání památkových objektů, péče o drobné sakrální a movité památky, propagace kulturního dědictví regionu atd.</w:t>
      </w:r>
    </w:p>
    <w:p w14:paraId="2782FB5D" w14:textId="77777777" w:rsidR="00DC16EA" w:rsidRPr="008303D5" w:rsidRDefault="00DC16EA" w:rsidP="00DC16EA">
      <w:pPr>
        <w:spacing w:before="60" w:line="360" w:lineRule="auto"/>
        <w:ind w:left="1440"/>
        <w:contextualSpacing/>
        <w:jc w:val="both"/>
        <w:rPr>
          <w:sz w:val="24"/>
          <w:szCs w:val="24"/>
        </w:rPr>
      </w:pPr>
    </w:p>
    <w:p w14:paraId="66F1EA3C" w14:textId="77777777" w:rsidR="00DC16EA" w:rsidRPr="008303D5" w:rsidRDefault="00DC16EA" w:rsidP="00DC16EA">
      <w:pPr>
        <w:numPr>
          <w:ilvl w:val="0"/>
          <w:numId w:val="20"/>
        </w:numPr>
        <w:spacing w:before="60" w:after="200" w:line="360" w:lineRule="auto"/>
        <w:contextualSpacing/>
        <w:jc w:val="both"/>
        <w:rPr>
          <w:b/>
          <w:sz w:val="24"/>
          <w:szCs w:val="24"/>
        </w:rPr>
      </w:pPr>
      <w:r w:rsidRPr="008303D5">
        <w:rPr>
          <w:sz w:val="24"/>
          <w:szCs w:val="24"/>
        </w:rPr>
        <w:t xml:space="preserve">Specifický cíl 5.4. – </w:t>
      </w:r>
      <w:r w:rsidRPr="008303D5">
        <w:rPr>
          <w:b/>
          <w:sz w:val="24"/>
          <w:szCs w:val="24"/>
        </w:rPr>
        <w:t xml:space="preserve">Podpora udržitelného hospodaření v lesích a jejich </w:t>
      </w:r>
    </w:p>
    <w:p w14:paraId="69B3FCA0" w14:textId="77777777" w:rsidR="00DC16EA" w:rsidRPr="008303D5" w:rsidRDefault="00DC16EA" w:rsidP="00DC16EA">
      <w:pPr>
        <w:spacing w:before="60" w:line="360" w:lineRule="auto"/>
        <w:ind w:left="2694" w:hanging="1974"/>
        <w:contextualSpacing/>
        <w:jc w:val="both"/>
        <w:rPr>
          <w:sz w:val="24"/>
          <w:szCs w:val="24"/>
        </w:rPr>
      </w:pPr>
      <w:r>
        <w:rPr>
          <w:b/>
          <w:sz w:val="24"/>
          <w:szCs w:val="24"/>
        </w:rPr>
        <w:t xml:space="preserve">                               </w:t>
      </w:r>
      <w:r w:rsidRPr="008303D5">
        <w:rPr>
          <w:b/>
          <w:sz w:val="24"/>
          <w:szCs w:val="24"/>
        </w:rPr>
        <w:t>rekreační funkce</w:t>
      </w:r>
    </w:p>
    <w:p w14:paraId="38EF777E"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Pr>
          <w:i/>
          <w:sz w:val="24"/>
          <w:szCs w:val="24"/>
        </w:rPr>
        <w:t xml:space="preserve"> </w:t>
      </w:r>
      <w:r>
        <w:rPr>
          <w:sz w:val="24"/>
          <w:szCs w:val="24"/>
        </w:rPr>
        <w:t>Podpora biodiverzity v lesích, péče o krajinné prvky a infrastrukturu lesů (studánky, vodohospodářské prvky, lesní cesty), opatření na zvyšování odolnosti lesa vůči extrémním jevům (požáry, kalamity), zvyšování rekreační hodnoty lesů, vzdělávání o osvěta atd.</w:t>
      </w:r>
    </w:p>
    <w:p w14:paraId="55C7EFCB" w14:textId="77777777" w:rsidR="00DC16EA" w:rsidRPr="008303D5" w:rsidRDefault="00DC16EA" w:rsidP="00DC16EA">
      <w:pPr>
        <w:spacing w:before="60" w:line="360" w:lineRule="auto"/>
        <w:ind w:left="1440"/>
        <w:contextualSpacing/>
        <w:jc w:val="both"/>
        <w:rPr>
          <w:sz w:val="24"/>
          <w:szCs w:val="24"/>
        </w:rPr>
      </w:pPr>
    </w:p>
    <w:p w14:paraId="72472279" w14:textId="77777777" w:rsidR="00DC16EA" w:rsidRPr="008303D5" w:rsidRDefault="00DC16EA" w:rsidP="00DC16EA">
      <w:pPr>
        <w:numPr>
          <w:ilvl w:val="0"/>
          <w:numId w:val="20"/>
        </w:numPr>
        <w:spacing w:before="60" w:after="200" w:line="360" w:lineRule="auto"/>
        <w:contextualSpacing/>
        <w:jc w:val="both"/>
        <w:rPr>
          <w:sz w:val="24"/>
          <w:szCs w:val="24"/>
        </w:rPr>
      </w:pPr>
      <w:r w:rsidRPr="008303D5">
        <w:rPr>
          <w:sz w:val="24"/>
          <w:szCs w:val="24"/>
        </w:rPr>
        <w:t xml:space="preserve">Specifický cíl 5.5. – </w:t>
      </w:r>
      <w:r w:rsidRPr="008303D5">
        <w:rPr>
          <w:b/>
          <w:sz w:val="24"/>
          <w:szCs w:val="24"/>
        </w:rPr>
        <w:t>Revitalizace veřejných prostranství</w:t>
      </w:r>
    </w:p>
    <w:p w14:paraId="2E027318"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Opatření:</w:t>
      </w:r>
      <w:r w:rsidRPr="008303D5">
        <w:rPr>
          <w:sz w:val="24"/>
          <w:szCs w:val="24"/>
        </w:rPr>
        <w:t xml:space="preserve"> </w:t>
      </w:r>
      <w:r>
        <w:rPr>
          <w:sz w:val="24"/>
          <w:szCs w:val="24"/>
        </w:rPr>
        <w:t>plánování a optimalizace změn ve využití veřejných prostranství, rekonstrukce návsí a náměstí, zlepšování rekreačních funkcí veřejných prostranství, výsadba a obnova veřejné zeleně, budování chodníků, realizace opatření zvyšujících bezpečnost chodců atd.</w:t>
      </w:r>
    </w:p>
    <w:p w14:paraId="2F06325E" w14:textId="77777777" w:rsidR="00DC16EA" w:rsidRPr="008303D5" w:rsidRDefault="00DC16EA" w:rsidP="00DC16EA">
      <w:pPr>
        <w:spacing w:before="60" w:line="360" w:lineRule="auto"/>
        <w:ind w:left="1440"/>
        <w:contextualSpacing/>
        <w:jc w:val="both"/>
        <w:rPr>
          <w:sz w:val="24"/>
          <w:szCs w:val="24"/>
        </w:rPr>
      </w:pPr>
    </w:p>
    <w:p w14:paraId="1BC7010A" w14:textId="77777777" w:rsidR="00DC16EA" w:rsidRPr="008303D5" w:rsidRDefault="00DC16EA" w:rsidP="00DC16EA">
      <w:pPr>
        <w:numPr>
          <w:ilvl w:val="0"/>
          <w:numId w:val="20"/>
        </w:numPr>
        <w:spacing w:before="60" w:after="200" w:line="360" w:lineRule="auto"/>
        <w:contextualSpacing/>
        <w:jc w:val="both"/>
        <w:rPr>
          <w:b/>
          <w:sz w:val="24"/>
          <w:szCs w:val="24"/>
        </w:rPr>
      </w:pPr>
      <w:r w:rsidRPr="008303D5">
        <w:rPr>
          <w:sz w:val="24"/>
          <w:szCs w:val="24"/>
        </w:rPr>
        <w:t xml:space="preserve">Specifický cíl 5.6. – </w:t>
      </w:r>
      <w:r w:rsidRPr="008303D5">
        <w:rPr>
          <w:b/>
          <w:sz w:val="24"/>
          <w:szCs w:val="24"/>
        </w:rPr>
        <w:t>Propagace regionu a vzdělávání</w:t>
      </w:r>
    </w:p>
    <w:p w14:paraId="3C7F9BA6" w14:textId="77777777" w:rsidR="00DC16EA" w:rsidRPr="008303D5" w:rsidRDefault="00DC16EA" w:rsidP="00DC16EA">
      <w:pPr>
        <w:numPr>
          <w:ilvl w:val="0"/>
          <w:numId w:val="21"/>
        </w:numPr>
        <w:spacing w:before="60" w:after="200" w:line="360" w:lineRule="auto"/>
        <w:contextualSpacing/>
        <w:jc w:val="both"/>
        <w:rPr>
          <w:sz w:val="24"/>
          <w:szCs w:val="24"/>
        </w:rPr>
      </w:pPr>
      <w:r w:rsidRPr="008303D5">
        <w:rPr>
          <w:i/>
          <w:sz w:val="24"/>
          <w:szCs w:val="24"/>
        </w:rPr>
        <w:t xml:space="preserve">Opatření: </w:t>
      </w:r>
      <w:r w:rsidRPr="008303D5">
        <w:rPr>
          <w:sz w:val="24"/>
          <w:szCs w:val="24"/>
        </w:rPr>
        <w:t>vzdělávání a informovanost v oblasti životního prostředí, publikační činnost, materiály na podporu cestovního ruchu, spolupráce</w:t>
      </w:r>
      <w:r>
        <w:rPr>
          <w:sz w:val="24"/>
          <w:szCs w:val="24"/>
        </w:rPr>
        <w:t xml:space="preserve"> různých subjektů v oblasti cestovního ruchu atd.</w:t>
      </w:r>
    </w:p>
    <w:p w14:paraId="0682FFEE" w14:textId="77777777" w:rsidR="00DC16EA" w:rsidRPr="008303D5" w:rsidRDefault="00DC16EA" w:rsidP="00DC16EA">
      <w:pPr>
        <w:spacing w:before="60" w:line="360" w:lineRule="auto"/>
        <w:ind w:left="1440"/>
        <w:contextualSpacing/>
        <w:jc w:val="both"/>
        <w:rPr>
          <w:sz w:val="24"/>
          <w:szCs w:val="24"/>
        </w:rPr>
      </w:pPr>
    </w:p>
    <w:p w14:paraId="6AA11205" w14:textId="77777777" w:rsidR="00DC16EA" w:rsidRPr="00CE59C1" w:rsidRDefault="00DC16EA" w:rsidP="00DC16EA">
      <w:pPr>
        <w:pStyle w:val="Nadpis3"/>
        <w:numPr>
          <w:ilvl w:val="2"/>
          <w:numId w:val="10"/>
        </w:numPr>
        <w:spacing w:after="240" w:line="360" w:lineRule="auto"/>
        <w:ind w:left="709" w:hanging="709"/>
        <w:jc w:val="both"/>
        <w:rPr>
          <w:color w:val="2E74B5" w:themeColor="accent1" w:themeShade="BF"/>
          <w:sz w:val="26"/>
          <w:szCs w:val="26"/>
        </w:rPr>
      </w:pPr>
      <w:bookmarkStart w:id="105" w:name="_Toc436739932"/>
      <w:bookmarkStart w:id="106" w:name="_Toc436308868"/>
      <w:r w:rsidRPr="00CE59C1">
        <w:rPr>
          <w:color w:val="2E74B5" w:themeColor="accent1" w:themeShade="BF"/>
          <w:sz w:val="26"/>
          <w:szCs w:val="26"/>
        </w:rPr>
        <w:lastRenderedPageBreak/>
        <w:t xml:space="preserve"> </w:t>
      </w:r>
      <w:bookmarkStart w:id="107" w:name="_Toc436993175"/>
      <w:r w:rsidRPr="00CE59C1">
        <w:rPr>
          <w:color w:val="2E74B5" w:themeColor="accent1" w:themeShade="BF"/>
          <w:sz w:val="26"/>
          <w:szCs w:val="26"/>
        </w:rPr>
        <w:t>Strategický cíl 6 – Rozmanité možnosti trávení volného času</w:t>
      </w:r>
      <w:bookmarkEnd w:id="105"/>
      <w:bookmarkEnd w:id="106"/>
      <w:bookmarkEnd w:id="107"/>
      <w:r w:rsidRPr="00CE59C1">
        <w:rPr>
          <w:color w:val="2E74B5" w:themeColor="accent1" w:themeShade="BF"/>
          <w:sz w:val="26"/>
          <w:szCs w:val="26"/>
        </w:rPr>
        <w:t xml:space="preserve"> </w:t>
      </w:r>
    </w:p>
    <w:p w14:paraId="403D2B60" w14:textId="77777777" w:rsidR="00DC16EA" w:rsidRPr="008303D5" w:rsidRDefault="00DC16EA" w:rsidP="00DC16EA">
      <w:pPr>
        <w:spacing w:line="360" w:lineRule="auto"/>
        <w:jc w:val="both"/>
        <w:rPr>
          <w:sz w:val="24"/>
          <w:szCs w:val="24"/>
        </w:rPr>
      </w:pPr>
      <w:r w:rsidRPr="008303D5">
        <w:rPr>
          <w:sz w:val="24"/>
          <w:szCs w:val="24"/>
        </w:rPr>
        <w:t xml:space="preserve">Na základě provedených analýz a zapojení komunity do přípravy strategie byly jako </w:t>
      </w:r>
      <w:r w:rsidRPr="008303D5">
        <w:rPr>
          <w:b/>
          <w:sz w:val="24"/>
          <w:szCs w:val="24"/>
        </w:rPr>
        <w:t>nejvhodnější konkrétní opatření</w:t>
      </w:r>
      <w:r w:rsidRPr="008303D5">
        <w:rPr>
          <w:sz w:val="24"/>
          <w:szCs w:val="24"/>
        </w:rPr>
        <w:t xml:space="preserve"> pro naplňování tohoto cíle formulovány následující aktivity:</w:t>
      </w:r>
    </w:p>
    <w:p w14:paraId="05B5C863" w14:textId="77777777" w:rsidR="00DC16EA" w:rsidRPr="008303D5" w:rsidRDefault="00DC16EA" w:rsidP="00DC16EA">
      <w:pPr>
        <w:pStyle w:val="Odstavecseseznamem"/>
        <w:numPr>
          <w:ilvl w:val="0"/>
          <w:numId w:val="20"/>
        </w:numPr>
        <w:spacing w:before="60" w:line="360" w:lineRule="auto"/>
        <w:jc w:val="both"/>
        <w:rPr>
          <w:b/>
          <w:sz w:val="24"/>
          <w:szCs w:val="24"/>
        </w:rPr>
      </w:pPr>
      <w:r w:rsidRPr="008303D5">
        <w:rPr>
          <w:sz w:val="24"/>
          <w:szCs w:val="24"/>
        </w:rPr>
        <w:t xml:space="preserve">Specifický cíl 6.1. – </w:t>
      </w:r>
      <w:r w:rsidRPr="008303D5">
        <w:rPr>
          <w:b/>
          <w:sz w:val="24"/>
          <w:szCs w:val="24"/>
        </w:rPr>
        <w:t xml:space="preserve">Investice do zázemí a infrastruktury pro volný čas </w:t>
      </w:r>
    </w:p>
    <w:p w14:paraId="29D52E85" w14:textId="77777777" w:rsidR="00DC16EA" w:rsidRPr="008303D5" w:rsidRDefault="00DC16EA" w:rsidP="00DC16EA">
      <w:pPr>
        <w:pStyle w:val="Odstavecseseznamem"/>
        <w:numPr>
          <w:ilvl w:val="0"/>
          <w:numId w:val="21"/>
        </w:numPr>
        <w:spacing w:before="60" w:line="360" w:lineRule="auto"/>
        <w:jc w:val="both"/>
        <w:rPr>
          <w:sz w:val="24"/>
          <w:szCs w:val="24"/>
        </w:rPr>
      </w:pPr>
      <w:r w:rsidRPr="008303D5">
        <w:rPr>
          <w:i/>
          <w:sz w:val="24"/>
          <w:szCs w:val="24"/>
        </w:rPr>
        <w:t>Opatření</w:t>
      </w:r>
      <w:r w:rsidRPr="008303D5">
        <w:rPr>
          <w:sz w:val="24"/>
          <w:szCs w:val="24"/>
        </w:rPr>
        <w:t xml:space="preserve">: </w:t>
      </w:r>
      <w:r>
        <w:rPr>
          <w:sz w:val="24"/>
          <w:szCs w:val="24"/>
        </w:rPr>
        <w:t xml:space="preserve">investice do budování a oprav </w:t>
      </w:r>
      <w:r w:rsidRPr="008303D5">
        <w:rPr>
          <w:sz w:val="24"/>
          <w:szCs w:val="24"/>
        </w:rPr>
        <w:t>cyklostez</w:t>
      </w:r>
      <w:r>
        <w:rPr>
          <w:sz w:val="24"/>
          <w:szCs w:val="24"/>
        </w:rPr>
        <w:t>e</w:t>
      </w:r>
      <w:r w:rsidRPr="008303D5">
        <w:rPr>
          <w:sz w:val="24"/>
          <w:szCs w:val="24"/>
        </w:rPr>
        <w:t xml:space="preserve">k, </w:t>
      </w:r>
      <w:r>
        <w:rPr>
          <w:sz w:val="24"/>
          <w:szCs w:val="24"/>
        </w:rPr>
        <w:t xml:space="preserve">turistické </w:t>
      </w:r>
      <w:r w:rsidRPr="008303D5">
        <w:rPr>
          <w:sz w:val="24"/>
          <w:szCs w:val="24"/>
        </w:rPr>
        <w:t xml:space="preserve">značení, </w:t>
      </w:r>
      <w:r>
        <w:rPr>
          <w:sz w:val="24"/>
          <w:szCs w:val="24"/>
        </w:rPr>
        <w:t xml:space="preserve">budování a modernizace různých typů </w:t>
      </w:r>
      <w:r w:rsidRPr="008303D5">
        <w:rPr>
          <w:sz w:val="24"/>
          <w:szCs w:val="24"/>
        </w:rPr>
        <w:t>hřiš</w:t>
      </w:r>
      <w:r>
        <w:rPr>
          <w:sz w:val="24"/>
          <w:szCs w:val="24"/>
        </w:rPr>
        <w:t xml:space="preserve">ť a </w:t>
      </w:r>
      <w:r w:rsidRPr="008303D5">
        <w:rPr>
          <w:sz w:val="24"/>
          <w:szCs w:val="24"/>
        </w:rPr>
        <w:t>sportoviš</w:t>
      </w:r>
      <w:r>
        <w:rPr>
          <w:sz w:val="24"/>
          <w:szCs w:val="24"/>
        </w:rPr>
        <w:t>ť vč. jejich zázemí, opravy</w:t>
      </w:r>
      <w:r w:rsidRPr="008303D5">
        <w:rPr>
          <w:sz w:val="24"/>
          <w:szCs w:val="24"/>
        </w:rPr>
        <w:t xml:space="preserve"> kulturní</w:t>
      </w:r>
      <w:r>
        <w:rPr>
          <w:sz w:val="24"/>
          <w:szCs w:val="24"/>
        </w:rPr>
        <w:t>ch zařízení – budovy a jejich okolí, investice do zázemí pro činnost spolků, instalace venkovních cvičebních prvků pro dospělé atd.</w:t>
      </w:r>
    </w:p>
    <w:p w14:paraId="726672C3" w14:textId="77777777" w:rsidR="00DC16EA" w:rsidRPr="008303D5" w:rsidRDefault="00DC16EA" w:rsidP="00DC16EA">
      <w:pPr>
        <w:pStyle w:val="Odstavecseseznamem"/>
        <w:spacing w:before="60" w:line="360" w:lineRule="auto"/>
        <w:ind w:left="1440"/>
        <w:jc w:val="both"/>
        <w:rPr>
          <w:sz w:val="24"/>
          <w:szCs w:val="24"/>
        </w:rPr>
      </w:pPr>
    </w:p>
    <w:p w14:paraId="5F4DA9DC" w14:textId="77777777" w:rsidR="00DC16EA" w:rsidRPr="008303D5" w:rsidRDefault="00DC16EA" w:rsidP="00DC16EA">
      <w:pPr>
        <w:pStyle w:val="Odstavecseseznamem"/>
        <w:numPr>
          <w:ilvl w:val="0"/>
          <w:numId w:val="20"/>
        </w:numPr>
        <w:spacing w:before="60" w:line="360" w:lineRule="auto"/>
        <w:jc w:val="both"/>
        <w:rPr>
          <w:sz w:val="24"/>
          <w:szCs w:val="24"/>
        </w:rPr>
      </w:pPr>
      <w:r w:rsidRPr="008303D5">
        <w:rPr>
          <w:sz w:val="24"/>
          <w:szCs w:val="24"/>
        </w:rPr>
        <w:t>Specifický cíl 6.2. –</w:t>
      </w:r>
      <w:r w:rsidRPr="008303D5">
        <w:rPr>
          <w:b/>
          <w:sz w:val="24"/>
          <w:szCs w:val="24"/>
        </w:rPr>
        <w:t xml:space="preserve"> Podpora spolkové činnosti a volnočasových aktivit</w:t>
      </w:r>
    </w:p>
    <w:p w14:paraId="417A430D" w14:textId="77777777" w:rsidR="00DC16EA" w:rsidRPr="008303D5" w:rsidRDefault="00DC16EA" w:rsidP="00DC16EA">
      <w:pPr>
        <w:pStyle w:val="Odstavecseseznamem"/>
        <w:numPr>
          <w:ilvl w:val="0"/>
          <w:numId w:val="21"/>
        </w:numPr>
        <w:spacing w:before="60" w:line="360" w:lineRule="auto"/>
        <w:jc w:val="both"/>
        <w:rPr>
          <w:sz w:val="24"/>
          <w:szCs w:val="24"/>
        </w:rPr>
      </w:pPr>
      <w:r w:rsidRPr="008303D5">
        <w:rPr>
          <w:i/>
          <w:sz w:val="24"/>
          <w:szCs w:val="24"/>
        </w:rPr>
        <w:t>Opatření</w:t>
      </w:r>
      <w:r w:rsidRPr="008303D5">
        <w:rPr>
          <w:sz w:val="24"/>
          <w:szCs w:val="24"/>
        </w:rPr>
        <w:t xml:space="preserve">: </w:t>
      </w:r>
      <w:r>
        <w:rPr>
          <w:sz w:val="24"/>
          <w:szCs w:val="24"/>
        </w:rPr>
        <w:t>podpora konání sportovní, kulturních a vzdělávacích akcí pro veřejnost, podpora propagace činnosti místních spolků mezi občany, podpora nákladů na lidské zdroje v případě péče o mládež či jiné veřejně prospěšné aktivity, vzdělávání v oblasti spolkové činnosti atd.</w:t>
      </w:r>
    </w:p>
    <w:p w14:paraId="0A6B134E" w14:textId="77777777" w:rsidR="00DC16EA" w:rsidRPr="008303D5" w:rsidRDefault="00DC16EA" w:rsidP="00DC16EA">
      <w:pPr>
        <w:spacing w:before="60" w:line="360" w:lineRule="auto"/>
        <w:jc w:val="both"/>
        <w:rPr>
          <w:sz w:val="24"/>
          <w:szCs w:val="24"/>
        </w:rPr>
      </w:pPr>
      <w:r w:rsidRPr="008303D5">
        <w:rPr>
          <w:sz w:val="24"/>
          <w:szCs w:val="24"/>
        </w:rPr>
        <w:t xml:space="preserve">Konkrétní </w:t>
      </w:r>
      <w:r>
        <w:rPr>
          <w:sz w:val="24"/>
          <w:szCs w:val="24"/>
        </w:rPr>
        <w:t>investiční potřeby</w:t>
      </w:r>
      <w:r w:rsidRPr="008303D5">
        <w:rPr>
          <w:sz w:val="24"/>
          <w:szCs w:val="24"/>
        </w:rPr>
        <w:t xml:space="preserve"> obcí spadající pod tento strategický cíl jsou uvedeny v </w:t>
      </w:r>
      <w:r>
        <w:rPr>
          <w:sz w:val="24"/>
          <w:szCs w:val="24"/>
        </w:rPr>
        <w:t>příloze 4</w:t>
      </w:r>
      <w:r w:rsidRPr="008303D5">
        <w:rPr>
          <w:sz w:val="24"/>
          <w:szCs w:val="24"/>
        </w:rPr>
        <w:t xml:space="preserve"> této strategie</w:t>
      </w:r>
      <w:r>
        <w:rPr>
          <w:sz w:val="24"/>
          <w:szCs w:val="24"/>
        </w:rPr>
        <w:t>.</w:t>
      </w:r>
    </w:p>
    <w:p w14:paraId="48D0590C" w14:textId="77777777" w:rsidR="00DC16EA" w:rsidRDefault="00DC16EA" w:rsidP="00DC16EA"/>
    <w:p w14:paraId="6C6F178C" w14:textId="77777777" w:rsidR="00DC16EA" w:rsidRPr="00D325EE" w:rsidRDefault="00DC16EA" w:rsidP="00DC16EA">
      <w:pPr>
        <w:pStyle w:val="Nadpis2"/>
        <w:numPr>
          <w:ilvl w:val="1"/>
          <w:numId w:val="10"/>
        </w:numPr>
        <w:spacing w:before="200" w:after="240" w:line="360" w:lineRule="auto"/>
        <w:ind w:left="709" w:hanging="709"/>
        <w:jc w:val="both"/>
        <w:rPr>
          <w:szCs w:val="30"/>
        </w:rPr>
      </w:pPr>
      <w:bookmarkStart w:id="108" w:name="_Toc436308876"/>
      <w:bookmarkStart w:id="109" w:name="_Toc436739940"/>
      <w:bookmarkStart w:id="110" w:name="_Toc436993176"/>
      <w:r w:rsidRPr="00D325EE">
        <w:rPr>
          <w:szCs w:val="30"/>
        </w:rPr>
        <w:t>Stanovení priorit</w:t>
      </w:r>
      <w:bookmarkEnd w:id="108"/>
      <w:bookmarkEnd w:id="109"/>
      <w:bookmarkEnd w:id="110"/>
    </w:p>
    <w:p w14:paraId="7CE757EE" w14:textId="77777777" w:rsidR="00DC16EA" w:rsidRPr="00D325EE" w:rsidRDefault="00DC16EA" w:rsidP="00DC16EA">
      <w:pPr>
        <w:spacing w:after="60" w:line="360" w:lineRule="auto"/>
        <w:jc w:val="both"/>
        <w:rPr>
          <w:sz w:val="24"/>
          <w:szCs w:val="24"/>
        </w:rPr>
      </w:pPr>
      <w:r w:rsidRPr="00D325EE">
        <w:rPr>
          <w:sz w:val="24"/>
          <w:szCs w:val="24"/>
        </w:rPr>
        <w:t xml:space="preserve">V předchozích kapitolách bylo na základě participativní a expertní přípravy Integrované strategie území MAS </w:t>
      </w:r>
      <w:r>
        <w:rPr>
          <w:sz w:val="24"/>
          <w:szCs w:val="24"/>
        </w:rPr>
        <w:t>Oslavka</w:t>
      </w:r>
      <w:r w:rsidRPr="00D325EE">
        <w:rPr>
          <w:sz w:val="24"/>
          <w:szCs w:val="24"/>
        </w:rPr>
        <w:t xml:space="preserve"> definováno </w:t>
      </w:r>
      <w:r>
        <w:rPr>
          <w:b/>
          <w:sz w:val="24"/>
          <w:szCs w:val="24"/>
        </w:rPr>
        <w:t>6</w:t>
      </w:r>
      <w:r w:rsidRPr="00D325EE">
        <w:rPr>
          <w:b/>
          <w:sz w:val="24"/>
          <w:szCs w:val="24"/>
        </w:rPr>
        <w:t xml:space="preserve"> strategických,</w:t>
      </w:r>
      <w:r w:rsidRPr="00D325EE">
        <w:rPr>
          <w:sz w:val="24"/>
          <w:szCs w:val="24"/>
        </w:rPr>
        <w:t xml:space="preserve"> dlouhodobých cílů a v rámci nich </w:t>
      </w:r>
      <w:r w:rsidRPr="00D325EE">
        <w:rPr>
          <w:b/>
          <w:sz w:val="24"/>
          <w:szCs w:val="24"/>
        </w:rPr>
        <w:t>20 realizačních,</w:t>
      </w:r>
      <w:r w:rsidRPr="00D325EE">
        <w:rPr>
          <w:sz w:val="24"/>
          <w:szCs w:val="24"/>
        </w:rPr>
        <w:t xml:space="preserve"> specifických cílů. Prioritizace rozvojových cílů pro tuto strategii reflektuje následující komplexní sadu faktorů (blíže viz kapitola 1.2.):</w:t>
      </w:r>
    </w:p>
    <w:p w14:paraId="52255240"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t>Preference vyjádřené občany</w:t>
      </w:r>
      <w:r w:rsidRPr="00D325EE">
        <w:rPr>
          <w:sz w:val="24"/>
          <w:szCs w:val="24"/>
        </w:rPr>
        <w:t xml:space="preserve"> v rámci </w:t>
      </w:r>
      <w:r w:rsidRPr="00D325EE">
        <w:rPr>
          <w:b/>
          <w:sz w:val="24"/>
          <w:szCs w:val="24"/>
        </w:rPr>
        <w:t xml:space="preserve">komunitních projednávání </w:t>
      </w:r>
      <w:r w:rsidRPr="00D325EE">
        <w:rPr>
          <w:sz w:val="24"/>
          <w:szCs w:val="24"/>
        </w:rPr>
        <w:t>strategie - vždy byly pokládány a vyhodnocovány otázky typu „Jakou oblast/problém/aktivitu považuje za klíčovou pro zlepšení kvality života v místě, kde žijete?“</w:t>
      </w:r>
    </w:p>
    <w:p w14:paraId="7CD146C6"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t>Preference občanů</w:t>
      </w:r>
      <w:r>
        <w:rPr>
          <w:sz w:val="24"/>
          <w:szCs w:val="24"/>
        </w:rPr>
        <w:t xml:space="preserve"> vyjádřené 480</w:t>
      </w:r>
      <w:r w:rsidRPr="00D325EE">
        <w:rPr>
          <w:sz w:val="24"/>
          <w:szCs w:val="24"/>
        </w:rPr>
        <w:t xml:space="preserve"> respondenty </w:t>
      </w:r>
      <w:r w:rsidRPr="00D325EE">
        <w:rPr>
          <w:b/>
          <w:sz w:val="24"/>
          <w:szCs w:val="24"/>
        </w:rPr>
        <w:t>Ankety pro občany</w:t>
      </w:r>
      <w:r w:rsidRPr="00D325EE">
        <w:rPr>
          <w:sz w:val="24"/>
          <w:szCs w:val="24"/>
        </w:rPr>
        <w:t xml:space="preserve"> – prioritizační otázka, v rámci které občané dle vnímání investiční důležitosti řadili rozvojové oblasti</w:t>
      </w:r>
    </w:p>
    <w:p w14:paraId="03951EDB"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lastRenderedPageBreak/>
        <w:t>Preference starostů obcí / zastupitelů</w:t>
      </w:r>
      <w:r w:rsidRPr="00D325EE">
        <w:rPr>
          <w:sz w:val="24"/>
          <w:szCs w:val="24"/>
        </w:rPr>
        <w:t xml:space="preserve"> vyjádřené v </w:t>
      </w:r>
      <w:r w:rsidRPr="00D325EE">
        <w:rPr>
          <w:b/>
          <w:sz w:val="24"/>
          <w:szCs w:val="24"/>
        </w:rPr>
        <w:t>dotazníku pro starosty</w:t>
      </w:r>
      <w:r w:rsidRPr="00D325EE">
        <w:rPr>
          <w:sz w:val="24"/>
          <w:szCs w:val="24"/>
        </w:rPr>
        <w:t xml:space="preserve"> a dále v </w:t>
      </w:r>
      <w:r w:rsidRPr="00D325EE">
        <w:rPr>
          <w:b/>
          <w:sz w:val="24"/>
          <w:szCs w:val="24"/>
        </w:rPr>
        <w:t>přehledu investičních potřeb obcí</w:t>
      </w:r>
      <w:r w:rsidRPr="00D325EE">
        <w:rPr>
          <w:sz w:val="24"/>
          <w:szCs w:val="24"/>
        </w:rPr>
        <w:t xml:space="preserve"> na roky 2014 - 2020 </w:t>
      </w:r>
    </w:p>
    <w:p w14:paraId="0ACD7408" w14:textId="77777777" w:rsidR="00DC16EA" w:rsidRPr="00D325EE" w:rsidRDefault="00DC16EA" w:rsidP="00DC16EA">
      <w:pPr>
        <w:pStyle w:val="Odstavecseseznamem"/>
        <w:numPr>
          <w:ilvl w:val="0"/>
          <w:numId w:val="20"/>
        </w:numPr>
        <w:spacing w:after="120" w:line="360" w:lineRule="auto"/>
        <w:jc w:val="both"/>
        <w:rPr>
          <w:sz w:val="24"/>
          <w:szCs w:val="24"/>
        </w:rPr>
      </w:pPr>
      <w:r>
        <w:rPr>
          <w:b/>
          <w:sz w:val="24"/>
          <w:szCs w:val="24"/>
        </w:rPr>
        <w:t xml:space="preserve">Názory zástupců dalších 4 </w:t>
      </w:r>
      <w:r w:rsidRPr="00D325EE">
        <w:rPr>
          <w:b/>
          <w:sz w:val="24"/>
          <w:szCs w:val="24"/>
        </w:rPr>
        <w:t xml:space="preserve">cílových skupin </w:t>
      </w:r>
      <w:r w:rsidRPr="00D325EE">
        <w:rPr>
          <w:sz w:val="24"/>
          <w:szCs w:val="24"/>
        </w:rPr>
        <w:t>z různých sektorů zapojených do</w:t>
      </w:r>
      <w:r w:rsidRPr="00D325EE">
        <w:rPr>
          <w:b/>
          <w:sz w:val="24"/>
          <w:szCs w:val="24"/>
        </w:rPr>
        <w:t xml:space="preserve"> přípravy </w:t>
      </w:r>
      <w:r w:rsidRPr="00D325EE">
        <w:rPr>
          <w:sz w:val="24"/>
          <w:szCs w:val="24"/>
        </w:rPr>
        <w:t>strategie</w:t>
      </w:r>
    </w:p>
    <w:p w14:paraId="06E8FA6D" w14:textId="77777777" w:rsidR="00DC16EA" w:rsidRPr="00D325EE" w:rsidRDefault="00DC16EA" w:rsidP="00DC16EA">
      <w:pPr>
        <w:pStyle w:val="Odstavecseseznamem"/>
        <w:numPr>
          <w:ilvl w:val="0"/>
          <w:numId w:val="20"/>
        </w:numPr>
        <w:spacing w:after="120" w:line="360" w:lineRule="auto"/>
        <w:jc w:val="both"/>
        <w:rPr>
          <w:sz w:val="24"/>
          <w:szCs w:val="24"/>
        </w:rPr>
      </w:pPr>
      <w:r w:rsidRPr="00D325EE">
        <w:rPr>
          <w:b/>
          <w:sz w:val="24"/>
          <w:szCs w:val="24"/>
        </w:rPr>
        <w:t>Znění relevantních</w:t>
      </w:r>
      <w:r w:rsidRPr="00D325EE">
        <w:rPr>
          <w:sz w:val="24"/>
          <w:szCs w:val="24"/>
        </w:rPr>
        <w:t xml:space="preserve"> rozvojových </w:t>
      </w:r>
      <w:r w:rsidRPr="00D325EE">
        <w:rPr>
          <w:b/>
          <w:sz w:val="24"/>
          <w:szCs w:val="24"/>
        </w:rPr>
        <w:t>strategií</w:t>
      </w:r>
      <w:r w:rsidRPr="00D325EE">
        <w:rPr>
          <w:sz w:val="24"/>
          <w:szCs w:val="24"/>
        </w:rPr>
        <w:t xml:space="preserve"> na národní, krajské i místní úrovni (viz kapitola 2.5.)</w:t>
      </w:r>
    </w:p>
    <w:p w14:paraId="32DBDED2" w14:textId="77777777" w:rsidR="00DC16EA" w:rsidRPr="00D325EE" w:rsidRDefault="00DC16EA" w:rsidP="00DC16EA">
      <w:pPr>
        <w:spacing w:line="360" w:lineRule="auto"/>
        <w:jc w:val="both"/>
        <w:rPr>
          <w:sz w:val="24"/>
          <w:szCs w:val="24"/>
        </w:rPr>
      </w:pPr>
      <w:r w:rsidRPr="00D325EE">
        <w:rPr>
          <w:sz w:val="24"/>
          <w:szCs w:val="24"/>
        </w:rPr>
        <w:t xml:space="preserve">Výsledkem zvážení uvedených názorů a statistických dat jsou strategické a realizační cíle specifikované v kapitole 2.2. Platí, že všechny tyto cíle jsou </w:t>
      </w:r>
      <w:r w:rsidRPr="00D325EE">
        <w:rPr>
          <w:b/>
          <w:sz w:val="24"/>
          <w:szCs w:val="24"/>
        </w:rPr>
        <w:t>rozvojovými prioritami</w:t>
      </w:r>
      <w:r w:rsidRPr="00D325EE">
        <w:rPr>
          <w:sz w:val="24"/>
          <w:szCs w:val="24"/>
        </w:rPr>
        <w:t xml:space="preserve"> regionu MAS </w:t>
      </w:r>
      <w:r>
        <w:rPr>
          <w:sz w:val="24"/>
          <w:szCs w:val="24"/>
        </w:rPr>
        <w:t>Oslavka</w:t>
      </w:r>
      <w:r w:rsidRPr="00D325EE">
        <w:rPr>
          <w:sz w:val="24"/>
          <w:szCs w:val="24"/>
        </w:rPr>
        <w:t>. Na základě zvážení výše uvedených pri</w:t>
      </w:r>
      <w:r>
        <w:rPr>
          <w:sz w:val="24"/>
          <w:szCs w:val="24"/>
        </w:rPr>
        <w:t>oritizačních faktorů bylo dále 2</w:t>
      </w:r>
      <w:r w:rsidRPr="00D325EE">
        <w:rPr>
          <w:sz w:val="24"/>
          <w:szCs w:val="24"/>
        </w:rPr>
        <w:t xml:space="preserve">0 realizačních cílů rozděleno do dvou skupin:  </w:t>
      </w:r>
    </w:p>
    <w:p w14:paraId="37FFF31C" w14:textId="77777777" w:rsidR="00DC16EA" w:rsidRPr="00D325EE" w:rsidRDefault="00DC16EA" w:rsidP="00DC16EA">
      <w:pPr>
        <w:pStyle w:val="Odstavecseseznamem"/>
        <w:numPr>
          <w:ilvl w:val="3"/>
          <w:numId w:val="22"/>
        </w:numPr>
        <w:spacing w:after="120" w:line="360" w:lineRule="auto"/>
        <w:ind w:left="284" w:hanging="284"/>
        <w:jc w:val="both"/>
        <w:rPr>
          <w:sz w:val="24"/>
          <w:szCs w:val="24"/>
        </w:rPr>
      </w:pPr>
      <w:r w:rsidRPr="00D325EE">
        <w:rPr>
          <w:b/>
          <w:sz w:val="24"/>
          <w:szCs w:val="24"/>
          <w:u w:val="single"/>
        </w:rPr>
        <w:t>Prioritní cíle regionu nejvyšší důležitosti</w:t>
      </w:r>
      <w:r w:rsidRPr="00D325EE">
        <w:rPr>
          <w:sz w:val="24"/>
          <w:szCs w:val="24"/>
        </w:rPr>
        <w:t>:</w:t>
      </w:r>
    </w:p>
    <w:p w14:paraId="711E4453" w14:textId="77777777" w:rsidR="00DC16EA" w:rsidRDefault="00DC16EA" w:rsidP="00DC16EA">
      <w:pPr>
        <w:pStyle w:val="Odstavecseseznamem"/>
        <w:numPr>
          <w:ilvl w:val="0"/>
          <w:numId w:val="23"/>
        </w:numPr>
        <w:spacing w:before="60" w:line="360" w:lineRule="auto"/>
        <w:ind w:left="851" w:hanging="425"/>
        <w:jc w:val="both"/>
        <w:rPr>
          <w:sz w:val="24"/>
          <w:szCs w:val="24"/>
        </w:rPr>
      </w:pPr>
      <w:r w:rsidRPr="00D325EE">
        <w:rPr>
          <w:sz w:val="24"/>
          <w:szCs w:val="24"/>
        </w:rPr>
        <w:t xml:space="preserve">Specifický cíl 1.1. </w:t>
      </w:r>
      <w:r>
        <w:rPr>
          <w:sz w:val="24"/>
          <w:szCs w:val="24"/>
        </w:rPr>
        <w:t xml:space="preserve">– </w:t>
      </w:r>
      <w:r w:rsidRPr="002F5F08">
        <w:rPr>
          <w:b/>
          <w:sz w:val="24"/>
          <w:szCs w:val="24"/>
        </w:rPr>
        <w:t>Podpora zaměstnanosti a vzniku pracovních míst</w:t>
      </w:r>
    </w:p>
    <w:p w14:paraId="3130051C"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1.3. </w:t>
      </w:r>
      <w:r>
        <w:rPr>
          <w:sz w:val="24"/>
          <w:szCs w:val="24"/>
        </w:rPr>
        <w:t xml:space="preserve">– </w:t>
      </w:r>
      <w:r w:rsidRPr="002F5F08">
        <w:rPr>
          <w:b/>
          <w:sz w:val="24"/>
          <w:szCs w:val="24"/>
        </w:rPr>
        <w:t>Investice do zemědělské, lesnické a potravinářské výroby</w:t>
      </w:r>
    </w:p>
    <w:p w14:paraId="1A40DED0"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2.1. </w:t>
      </w:r>
      <w:r>
        <w:rPr>
          <w:sz w:val="24"/>
          <w:szCs w:val="24"/>
        </w:rPr>
        <w:t xml:space="preserve">– </w:t>
      </w:r>
      <w:r w:rsidRPr="002F5F08">
        <w:rPr>
          <w:b/>
          <w:sz w:val="24"/>
          <w:szCs w:val="24"/>
        </w:rPr>
        <w:t>Zvyšování kvality veřejné dopravy</w:t>
      </w:r>
    </w:p>
    <w:p w14:paraId="45B08AA8"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2.1. </w:t>
      </w:r>
      <w:r>
        <w:rPr>
          <w:sz w:val="24"/>
          <w:szCs w:val="24"/>
        </w:rPr>
        <w:t xml:space="preserve">– </w:t>
      </w:r>
      <w:r w:rsidRPr="002F5F08">
        <w:rPr>
          <w:b/>
          <w:sz w:val="24"/>
          <w:szCs w:val="24"/>
        </w:rPr>
        <w:t>Investice do komunikací a bezpečnosti</w:t>
      </w:r>
    </w:p>
    <w:p w14:paraId="20C4389C" w14:textId="77777777" w:rsidR="00DC16EA" w:rsidRPr="002F5F08" w:rsidRDefault="00DC16EA" w:rsidP="00DC16EA">
      <w:pPr>
        <w:pStyle w:val="Odstavecseseznamem"/>
        <w:numPr>
          <w:ilvl w:val="0"/>
          <w:numId w:val="23"/>
        </w:numPr>
        <w:spacing w:before="60" w:line="360" w:lineRule="auto"/>
        <w:ind w:left="851" w:hanging="425"/>
        <w:jc w:val="both"/>
        <w:rPr>
          <w:b/>
          <w:sz w:val="24"/>
          <w:szCs w:val="24"/>
        </w:rPr>
      </w:pPr>
      <w:r>
        <w:rPr>
          <w:sz w:val="24"/>
          <w:szCs w:val="24"/>
        </w:rPr>
        <w:t>Specifický cíl 4.3</w:t>
      </w:r>
      <w:r w:rsidRPr="002F5F08">
        <w:rPr>
          <w:sz w:val="24"/>
          <w:szCs w:val="24"/>
        </w:rPr>
        <w:t xml:space="preserve">. </w:t>
      </w:r>
      <w:r>
        <w:rPr>
          <w:sz w:val="24"/>
          <w:szCs w:val="24"/>
        </w:rPr>
        <w:t xml:space="preserve">– </w:t>
      </w:r>
      <w:r w:rsidRPr="002F5F08">
        <w:rPr>
          <w:b/>
          <w:sz w:val="24"/>
          <w:szCs w:val="24"/>
        </w:rPr>
        <w:t>Podpora funkčnosti a energetické efektivity veřejných budov</w:t>
      </w:r>
    </w:p>
    <w:p w14:paraId="22BC6987"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5.1</w:t>
      </w:r>
      <w:r w:rsidRPr="002F5F08">
        <w:rPr>
          <w:sz w:val="24"/>
          <w:szCs w:val="24"/>
        </w:rPr>
        <w:t xml:space="preserve">. </w:t>
      </w:r>
      <w:r>
        <w:rPr>
          <w:sz w:val="24"/>
          <w:szCs w:val="24"/>
        </w:rPr>
        <w:t xml:space="preserve">– </w:t>
      </w:r>
      <w:r w:rsidRPr="002F5F08">
        <w:rPr>
          <w:b/>
          <w:sz w:val="24"/>
          <w:szCs w:val="24"/>
        </w:rPr>
        <w:t>Investice do infrastruktury pro životní prostředí</w:t>
      </w:r>
    </w:p>
    <w:p w14:paraId="31292401" w14:textId="77777777" w:rsidR="00DC16EA" w:rsidRPr="002F5F08" w:rsidRDefault="00DC16EA" w:rsidP="00DC16EA">
      <w:pPr>
        <w:pStyle w:val="Odstavecseseznamem"/>
        <w:numPr>
          <w:ilvl w:val="0"/>
          <w:numId w:val="23"/>
        </w:numPr>
        <w:spacing w:before="60" w:line="360" w:lineRule="auto"/>
        <w:ind w:left="851" w:hanging="425"/>
        <w:jc w:val="both"/>
        <w:rPr>
          <w:b/>
          <w:sz w:val="24"/>
          <w:szCs w:val="24"/>
        </w:rPr>
      </w:pPr>
      <w:r>
        <w:rPr>
          <w:sz w:val="24"/>
          <w:szCs w:val="24"/>
        </w:rPr>
        <w:t>Specifický cíl 5.2</w:t>
      </w:r>
      <w:r w:rsidRPr="002F5F08">
        <w:rPr>
          <w:sz w:val="24"/>
          <w:szCs w:val="24"/>
        </w:rPr>
        <w:t xml:space="preserve">. </w:t>
      </w:r>
      <w:r>
        <w:rPr>
          <w:sz w:val="24"/>
          <w:szCs w:val="24"/>
        </w:rPr>
        <w:t xml:space="preserve">– </w:t>
      </w:r>
      <w:r w:rsidRPr="002F5F08">
        <w:rPr>
          <w:b/>
          <w:sz w:val="24"/>
          <w:szCs w:val="24"/>
        </w:rPr>
        <w:t>Podpora ekologické stability venkovské krajiny</w:t>
      </w:r>
    </w:p>
    <w:p w14:paraId="12570A8A"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5.5</w:t>
      </w:r>
      <w:r w:rsidRPr="002F5F08">
        <w:rPr>
          <w:sz w:val="24"/>
          <w:szCs w:val="24"/>
        </w:rPr>
        <w:t xml:space="preserve">. </w:t>
      </w:r>
      <w:r>
        <w:rPr>
          <w:sz w:val="24"/>
          <w:szCs w:val="24"/>
        </w:rPr>
        <w:t xml:space="preserve">– </w:t>
      </w:r>
      <w:r w:rsidRPr="002F5F08">
        <w:rPr>
          <w:b/>
          <w:sz w:val="24"/>
          <w:szCs w:val="24"/>
        </w:rPr>
        <w:t>Revitalizace veřejných prostranství</w:t>
      </w:r>
    </w:p>
    <w:p w14:paraId="303C113F"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6.1. – </w:t>
      </w:r>
      <w:r w:rsidRPr="002F5F08">
        <w:rPr>
          <w:b/>
          <w:sz w:val="24"/>
          <w:szCs w:val="24"/>
        </w:rPr>
        <w:t>Investice do zázemí a infrastruktury pro volný čas</w:t>
      </w:r>
    </w:p>
    <w:p w14:paraId="0B6E71CF" w14:textId="77777777" w:rsidR="00DC16EA" w:rsidRDefault="00DC16EA" w:rsidP="00DC16EA">
      <w:pPr>
        <w:pStyle w:val="Odstavecseseznamem"/>
        <w:numPr>
          <w:ilvl w:val="0"/>
          <w:numId w:val="23"/>
        </w:numPr>
        <w:spacing w:before="60" w:line="360" w:lineRule="auto"/>
        <w:ind w:left="851" w:hanging="425"/>
        <w:jc w:val="both"/>
        <w:rPr>
          <w:sz w:val="24"/>
          <w:szCs w:val="24"/>
        </w:rPr>
      </w:pPr>
      <w:r>
        <w:rPr>
          <w:sz w:val="24"/>
          <w:szCs w:val="24"/>
        </w:rPr>
        <w:t xml:space="preserve">Specifický cíl </w:t>
      </w:r>
      <w:r w:rsidRPr="002F5F08">
        <w:rPr>
          <w:sz w:val="24"/>
          <w:szCs w:val="24"/>
        </w:rPr>
        <w:t xml:space="preserve">6.2. </w:t>
      </w:r>
      <w:r>
        <w:rPr>
          <w:sz w:val="24"/>
          <w:szCs w:val="24"/>
        </w:rPr>
        <w:t xml:space="preserve">– </w:t>
      </w:r>
      <w:r w:rsidRPr="002F5F08">
        <w:rPr>
          <w:b/>
          <w:sz w:val="24"/>
          <w:szCs w:val="24"/>
        </w:rPr>
        <w:t>Podpora spolkové činnosti a volnočasových aktivit</w:t>
      </w:r>
    </w:p>
    <w:p w14:paraId="2710D676" w14:textId="77777777" w:rsidR="00DC16EA" w:rsidRDefault="00DC16EA" w:rsidP="00DC16EA">
      <w:pPr>
        <w:pStyle w:val="Odstavecseseznamem"/>
        <w:spacing w:before="60" w:line="360" w:lineRule="auto"/>
        <w:ind w:left="1440"/>
        <w:jc w:val="both"/>
        <w:rPr>
          <w:sz w:val="24"/>
          <w:szCs w:val="24"/>
        </w:rPr>
      </w:pPr>
    </w:p>
    <w:p w14:paraId="4C00328D" w14:textId="77777777" w:rsidR="00DC16EA" w:rsidRPr="00D325EE" w:rsidRDefault="00DC16EA" w:rsidP="00DC16EA">
      <w:pPr>
        <w:pStyle w:val="Odstavecseseznamem"/>
        <w:numPr>
          <w:ilvl w:val="3"/>
          <w:numId w:val="22"/>
        </w:numPr>
        <w:spacing w:after="120" w:line="360" w:lineRule="auto"/>
        <w:ind w:left="284" w:hanging="284"/>
        <w:jc w:val="both"/>
        <w:rPr>
          <w:sz w:val="24"/>
          <w:szCs w:val="24"/>
        </w:rPr>
      </w:pPr>
      <w:r w:rsidRPr="00D325EE">
        <w:rPr>
          <w:b/>
          <w:sz w:val="24"/>
          <w:szCs w:val="24"/>
          <w:u w:val="single"/>
        </w:rPr>
        <w:t>Prioritní cíle regionu</w:t>
      </w:r>
      <w:r w:rsidRPr="00D325EE">
        <w:rPr>
          <w:sz w:val="24"/>
          <w:szCs w:val="24"/>
        </w:rPr>
        <w:t>:</w:t>
      </w:r>
    </w:p>
    <w:p w14:paraId="3EA02237" w14:textId="77777777" w:rsidR="00DC16EA" w:rsidRPr="00B350CF" w:rsidRDefault="00DC16EA" w:rsidP="00DC16EA">
      <w:pPr>
        <w:pStyle w:val="Odstavecseseznamem"/>
        <w:numPr>
          <w:ilvl w:val="0"/>
          <w:numId w:val="23"/>
        </w:numPr>
        <w:spacing w:before="60" w:line="360" w:lineRule="auto"/>
        <w:ind w:left="851" w:hanging="425"/>
        <w:jc w:val="both"/>
      </w:pPr>
      <w:r w:rsidRPr="00D325EE">
        <w:rPr>
          <w:sz w:val="24"/>
          <w:szCs w:val="24"/>
        </w:rPr>
        <w:t xml:space="preserve">Specifický cíl 1.2. </w:t>
      </w:r>
      <w:r>
        <w:rPr>
          <w:sz w:val="24"/>
          <w:szCs w:val="24"/>
        </w:rPr>
        <w:t>–</w:t>
      </w:r>
      <w:r w:rsidRPr="00D325EE">
        <w:rPr>
          <w:sz w:val="24"/>
          <w:szCs w:val="24"/>
        </w:rPr>
        <w:t xml:space="preserve"> </w:t>
      </w:r>
      <w:r w:rsidRPr="00B350CF">
        <w:rPr>
          <w:b/>
          <w:sz w:val="24"/>
          <w:szCs w:val="24"/>
        </w:rPr>
        <w:t>Rozvoj</w:t>
      </w:r>
      <w:r>
        <w:rPr>
          <w:b/>
          <w:sz w:val="24"/>
          <w:szCs w:val="24"/>
        </w:rPr>
        <w:t xml:space="preserve"> </w:t>
      </w:r>
      <w:r w:rsidRPr="00B350CF">
        <w:rPr>
          <w:b/>
          <w:sz w:val="24"/>
          <w:szCs w:val="24"/>
        </w:rPr>
        <w:t>podnikání a regionální produkce</w:t>
      </w:r>
    </w:p>
    <w:p w14:paraId="204D6D67"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3</w:t>
      </w:r>
      <w:r w:rsidRPr="00D325EE">
        <w:rPr>
          <w:sz w:val="24"/>
          <w:szCs w:val="24"/>
        </w:rPr>
        <w:t>.</w:t>
      </w:r>
      <w:r>
        <w:rPr>
          <w:sz w:val="24"/>
          <w:szCs w:val="24"/>
        </w:rPr>
        <w:t>1</w:t>
      </w:r>
      <w:r w:rsidRPr="00D325EE">
        <w:rPr>
          <w:sz w:val="24"/>
          <w:szCs w:val="24"/>
        </w:rPr>
        <w:t xml:space="preserve">. </w:t>
      </w:r>
      <w:r>
        <w:rPr>
          <w:sz w:val="24"/>
          <w:szCs w:val="24"/>
        </w:rPr>
        <w:t>–</w:t>
      </w:r>
      <w:r w:rsidRPr="00D325EE">
        <w:rPr>
          <w:sz w:val="24"/>
          <w:szCs w:val="24"/>
        </w:rPr>
        <w:t xml:space="preserve"> </w:t>
      </w:r>
      <w:r w:rsidRPr="00B350CF">
        <w:rPr>
          <w:b/>
          <w:sz w:val="24"/>
          <w:szCs w:val="24"/>
        </w:rPr>
        <w:t>Investice do kapacit a kvality škol všech stupňů</w:t>
      </w:r>
    </w:p>
    <w:p w14:paraId="556ABE97"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3</w:t>
      </w:r>
      <w:r w:rsidRPr="00D325EE">
        <w:rPr>
          <w:sz w:val="24"/>
          <w:szCs w:val="24"/>
        </w:rPr>
        <w:t>.</w:t>
      </w:r>
      <w:r>
        <w:rPr>
          <w:sz w:val="24"/>
          <w:szCs w:val="24"/>
        </w:rPr>
        <w:t>2</w:t>
      </w:r>
      <w:r w:rsidRPr="00D325EE">
        <w:rPr>
          <w:sz w:val="24"/>
          <w:szCs w:val="24"/>
        </w:rPr>
        <w:t xml:space="preserve">. </w:t>
      </w:r>
      <w:r>
        <w:rPr>
          <w:sz w:val="24"/>
          <w:szCs w:val="24"/>
        </w:rPr>
        <w:t>–</w:t>
      </w:r>
      <w:r w:rsidRPr="00D325EE">
        <w:rPr>
          <w:sz w:val="24"/>
          <w:szCs w:val="24"/>
        </w:rPr>
        <w:t xml:space="preserve"> </w:t>
      </w:r>
      <w:r w:rsidRPr="00B350CF">
        <w:rPr>
          <w:b/>
          <w:sz w:val="24"/>
          <w:szCs w:val="24"/>
        </w:rPr>
        <w:t>Posilování kvalifikace pro trh práce</w:t>
      </w:r>
    </w:p>
    <w:p w14:paraId="7B1E8D34"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4</w:t>
      </w:r>
      <w:r w:rsidRPr="00D325EE">
        <w:rPr>
          <w:sz w:val="24"/>
          <w:szCs w:val="24"/>
        </w:rPr>
        <w:t>.</w:t>
      </w:r>
      <w:r>
        <w:rPr>
          <w:sz w:val="24"/>
          <w:szCs w:val="24"/>
        </w:rPr>
        <w:t>1</w:t>
      </w:r>
      <w:r w:rsidRPr="00D325EE">
        <w:rPr>
          <w:sz w:val="24"/>
          <w:szCs w:val="24"/>
        </w:rPr>
        <w:t xml:space="preserve">. </w:t>
      </w:r>
      <w:r>
        <w:rPr>
          <w:sz w:val="24"/>
          <w:szCs w:val="24"/>
        </w:rPr>
        <w:t>–</w:t>
      </w:r>
      <w:r w:rsidRPr="00D325EE">
        <w:rPr>
          <w:sz w:val="24"/>
          <w:szCs w:val="24"/>
        </w:rPr>
        <w:t xml:space="preserve"> </w:t>
      </w:r>
      <w:r w:rsidRPr="00B350CF">
        <w:rPr>
          <w:b/>
          <w:sz w:val="24"/>
          <w:szCs w:val="24"/>
        </w:rPr>
        <w:t>Podpora kvality a dostupnosti sociálních a zdravotních služeb</w:t>
      </w:r>
    </w:p>
    <w:p w14:paraId="5E1C08BD"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4</w:t>
      </w:r>
      <w:r w:rsidRPr="00D325EE">
        <w:rPr>
          <w:sz w:val="24"/>
          <w:szCs w:val="24"/>
        </w:rPr>
        <w:t>.</w:t>
      </w:r>
      <w:r>
        <w:rPr>
          <w:sz w:val="24"/>
          <w:szCs w:val="24"/>
        </w:rPr>
        <w:t>2</w:t>
      </w:r>
      <w:r w:rsidRPr="00D325EE">
        <w:rPr>
          <w:sz w:val="24"/>
          <w:szCs w:val="24"/>
        </w:rPr>
        <w:t xml:space="preserve">. </w:t>
      </w:r>
      <w:r>
        <w:rPr>
          <w:sz w:val="24"/>
          <w:szCs w:val="24"/>
        </w:rPr>
        <w:t>–</w:t>
      </w:r>
      <w:r w:rsidRPr="00D325EE">
        <w:rPr>
          <w:sz w:val="24"/>
          <w:szCs w:val="24"/>
        </w:rPr>
        <w:t xml:space="preserve"> </w:t>
      </w:r>
      <w:r w:rsidRPr="00B350CF">
        <w:rPr>
          <w:b/>
          <w:sz w:val="24"/>
          <w:szCs w:val="24"/>
        </w:rPr>
        <w:t>Podpora kvality veřejných služeb a veřejné správy</w:t>
      </w:r>
    </w:p>
    <w:p w14:paraId="74881672" w14:textId="77777777" w:rsidR="00DC16EA" w:rsidRPr="00B350CF" w:rsidRDefault="00DC16EA" w:rsidP="00DC16EA">
      <w:pPr>
        <w:pStyle w:val="Odstavecseseznamem"/>
        <w:numPr>
          <w:ilvl w:val="0"/>
          <w:numId w:val="23"/>
        </w:numPr>
        <w:spacing w:before="60" w:line="360" w:lineRule="auto"/>
        <w:ind w:left="851" w:hanging="425"/>
        <w:jc w:val="both"/>
        <w:rPr>
          <w:b/>
          <w:sz w:val="24"/>
          <w:szCs w:val="24"/>
        </w:rPr>
      </w:pPr>
      <w:r>
        <w:rPr>
          <w:sz w:val="24"/>
          <w:szCs w:val="24"/>
        </w:rPr>
        <w:t>Specifický cíl 4</w:t>
      </w:r>
      <w:r w:rsidRPr="00D325EE">
        <w:rPr>
          <w:sz w:val="24"/>
          <w:szCs w:val="24"/>
        </w:rPr>
        <w:t>.</w:t>
      </w:r>
      <w:r>
        <w:rPr>
          <w:sz w:val="24"/>
          <w:szCs w:val="24"/>
        </w:rPr>
        <w:t>4</w:t>
      </w:r>
      <w:r w:rsidRPr="00D325EE">
        <w:rPr>
          <w:sz w:val="24"/>
          <w:szCs w:val="24"/>
        </w:rPr>
        <w:t xml:space="preserve">. </w:t>
      </w:r>
      <w:r>
        <w:rPr>
          <w:sz w:val="24"/>
          <w:szCs w:val="24"/>
        </w:rPr>
        <w:t>–</w:t>
      </w:r>
      <w:r w:rsidRPr="00D325EE">
        <w:rPr>
          <w:sz w:val="24"/>
          <w:szCs w:val="24"/>
        </w:rPr>
        <w:t xml:space="preserve"> </w:t>
      </w:r>
      <w:r w:rsidRPr="00B350CF">
        <w:rPr>
          <w:b/>
          <w:sz w:val="24"/>
          <w:szCs w:val="24"/>
        </w:rPr>
        <w:t>Veřejná podpora bydlení v regionu</w:t>
      </w:r>
    </w:p>
    <w:p w14:paraId="23D200D0"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lastRenderedPageBreak/>
        <w:t>Specifický cíl 4</w:t>
      </w:r>
      <w:r w:rsidRPr="00D325EE">
        <w:rPr>
          <w:sz w:val="24"/>
          <w:szCs w:val="24"/>
        </w:rPr>
        <w:t>.</w:t>
      </w:r>
      <w:r>
        <w:rPr>
          <w:sz w:val="24"/>
          <w:szCs w:val="24"/>
        </w:rPr>
        <w:t>5</w:t>
      </w:r>
      <w:r w:rsidRPr="00D325EE">
        <w:rPr>
          <w:sz w:val="24"/>
          <w:szCs w:val="24"/>
        </w:rPr>
        <w:t xml:space="preserve">. </w:t>
      </w:r>
      <w:r>
        <w:rPr>
          <w:sz w:val="24"/>
          <w:szCs w:val="24"/>
        </w:rPr>
        <w:t>–</w:t>
      </w:r>
      <w:r w:rsidRPr="00D325EE">
        <w:rPr>
          <w:sz w:val="24"/>
          <w:szCs w:val="24"/>
        </w:rPr>
        <w:t xml:space="preserve"> </w:t>
      </w:r>
      <w:r w:rsidRPr="00B350CF">
        <w:rPr>
          <w:b/>
          <w:sz w:val="24"/>
          <w:szCs w:val="24"/>
        </w:rPr>
        <w:t>Podpora mezisektorové spolupráce a plánování</w:t>
      </w:r>
    </w:p>
    <w:p w14:paraId="4A75E688"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w:t>
      </w:r>
      <w:r w:rsidRPr="00D325EE">
        <w:rPr>
          <w:sz w:val="24"/>
          <w:szCs w:val="24"/>
        </w:rPr>
        <w:t>.</w:t>
      </w:r>
      <w:r>
        <w:rPr>
          <w:sz w:val="24"/>
          <w:szCs w:val="24"/>
        </w:rPr>
        <w:t>3</w:t>
      </w:r>
      <w:r w:rsidRPr="00D325EE">
        <w:rPr>
          <w:sz w:val="24"/>
          <w:szCs w:val="24"/>
        </w:rPr>
        <w:t xml:space="preserve">. </w:t>
      </w:r>
      <w:r>
        <w:rPr>
          <w:sz w:val="24"/>
          <w:szCs w:val="24"/>
        </w:rPr>
        <w:t>–</w:t>
      </w:r>
      <w:r w:rsidRPr="00D325EE">
        <w:rPr>
          <w:sz w:val="24"/>
          <w:szCs w:val="24"/>
        </w:rPr>
        <w:t xml:space="preserve"> </w:t>
      </w:r>
      <w:r w:rsidRPr="00B350CF">
        <w:rPr>
          <w:b/>
          <w:sz w:val="24"/>
          <w:szCs w:val="24"/>
        </w:rPr>
        <w:t>Oprava památek a historicky cenných objektů</w:t>
      </w:r>
    </w:p>
    <w:p w14:paraId="2819C760" w14:textId="77777777" w:rsidR="00DC16EA" w:rsidRPr="00B350CF" w:rsidRDefault="00DC16EA" w:rsidP="00DC16EA">
      <w:pPr>
        <w:pStyle w:val="Odstavecseseznamem"/>
        <w:numPr>
          <w:ilvl w:val="0"/>
          <w:numId w:val="23"/>
        </w:numPr>
        <w:spacing w:before="60" w:after="0" w:line="360" w:lineRule="auto"/>
        <w:ind w:left="850" w:hanging="425"/>
        <w:jc w:val="both"/>
        <w:rPr>
          <w:b/>
          <w:sz w:val="24"/>
          <w:szCs w:val="24"/>
        </w:rPr>
      </w:pPr>
      <w:r>
        <w:rPr>
          <w:sz w:val="24"/>
          <w:szCs w:val="24"/>
        </w:rPr>
        <w:t>Specifický cíl 5</w:t>
      </w:r>
      <w:r w:rsidRPr="00D325EE">
        <w:rPr>
          <w:sz w:val="24"/>
          <w:szCs w:val="24"/>
        </w:rPr>
        <w:t>.</w:t>
      </w:r>
      <w:r>
        <w:rPr>
          <w:sz w:val="24"/>
          <w:szCs w:val="24"/>
        </w:rPr>
        <w:t>4</w:t>
      </w:r>
      <w:r w:rsidRPr="00D325EE">
        <w:rPr>
          <w:sz w:val="24"/>
          <w:szCs w:val="24"/>
        </w:rPr>
        <w:t xml:space="preserve">. </w:t>
      </w:r>
      <w:r>
        <w:rPr>
          <w:sz w:val="24"/>
          <w:szCs w:val="24"/>
        </w:rPr>
        <w:t>–</w:t>
      </w:r>
      <w:r w:rsidRPr="00D325EE">
        <w:rPr>
          <w:sz w:val="24"/>
          <w:szCs w:val="24"/>
        </w:rPr>
        <w:t xml:space="preserve"> </w:t>
      </w:r>
      <w:r w:rsidRPr="00B350CF">
        <w:rPr>
          <w:b/>
          <w:sz w:val="24"/>
          <w:szCs w:val="24"/>
        </w:rPr>
        <w:t xml:space="preserve">Podpora udržitelného hospodaření v lesích a jejich </w:t>
      </w:r>
    </w:p>
    <w:p w14:paraId="00026ACC" w14:textId="77777777" w:rsidR="00DC16EA" w:rsidRPr="00B350CF" w:rsidRDefault="00DC16EA" w:rsidP="00DC16EA">
      <w:pPr>
        <w:spacing w:before="60" w:after="0" w:line="360" w:lineRule="auto"/>
        <w:jc w:val="both"/>
        <w:rPr>
          <w:b/>
          <w:sz w:val="24"/>
          <w:szCs w:val="24"/>
        </w:rPr>
      </w:pPr>
      <w:r w:rsidRPr="00B350CF">
        <w:rPr>
          <w:sz w:val="24"/>
          <w:szCs w:val="24"/>
        </w:rPr>
        <w:t xml:space="preserve">                 </w:t>
      </w:r>
      <w:r>
        <w:rPr>
          <w:sz w:val="24"/>
          <w:szCs w:val="24"/>
        </w:rPr>
        <w:t xml:space="preserve">                          </w:t>
      </w:r>
      <w:r w:rsidRPr="00B350CF">
        <w:rPr>
          <w:sz w:val="24"/>
          <w:szCs w:val="24"/>
        </w:rPr>
        <w:t xml:space="preserve">  </w:t>
      </w:r>
      <w:r w:rsidRPr="00B350CF">
        <w:rPr>
          <w:b/>
          <w:sz w:val="24"/>
          <w:szCs w:val="24"/>
        </w:rPr>
        <w:t>rekreační funkce</w:t>
      </w:r>
    </w:p>
    <w:p w14:paraId="77C7BB12" w14:textId="77777777" w:rsidR="00DC16EA" w:rsidRPr="00B350CF" w:rsidRDefault="00DC16EA" w:rsidP="00DC16EA">
      <w:pPr>
        <w:pStyle w:val="Odstavecseseznamem"/>
        <w:numPr>
          <w:ilvl w:val="0"/>
          <w:numId w:val="23"/>
        </w:numPr>
        <w:spacing w:before="60" w:line="360" w:lineRule="auto"/>
        <w:ind w:left="851" w:hanging="425"/>
        <w:jc w:val="both"/>
        <w:rPr>
          <w:sz w:val="24"/>
          <w:szCs w:val="24"/>
        </w:rPr>
      </w:pPr>
      <w:r>
        <w:rPr>
          <w:sz w:val="24"/>
          <w:szCs w:val="24"/>
        </w:rPr>
        <w:t>Specifický cíl 5</w:t>
      </w:r>
      <w:r w:rsidRPr="00D325EE">
        <w:rPr>
          <w:sz w:val="24"/>
          <w:szCs w:val="24"/>
        </w:rPr>
        <w:t>.</w:t>
      </w:r>
      <w:r>
        <w:rPr>
          <w:sz w:val="24"/>
          <w:szCs w:val="24"/>
        </w:rPr>
        <w:t>6</w:t>
      </w:r>
      <w:r w:rsidRPr="00D325EE">
        <w:rPr>
          <w:sz w:val="24"/>
          <w:szCs w:val="24"/>
        </w:rPr>
        <w:t xml:space="preserve">. </w:t>
      </w:r>
      <w:r>
        <w:rPr>
          <w:sz w:val="24"/>
          <w:szCs w:val="24"/>
        </w:rPr>
        <w:t>–</w:t>
      </w:r>
      <w:r w:rsidRPr="00D325EE">
        <w:rPr>
          <w:sz w:val="24"/>
          <w:szCs w:val="24"/>
        </w:rPr>
        <w:t xml:space="preserve"> </w:t>
      </w:r>
      <w:r w:rsidRPr="00B350CF">
        <w:rPr>
          <w:b/>
          <w:sz w:val="24"/>
          <w:szCs w:val="24"/>
        </w:rPr>
        <w:t>Propagace regionu a vzdělávání</w:t>
      </w:r>
    </w:p>
    <w:p w14:paraId="25E67E6F" w14:textId="77777777" w:rsidR="004C0118" w:rsidRPr="004C0118" w:rsidRDefault="004C0118" w:rsidP="004C0118">
      <w:pPr>
        <w:spacing w:before="60" w:line="360" w:lineRule="auto"/>
        <w:jc w:val="both"/>
        <w:rPr>
          <w:sz w:val="24"/>
          <w:szCs w:val="24"/>
        </w:rPr>
      </w:pPr>
    </w:p>
    <w:p w14:paraId="41C43EA3" w14:textId="77777777" w:rsidR="0062367E" w:rsidRDefault="0062367E" w:rsidP="0062367E">
      <w:pPr>
        <w:pStyle w:val="Nadpis2"/>
        <w:numPr>
          <w:ilvl w:val="1"/>
          <w:numId w:val="10"/>
        </w:numPr>
        <w:spacing w:before="200" w:line="360" w:lineRule="auto"/>
        <w:ind w:left="709" w:hanging="709"/>
        <w:jc w:val="both"/>
      </w:pPr>
      <w:bookmarkStart w:id="111" w:name="_Toc436739948"/>
      <w:bookmarkStart w:id="112" w:name="_Toc436308884"/>
      <w:bookmarkStart w:id="113" w:name="_Toc436993177"/>
      <w:r w:rsidRPr="008001D8">
        <w:t>Návaznost cílů území MAS na jiné strategické dokumenty</w:t>
      </w:r>
      <w:bookmarkEnd w:id="111"/>
      <w:bookmarkEnd w:id="112"/>
      <w:bookmarkEnd w:id="113"/>
    </w:p>
    <w:p w14:paraId="20A3C364" w14:textId="77777777" w:rsidR="0062367E" w:rsidRPr="004C695C" w:rsidRDefault="0062367E" w:rsidP="0062367E">
      <w:pPr>
        <w:spacing w:line="360" w:lineRule="auto"/>
        <w:contextualSpacing/>
        <w:jc w:val="both"/>
        <w:rPr>
          <w:rFonts w:eastAsia="Times New Roman" w:cstheme="minorHAnsi"/>
          <w:sz w:val="24"/>
          <w:szCs w:val="24"/>
        </w:rPr>
      </w:pPr>
      <w:r w:rsidRPr="004C695C">
        <w:rPr>
          <w:rFonts w:eastAsia="Times New Roman" w:cstheme="minorHAnsi"/>
          <w:sz w:val="24"/>
          <w:szCs w:val="24"/>
        </w:rPr>
        <w:t xml:space="preserve">Integrovaná strategie území MAS </w:t>
      </w:r>
      <w:r>
        <w:rPr>
          <w:rFonts w:eastAsia="Times New Roman" w:cstheme="minorHAnsi"/>
          <w:sz w:val="24"/>
          <w:szCs w:val="24"/>
        </w:rPr>
        <w:t>Oslavka</w:t>
      </w:r>
      <w:r w:rsidRPr="004C695C">
        <w:rPr>
          <w:rFonts w:eastAsia="Times New Roman" w:cstheme="minorHAnsi"/>
          <w:sz w:val="24"/>
          <w:szCs w:val="24"/>
        </w:rPr>
        <w:t xml:space="preserve"> na roky 2014 – 2020 je vytvářena v návaznosti na </w:t>
      </w:r>
      <w:r w:rsidRPr="004C695C">
        <w:rPr>
          <w:rFonts w:eastAsia="Times New Roman" w:cstheme="minorHAnsi"/>
          <w:b/>
          <w:sz w:val="24"/>
          <w:szCs w:val="24"/>
        </w:rPr>
        <w:t>rozvojové a strategické plány vyšších i nižších územních celků</w:t>
      </w:r>
      <w:r w:rsidRPr="004C695C">
        <w:rPr>
          <w:rFonts w:eastAsia="Times New Roman" w:cstheme="minorHAnsi"/>
          <w:sz w:val="24"/>
          <w:szCs w:val="24"/>
        </w:rPr>
        <w:t>. R</w:t>
      </w:r>
      <w:r w:rsidRPr="004C695C">
        <w:rPr>
          <w:rFonts w:cstheme="minorHAnsi"/>
          <w:sz w:val="24"/>
          <w:szCs w:val="24"/>
        </w:rPr>
        <w:t xml:space="preserve">espektuje návaznost na jiné strategické dokumenty (strategické dokumenty celků na mikroregionální úrovni, strategický dokument Kraje Vysočina, strategie ČR i EU – viz dále). Strategické dokumenty mikroregionů ISÚ akceptuje a není s nimi v přímém rozporu, zatímco na strategické dokumenty větších celků (kraj, ČR) odkazuje a zpravidla rozpracovává jejich cíle pro místní úroveň. </w:t>
      </w:r>
      <w:r w:rsidRPr="004C695C">
        <w:rPr>
          <w:rFonts w:eastAsia="Times New Roman" w:cstheme="minorHAnsi"/>
          <w:sz w:val="24"/>
          <w:szCs w:val="24"/>
        </w:rPr>
        <w:t xml:space="preserve">Návazností strategie se rozumí minimálně skutečnost, že tato strategie není v radikálním rozporu s koncepcí jiných platných strategických plánů a vychází z jejich znalosti. </w:t>
      </w:r>
    </w:p>
    <w:p w14:paraId="458B9471" w14:textId="77777777" w:rsidR="0062367E" w:rsidRPr="004C695C" w:rsidRDefault="0062367E" w:rsidP="0062367E">
      <w:pPr>
        <w:spacing w:after="120" w:line="360" w:lineRule="auto"/>
        <w:contextualSpacing/>
        <w:jc w:val="both"/>
        <w:rPr>
          <w:rFonts w:eastAsia="Times New Roman" w:cstheme="minorHAnsi"/>
          <w:sz w:val="24"/>
          <w:szCs w:val="24"/>
        </w:rPr>
      </w:pPr>
      <w:r w:rsidRPr="004C695C">
        <w:rPr>
          <w:rFonts w:eastAsia="Times New Roman" w:cstheme="minorHAnsi"/>
          <w:sz w:val="24"/>
          <w:szCs w:val="24"/>
        </w:rPr>
        <w:t>Pokud jde o konkrét</w:t>
      </w:r>
      <w:r>
        <w:rPr>
          <w:rFonts w:eastAsia="Times New Roman" w:cstheme="minorHAnsi"/>
          <w:sz w:val="24"/>
          <w:szCs w:val="24"/>
        </w:rPr>
        <w:t>ní strategické dokumenty, tato I</w:t>
      </w:r>
      <w:r w:rsidRPr="004C695C">
        <w:rPr>
          <w:rFonts w:eastAsia="Times New Roman" w:cstheme="minorHAnsi"/>
          <w:sz w:val="24"/>
          <w:szCs w:val="24"/>
        </w:rPr>
        <w:t>ntegrovaná strategie je vytvořena v návaznosti na strategické plány, ale také evaluační dokumenty jednotlivých geografických úrovní:</w:t>
      </w:r>
    </w:p>
    <w:p w14:paraId="16CA86F9" w14:textId="77777777" w:rsidR="0062367E" w:rsidRPr="004C695C" w:rsidRDefault="0062367E" w:rsidP="0062367E">
      <w:pPr>
        <w:pStyle w:val="Odstavecseseznamem"/>
        <w:numPr>
          <w:ilvl w:val="0"/>
          <w:numId w:val="24"/>
        </w:numPr>
        <w:spacing w:before="120" w:after="120" w:line="360" w:lineRule="auto"/>
        <w:ind w:left="714" w:hanging="357"/>
        <w:rPr>
          <w:rFonts w:eastAsia="Times New Roman" w:cstheme="minorHAnsi"/>
          <w:sz w:val="24"/>
          <w:szCs w:val="24"/>
        </w:rPr>
      </w:pPr>
      <w:r w:rsidRPr="004C695C">
        <w:rPr>
          <w:rFonts w:eastAsia="Times New Roman" w:cstheme="minorHAnsi"/>
          <w:b/>
          <w:sz w:val="24"/>
          <w:szCs w:val="24"/>
        </w:rPr>
        <w:t>Evropská úroveň</w:t>
      </w:r>
      <w:r w:rsidRPr="004C695C">
        <w:rPr>
          <w:rFonts w:eastAsia="Times New Roman" w:cstheme="minorHAnsi"/>
          <w:sz w:val="24"/>
          <w:szCs w:val="24"/>
        </w:rPr>
        <w:t>: priority EU v oblasti venkova</w:t>
      </w:r>
    </w:p>
    <w:p w14:paraId="72A8C2B7" w14:textId="77777777" w:rsidR="0062367E" w:rsidRPr="004C695C" w:rsidRDefault="0062367E" w:rsidP="0062367E">
      <w:pPr>
        <w:pStyle w:val="Odstavecseseznamem"/>
        <w:numPr>
          <w:ilvl w:val="0"/>
          <w:numId w:val="24"/>
        </w:numPr>
        <w:spacing w:before="120" w:after="120" w:line="360" w:lineRule="auto"/>
        <w:ind w:left="714" w:hanging="357"/>
        <w:rPr>
          <w:rFonts w:eastAsia="Times New Roman" w:cstheme="minorHAnsi"/>
          <w:sz w:val="24"/>
          <w:szCs w:val="24"/>
          <w:lang w:val="en-US"/>
        </w:rPr>
      </w:pPr>
      <w:r w:rsidRPr="004C695C">
        <w:rPr>
          <w:rFonts w:eastAsia="Times New Roman" w:cstheme="minorHAnsi"/>
          <w:b/>
          <w:sz w:val="24"/>
          <w:szCs w:val="24"/>
        </w:rPr>
        <w:t>Celostátní úroveň</w:t>
      </w:r>
      <w:r w:rsidRPr="004C695C">
        <w:rPr>
          <w:rFonts w:eastAsia="Times New Roman" w:cstheme="minorHAnsi"/>
          <w:sz w:val="24"/>
          <w:szCs w:val="24"/>
        </w:rPr>
        <w:t>: Strategie regionálního rozvoje ČR 2014-20, další oborové strategie</w:t>
      </w:r>
    </w:p>
    <w:p w14:paraId="4F42D287" w14:textId="77777777" w:rsidR="0062367E" w:rsidRPr="004C695C" w:rsidRDefault="0062367E" w:rsidP="0062367E">
      <w:pPr>
        <w:pStyle w:val="Odstavecseseznamem"/>
        <w:numPr>
          <w:ilvl w:val="0"/>
          <w:numId w:val="24"/>
        </w:numPr>
        <w:spacing w:before="120" w:after="120" w:line="360" w:lineRule="auto"/>
        <w:ind w:left="714" w:hanging="357"/>
        <w:rPr>
          <w:rFonts w:eastAsia="Times New Roman" w:cstheme="minorHAnsi"/>
          <w:sz w:val="24"/>
          <w:szCs w:val="24"/>
        </w:rPr>
      </w:pPr>
      <w:r w:rsidRPr="004C695C">
        <w:rPr>
          <w:rFonts w:eastAsia="Times New Roman" w:cstheme="minorHAnsi"/>
          <w:b/>
          <w:sz w:val="24"/>
          <w:szCs w:val="24"/>
        </w:rPr>
        <w:t>Krajská úroveň</w:t>
      </w:r>
      <w:r w:rsidRPr="004C695C">
        <w:rPr>
          <w:rFonts w:eastAsia="Times New Roman" w:cstheme="minorHAnsi"/>
          <w:sz w:val="24"/>
          <w:szCs w:val="24"/>
        </w:rPr>
        <w:t>: Program rozvoje Kraje Vysočina, vč. analytického</w:t>
      </w:r>
      <w:r>
        <w:rPr>
          <w:rFonts w:eastAsia="Times New Roman" w:cstheme="minorHAnsi"/>
          <w:sz w:val="24"/>
          <w:szCs w:val="24"/>
        </w:rPr>
        <w:t xml:space="preserve"> podkladu Profil Kraje Vysočina</w:t>
      </w:r>
      <w:r w:rsidRPr="004C695C">
        <w:rPr>
          <w:rFonts w:eastAsia="Times New Roman" w:cstheme="minorHAnsi"/>
          <w:sz w:val="24"/>
          <w:szCs w:val="24"/>
        </w:rPr>
        <w:t>, další oborové dokumenty</w:t>
      </w:r>
    </w:p>
    <w:p w14:paraId="51935C2F" w14:textId="77777777" w:rsidR="0062367E" w:rsidRPr="004B2DF1" w:rsidRDefault="0062367E" w:rsidP="0062367E">
      <w:pPr>
        <w:pStyle w:val="Odstavecseseznamem"/>
        <w:numPr>
          <w:ilvl w:val="0"/>
          <w:numId w:val="24"/>
        </w:numPr>
        <w:spacing w:before="120" w:after="120" w:line="360" w:lineRule="auto"/>
        <w:ind w:left="714" w:hanging="357"/>
        <w:rPr>
          <w:rFonts w:cs="Arial"/>
          <w:sz w:val="24"/>
          <w:szCs w:val="24"/>
        </w:rPr>
      </w:pPr>
      <w:r w:rsidRPr="004C695C">
        <w:rPr>
          <w:rFonts w:eastAsia="Times New Roman" w:cstheme="minorHAnsi"/>
          <w:b/>
          <w:sz w:val="24"/>
          <w:szCs w:val="24"/>
        </w:rPr>
        <w:t>Mikroregionální úroveň</w:t>
      </w:r>
      <w:r w:rsidRPr="004C695C">
        <w:rPr>
          <w:rFonts w:eastAsia="Times New Roman" w:cstheme="minorHAnsi"/>
          <w:sz w:val="24"/>
          <w:szCs w:val="24"/>
        </w:rPr>
        <w:t xml:space="preserve">:  </w:t>
      </w:r>
      <w:r>
        <w:rPr>
          <w:rFonts w:cs="Arial"/>
          <w:sz w:val="24"/>
          <w:szCs w:val="24"/>
        </w:rPr>
        <w:t xml:space="preserve">Na mikroregionální úrovni </w:t>
      </w:r>
      <w:r w:rsidRPr="004B2DF1">
        <w:rPr>
          <w:rFonts w:cs="Arial"/>
          <w:sz w:val="24"/>
          <w:szCs w:val="24"/>
        </w:rPr>
        <w:t xml:space="preserve">byly </w:t>
      </w:r>
      <w:r>
        <w:rPr>
          <w:rFonts w:cs="Arial"/>
          <w:sz w:val="24"/>
          <w:szCs w:val="24"/>
        </w:rPr>
        <w:t xml:space="preserve">vzaty v úvahu následující 2 strategie relevantní pro území MAS: </w:t>
      </w:r>
      <w:r w:rsidRPr="004B2DF1">
        <w:rPr>
          <w:rFonts w:eastAsia="Times New Roman" w:cs="Arial"/>
          <w:sz w:val="24"/>
          <w:szCs w:val="24"/>
          <w:lang w:eastAsia="cs-CZ"/>
        </w:rPr>
        <w:t>Horácko – Ekologický mikroregion a Strategie rozvoje mikroregionů Náměšťska a</w:t>
      </w:r>
      <w:r>
        <w:rPr>
          <w:rFonts w:eastAsia="Times New Roman" w:cs="Arial"/>
          <w:sz w:val="24"/>
          <w:szCs w:val="24"/>
          <w:lang w:eastAsia="cs-CZ"/>
        </w:rPr>
        <w:t> </w:t>
      </w:r>
      <w:r w:rsidRPr="004B2DF1">
        <w:rPr>
          <w:rFonts w:eastAsia="Times New Roman" w:cs="Arial"/>
          <w:sz w:val="24"/>
          <w:szCs w:val="24"/>
          <w:lang w:eastAsia="cs-CZ"/>
        </w:rPr>
        <w:t>Chvojnicka.</w:t>
      </w:r>
    </w:p>
    <w:p w14:paraId="1D445A6E" w14:textId="77777777" w:rsidR="0062367E" w:rsidRPr="004C695C" w:rsidRDefault="0062367E" w:rsidP="0062367E">
      <w:pPr>
        <w:pStyle w:val="Odstavecseseznamem"/>
        <w:spacing w:before="120" w:after="120" w:line="360" w:lineRule="auto"/>
        <w:rPr>
          <w:rFonts w:eastAsia="Times New Roman" w:cstheme="minorHAnsi"/>
          <w:sz w:val="24"/>
          <w:szCs w:val="24"/>
        </w:rPr>
      </w:pPr>
      <w:r w:rsidRPr="004C695C">
        <w:rPr>
          <w:rFonts w:cstheme="minorHAnsi"/>
          <w:sz w:val="24"/>
          <w:szCs w:val="24"/>
        </w:rPr>
        <w:t xml:space="preserve">Dále je vytvářena </w:t>
      </w:r>
      <w:r w:rsidRPr="004C695C">
        <w:rPr>
          <w:rFonts w:cstheme="minorHAnsi"/>
          <w:b/>
          <w:sz w:val="24"/>
          <w:szCs w:val="24"/>
        </w:rPr>
        <w:t>Strategie území spr</w:t>
      </w:r>
      <w:r>
        <w:rPr>
          <w:rFonts w:cstheme="minorHAnsi"/>
          <w:b/>
          <w:sz w:val="24"/>
          <w:szCs w:val="24"/>
        </w:rPr>
        <w:t xml:space="preserve">ávního obvodu ORP Třebíč a ORP Náměšť nad Oslavou </w:t>
      </w:r>
      <w:r w:rsidRPr="004C695C">
        <w:rPr>
          <w:rFonts w:cstheme="minorHAnsi"/>
          <w:sz w:val="24"/>
          <w:szCs w:val="24"/>
        </w:rPr>
        <w:t xml:space="preserve">v oblasti předškolní výchovy a základního školství a sociálních služeb (2014) </w:t>
      </w:r>
    </w:p>
    <w:p w14:paraId="624E0241" w14:textId="77777777" w:rsidR="0062367E" w:rsidRDefault="0062367E" w:rsidP="0062367E">
      <w:pPr>
        <w:spacing w:line="360" w:lineRule="auto"/>
        <w:jc w:val="both"/>
        <w:rPr>
          <w:rFonts w:eastAsia="Times New Roman" w:cstheme="minorHAnsi"/>
          <w:sz w:val="24"/>
          <w:szCs w:val="24"/>
        </w:rPr>
      </w:pPr>
      <w:r w:rsidRPr="004C695C">
        <w:rPr>
          <w:rFonts w:eastAsia="Times New Roman" w:cstheme="minorHAnsi"/>
          <w:sz w:val="24"/>
          <w:szCs w:val="24"/>
        </w:rPr>
        <w:lastRenderedPageBreak/>
        <w:t xml:space="preserve">Kromě znalosti územně definovaných strategických plánů reflektuje tato strategie klíčové </w:t>
      </w:r>
      <w:r w:rsidRPr="004C695C">
        <w:rPr>
          <w:rFonts w:eastAsia="Times New Roman" w:cstheme="minorHAnsi"/>
          <w:b/>
          <w:sz w:val="24"/>
          <w:szCs w:val="24"/>
        </w:rPr>
        <w:t>sektorové strategie</w:t>
      </w:r>
      <w:r w:rsidRPr="004C695C">
        <w:rPr>
          <w:rFonts w:eastAsia="Times New Roman" w:cstheme="minorHAnsi"/>
          <w:sz w:val="24"/>
          <w:szCs w:val="24"/>
        </w:rPr>
        <w:t>. Jde o strategie vzniklé zpravidla na celostátní</w:t>
      </w:r>
      <w:r>
        <w:rPr>
          <w:rFonts w:eastAsia="Times New Roman" w:cstheme="minorHAnsi"/>
          <w:sz w:val="24"/>
          <w:szCs w:val="24"/>
        </w:rPr>
        <w:t xml:space="preserve"> či krajské úrovni</w:t>
      </w:r>
      <w:r w:rsidRPr="004C695C">
        <w:rPr>
          <w:rFonts w:eastAsia="Times New Roman" w:cstheme="minorHAnsi"/>
          <w:sz w:val="24"/>
          <w:szCs w:val="24"/>
        </w:rPr>
        <w:t xml:space="preserve">, které se týkají rozvoje témat identifikovaných jako klíčové cíle této strategie – např. rozvoj dopravy, podnikání, inženýrských sítí apod. Další účelem uvedeného přehledu je možnost </w:t>
      </w:r>
      <w:r w:rsidRPr="004C695C">
        <w:rPr>
          <w:rFonts w:eastAsia="Times New Roman" w:cstheme="minorHAnsi"/>
          <w:b/>
          <w:sz w:val="24"/>
          <w:szCs w:val="24"/>
        </w:rPr>
        <w:t>čerpat informace a návaznosti z těchto strategií</w:t>
      </w:r>
      <w:r w:rsidRPr="004C695C">
        <w:rPr>
          <w:rFonts w:eastAsia="Times New Roman" w:cstheme="minorHAnsi"/>
          <w:sz w:val="24"/>
          <w:szCs w:val="24"/>
        </w:rPr>
        <w:t xml:space="preserve"> a odkazy na ně při realizaci Integrované strategie území MAS.</w:t>
      </w:r>
    </w:p>
    <w:p w14:paraId="65B95EB6" w14:textId="77777777" w:rsidR="0062367E" w:rsidRPr="00CE59C1" w:rsidRDefault="0062367E" w:rsidP="0062367E">
      <w:pPr>
        <w:pStyle w:val="Nadpis3"/>
        <w:numPr>
          <w:ilvl w:val="2"/>
          <w:numId w:val="10"/>
        </w:numPr>
        <w:spacing w:before="200" w:after="120" w:line="360" w:lineRule="auto"/>
        <w:ind w:left="709" w:hanging="709"/>
        <w:rPr>
          <w:color w:val="2E74B5" w:themeColor="accent1" w:themeShade="BF"/>
          <w:sz w:val="26"/>
          <w:szCs w:val="26"/>
        </w:rPr>
      </w:pPr>
      <w:bookmarkStart w:id="114" w:name="_Toc395788993"/>
      <w:bookmarkStart w:id="115" w:name="_Toc396389374"/>
      <w:bookmarkStart w:id="116" w:name="_Toc396683560"/>
      <w:bookmarkStart w:id="117" w:name="_Toc396733604"/>
      <w:bookmarkStart w:id="118" w:name="_Toc436308885"/>
      <w:bookmarkStart w:id="119" w:name="_Toc436739949"/>
      <w:bookmarkStart w:id="120" w:name="_Toc436993178"/>
      <w:r w:rsidRPr="00CE59C1">
        <w:rPr>
          <w:color w:val="2E74B5" w:themeColor="accent1" w:themeShade="BF"/>
          <w:sz w:val="26"/>
          <w:szCs w:val="26"/>
        </w:rPr>
        <w:t>Přehled relevantních strategií</w:t>
      </w:r>
      <w:bookmarkEnd w:id="114"/>
      <w:bookmarkEnd w:id="115"/>
      <w:bookmarkEnd w:id="116"/>
      <w:bookmarkEnd w:id="117"/>
      <w:bookmarkEnd w:id="118"/>
      <w:bookmarkEnd w:id="119"/>
      <w:bookmarkEnd w:id="120"/>
    </w:p>
    <w:p w14:paraId="137369ED" w14:textId="77777777" w:rsidR="0062367E" w:rsidRPr="004C695C" w:rsidRDefault="0062367E" w:rsidP="0062367E">
      <w:pPr>
        <w:spacing w:after="240" w:line="360" w:lineRule="auto"/>
        <w:jc w:val="both"/>
        <w:rPr>
          <w:rFonts w:cstheme="minorHAnsi"/>
          <w:sz w:val="24"/>
          <w:szCs w:val="24"/>
        </w:rPr>
      </w:pPr>
      <w:r w:rsidRPr="004C695C">
        <w:rPr>
          <w:rFonts w:cstheme="minorHAnsi"/>
          <w:sz w:val="24"/>
          <w:szCs w:val="24"/>
        </w:rPr>
        <w:t xml:space="preserve">V této kapitole je uveden základních informací, o strategiích, jejichž relevantní základní ideje byly v případě potřeby brány v potaz při formulaci strategických cílů MAS </w:t>
      </w:r>
      <w:r>
        <w:rPr>
          <w:rFonts w:cstheme="minorHAnsi"/>
          <w:sz w:val="24"/>
          <w:szCs w:val="24"/>
        </w:rPr>
        <w:t>Oslavka</w:t>
      </w:r>
      <w:r w:rsidRPr="004C695C">
        <w:rPr>
          <w:rFonts w:cstheme="minorHAnsi"/>
          <w:sz w:val="24"/>
          <w:szCs w:val="24"/>
        </w:rPr>
        <w:t>. Nejdůležitější vazby specifických cílů MAS na uvedené dokumenty jsou uvedeny v kapitole 2.5.2.</w:t>
      </w:r>
    </w:p>
    <w:p w14:paraId="4DB35B99" w14:textId="77777777" w:rsidR="0062367E" w:rsidRPr="002F7DE7" w:rsidRDefault="0062367E" w:rsidP="0062367E">
      <w:pPr>
        <w:pStyle w:val="Nadpis4"/>
        <w:spacing w:after="240" w:line="360" w:lineRule="auto"/>
        <w:jc w:val="both"/>
        <w:rPr>
          <w:rFonts w:eastAsia="PMingLiU" w:cstheme="minorHAnsi"/>
          <w:lang w:eastAsia="zh-TW"/>
        </w:rPr>
      </w:pPr>
      <w:r w:rsidRPr="002F7DE7">
        <w:rPr>
          <w:rFonts w:eastAsia="PMingLiU" w:cstheme="minorHAnsi"/>
          <w:lang w:eastAsia="zh-TW"/>
        </w:rPr>
        <w:t>Evropská úroveň</w:t>
      </w:r>
    </w:p>
    <w:p w14:paraId="74CDE6C1" w14:textId="77777777" w:rsidR="0062367E" w:rsidRPr="002F7DE7" w:rsidRDefault="0062367E" w:rsidP="0062367E">
      <w:pPr>
        <w:spacing w:line="360" w:lineRule="auto"/>
        <w:jc w:val="both"/>
        <w:rPr>
          <w:rFonts w:eastAsia="PMingLiU" w:cstheme="minorHAnsi"/>
          <w:b/>
          <w:lang w:eastAsia="zh-TW"/>
        </w:rPr>
      </w:pPr>
      <w:r w:rsidRPr="002F7DE7">
        <w:rPr>
          <w:rFonts w:eastAsia="PMingLiU" w:cstheme="minorHAnsi"/>
          <w:b/>
          <w:lang w:eastAsia="zh-TW"/>
        </w:rPr>
        <w:t>Indikativní přehled vazeb priorit EU v oblasti rozvoje venkova 2014–2020</w:t>
      </w:r>
    </w:p>
    <w:p w14:paraId="1A1A62B7" w14:textId="77777777" w:rsidR="0062367E" w:rsidRPr="002F7DE7" w:rsidRDefault="0062367E" w:rsidP="0062367E">
      <w:pPr>
        <w:spacing w:line="360" w:lineRule="auto"/>
        <w:jc w:val="both"/>
        <w:rPr>
          <w:rFonts w:eastAsia="PMingLiU" w:cstheme="minorHAnsi"/>
          <w:lang w:eastAsia="zh-TW"/>
        </w:rPr>
      </w:pPr>
      <w:r w:rsidRPr="002F7DE7">
        <w:rPr>
          <w:rFonts w:eastAsia="PMingLiU" w:cstheme="minorHAnsi"/>
          <w:lang w:eastAsia="zh-TW"/>
        </w:rPr>
        <w:t>Evropská politika rozvoje venkova se neustále vyvíjí, aby byla schopna reagovat na vznikající problémy ve venkovských oblastech. Nejnovější reformy, které doprovázejí rozsáhlejší přepracování společné zemědělské politiky EU (SZP), byly z velké části dokončeny v prosinci 2013, kdy byly přijaty základní právní akty pro období 2014–2020. Reforma z roku 2013 ponechala řadu hlavních aspektů politiky rozvoje venkova, které existovaly již v období 2007–2013. Stejně jako v minulosti bude například tato politika realizována prostřednictvím sedmiletých celostátních či regionálních programů rozvoje venkova (PRV).</w:t>
      </w:r>
    </w:p>
    <w:p w14:paraId="0149CFD7" w14:textId="77777777" w:rsidR="0062367E" w:rsidRPr="002F7DE7" w:rsidRDefault="0062367E" w:rsidP="0062367E">
      <w:pPr>
        <w:pStyle w:val="Nadpis4"/>
        <w:spacing w:after="240" w:line="360" w:lineRule="auto"/>
        <w:jc w:val="both"/>
        <w:rPr>
          <w:rFonts w:eastAsia="PMingLiU" w:cstheme="minorHAnsi"/>
          <w:lang w:eastAsia="zh-TW"/>
        </w:rPr>
      </w:pPr>
      <w:r w:rsidRPr="002F7DE7">
        <w:rPr>
          <w:rFonts w:eastAsia="PMingLiU" w:cstheme="minorHAnsi"/>
          <w:lang w:eastAsia="zh-TW"/>
        </w:rPr>
        <w:t>Národní úroveň</w:t>
      </w:r>
    </w:p>
    <w:p w14:paraId="07B717EB" w14:textId="77777777" w:rsidR="0062367E" w:rsidRPr="002F7DE7" w:rsidRDefault="0062367E" w:rsidP="0062367E">
      <w:pPr>
        <w:spacing w:after="0" w:line="360" w:lineRule="auto"/>
        <w:jc w:val="both"/>
        <w:rPr>
          <w:rFonts w:eastAsia="PMingLiU" w:cstheme="minorHAnsi"/>
          <w:b/>
          <w:lang w:eastAsia="zh-TW"/>
        </w:rPr>
      </w:pPr>
      <w:r w:rsidRPr="002F7DE7">
        <w:rPr>
          <w:rFonts w:eastAsia="PMingLiU" w:cstheme="minorHAnsi"/>
          <w:b/>
          <w:lang w:eastAsia="zh-TW"/>
        </w:rPr>
        <w:t>Dopravní politika ČR pro období 2014-2020 s výhledem do roku 2050</w:t>
      </w:r>
    </w:p>
    <w:p w14:paraId="161D3751" w14:textId="77777777" w:rsidR="0062367E" w:rsidRPr="002F7DE7" w:rsidRDefault="0062367E" w:rsidP="0062367E">
      <w:pPr>
        <w:spacing w:line="360" w:lineRule="auto"/>
        <w:jc w:val="both"/>
        <w:rPr>
          <w:rFonts w:eastAsia="PMingLiU" w:cstheme="minorHAnsi"/>
          <w:lang w:eastAsia="zh-TW"/>
        </w:rPr>
      </w:pPr>
      <w:r w:rsidRPr="002F7DE7">
        <w:rPr>
          <w:rFonts w:eastAsia="PMingLiU" w:cstheme="minorHAnsi"/>
          <w:lang w:eastAsia="zh-TW"/>
        </w:rPr>
        <w:t>Hlavním cílem Dopravní politiky je: vytvářet podmínky pro rozvoj kvalitní dopravní soustavy postavené na využití technicko-ekonomicko-technologických vlastností jednotlivých druhů dopravy, a principech hospodářské soutěže s ohledem na její ekonomické a sociální vlivy a dopady na životní prostředí a veřejné zdraví.</w:t>
      </w:r>
    </w:p>
    <w:p w14:paraId="79DFCC17" w14:textId="77777777" w:rsidR="0062367E" w:rsidRPr="002F7DE7" w:rsidRDefault="0062367E" w:rsidP="0062367E">
      <w:pPr>
        <w:spacing w:after="0" w:line="360" w:lineRule="auto"/>
        <w:jc w:val="both"/>
        <w:rPr>
          <w:rFonts w:eastAsia="PMingLiU" w:cstheme="minorHAnsi"/>
          <w:b/>
          <w:lang w:eastAsia="zh-TW"/>
        </w:rPr>
      </w:pPr>
      <w:r w:rsidRPr="002F7DE7">
        <w:rPr>
          <w:rFonts w:eastAsia="PMingLiU" w:cstheme="minorHAnsi"/>
          <w:b/>
          <w:lang w:eastAsia="zh-TW"/>
        </w:rPr>
        <w:t>Národní strategie bezpečnosti silničního provozu 2011-2020</w:t>
      </w:r>
    </w:p>
    <w:p w14:paraId="19A5969E" w14:textId="77777777" w:rsidR="0062367E" w:rsidRPr="002F7DE7" w:rsidRDefault="0062367E" w:rsidP="0062367E">
      <w:pPr>
        <w:spacing w:line="360" w:lineRule="auto"/>
        <w:jc w:val="both"/>
        <w:rPr>
          <w:rFonts w:eastAsia="PMingLiU" w:cstheme="minorHAnsi"/>
          <w:lang w:eastAsia="zh-TW"/>
        </w:rPr>
      </w:pPr>
      <w:r w:rsidRPr="002F7DE7">
        <w:rPr>
          <w:rFonts w:eastAsia="PMingLiU" w:cstheme="minorHAnsi"/>
          <w:lang w:eastAsia="zh-TW"/>
        </w:rPr>
        <w:lastRenderedPageBreak/>
        <w:t>Národní strategie bezpečnosti silničního provozu na období 2011-2020“ je samostatný materiál Ministerstva dopravy, který vytyčuje cíle, základní principy a návrhy konkrétních opatření směřujících k zásadnímu snížení nehodovosti na silnicích v České republice. Hlavním cílem je snížit do roku 2020 počet usmrcených v silničním provozu na úroveň průměru evropských zemí a současně oproti roku 2009 snížit o 40 % počet těžce zraněných osob.</w:t>
      </w:r>
    </w:p>
    <w:p w14:paraId="008FD7D6" w14:textId="77777777" w:rsidR="00B67C6A" w:rsidRDefault="0062367E" w:rsidP="0062367E">
      <w:pPr>
        <w:spacing w:after="0" w:line="360" w:lineRule="auto"/>
        <w:jc w:val="both"/>
        <w:rPr>
          <w:rFonts w:eastAsia="PMingLiU" w:cstheme="minorHAnsi"/>
          <w:b/>
          <w:lang w:eastAsia="zh-TW"/>
        </w:rPr>
      </w:pPr>
      <w:r w:rsidRPr="002F7DE7">
        <w:rPr>
          <w:rFonts w:eastAsia="PMingLiU" w:cstheme="minorHAnsi"/>
          <w:b/>
          <w:lang w:eastAsia="zh-TW"/>
        </w:rPr>
        <w:t>Strategie podpory využití potenciálu kulturního dědictví 2014+</w:t>
      </w:r>
    </w:p>
    <w:p w14:paraId="2957D535" w14:textId="77777777" w:rsidR="0062367E" w:rsidRDefault="00B67C6A" w:rsidP="0062367E">
      <w:pPr>
        <w:spacing w:after="0" w:line="360" w:lineRule="auto"/>
        <w:jc w:val="both"/>
        <w:rPr>
          <w:rFonts w:eastAsia="PMingLiU" w:cstheme="minorHAnsi"/>
          <w:lang w:eastAsia="zh-TW"/>
        </w:rPr>
      </w:pPr>
      <w:r w:rsidRPr="002F7DE7">
        <w:rPr>
          <w:rFonts w:eastAsia="PMingLiU" w:cstheme="minorHAnsi"/>
          <w:lang w:eastAsia="zh-TW"/>
        </w:rPr>
        <w:t>Strategie podpory využití potenciálu kulturního dědictví v kontextu politiky soudržnosti 2014+ byla zpracována jako podpůrný strategický materiál s cílem poskytnout návrh cílů, priorit, opatření</w:t>
      </w:r>
      <w:r>
        <w:rPr>
          <w:rFonts w:eastAsia="PMingLiU" w:cstheme="minorHAnsi"/>
          <w:lang w:eastAsia="zh-TW"/>
        </w:rPr>
        <w:t xml:space="preserve"> </w:t>
      </w:r>
      <w:r w:rsidRPr="002F7DE7">
        <w:rPr>
          <w:rFonts w:eastAsia="PMingLiU" w:cstheme="minorHAnsi"/>
          <w:lang w:eastAsia="zh-TW"/>
        </w:rPr>
        <w:t>a strategických směrů podpory pro financování ze strukturálních fondů v novém programovém období v oblasti kulturního dědictví. Strategie je zpracována v dlouhodobém horizontu s akcentem na oblast ochrany, obnovy a využití kulturního dědictví, využití lidských zdrojů a efektivní propagace a marketingu ve vazbě na kulturní sektor. Cíle: Zlepšit ochranu kulturního dědictví, zvýšit úroveň dostupnosti, zlepšit podnikání a inovace v oblasti kultury, zvýšit kvalitu lidských zdrojů.</w:t>
      </w:r>
    </w:p>
    <w:p w14:paraId="299B0908"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Národní koncepce podpory rodin s dětmi</w:t>
      </w:r>
    </w:p>
    <w:p w14:paraId="3BB62E6B"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Národní koncepce podpory rodin s dětmi je zaměřena z hlediska potřeb rodin s dětmi na klíčové oblasti jejich podpory (vytváření vhodných socioekonomických podmínek pro fungování rodin zaměřující se na finanční zajištění rodiny, slučitelnost práce a rodiny a služby péče o děti; podporu zkvalitňování rodinných vztahů a posilování rodičovských kompetencí; podporu rodin se specifickými potřebami a podporu zapojení krajů a obcí do rodinné politiky. Cílovou skupinou jsou rodiny s nezaopatřenými dětmi, neboť jejich vznik a fungování vyžaduje největší podporu ze strany státu.</w:t>
      </w:r>
    </w:p>
    <w:p w14:paraId="571F8B09"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Národní akční plán podporující pozitivní stárnutí 2013-2017</w:t>
      </w:r>
    </w:p>
    <w:p w14:paraId="7025B76D" w14:textId="77777777" w:rsidR="008F5A9A" w:rsidRDefault="008F5A9A" w:rsidP="008F5A9A">
      <w:pPr>
        <w:spacing w:after="0" w:line="360" w:lineRule="auto"/>
        <w:jc w:val="both"/>
        <w:rPr>
          <w:rFonts w:eastAsia="PMingLiU" w:cstheme="minorHAnsi"/>
          <w:lang w:eastAsia="zh-TW"/>
        </w:rPr>
      </w:pPr>
      <w:r w:rsidRPr="002F7DE7">
        <w:rPr>
          <w:rFonts w:eastAsia="PMingLiU" w:cstheme="minorHAnsi"/>
          <w:lang w:eastAsia="zh-TW"/>
        </w:rPr>
        <w:t>Strategie regionálního rozvoje je základním dokumentem regionální politiky na úrovni státu formující regionální politiku ČR. Formuluje souhrnně cíle, problémové okruhy a priority, které bude třeba zabezpečovat při zajišťování politiky regionálního rozvoje v ČR a přesahy mezi evropskou a národní regionální politikou ČR</w:t>
      </w:r>
    </w:p>
    <w:p w14:paraId="71FAC4A9"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Koncepce státní politiky cestovního ruchu v ČR 2014–2020</w:t>
      </w:r>
    </w:p>
    <w:p w14:paraId="3C576F2C" w14:textId="77777777" w:rsidR="008F5A9A" w:rsidRDefault="008F5A9A" w:rsidP="008F5A9A">
      <w:pPr>
        <w:spacing w:line="360" w:lineRule="auto"/>
        <w:jc w:val="both"/>
        <w:rPr>
          <w:rFonts w:eastAsia="PMingLiU" w:cstheme="minorHAnsi"/>
          <w:lang w:eastAsia="zh-TW"/>
        </w:rPr>
      </w:pPr>
      <w:r w:rsidRPr="002F7DE7">
        <w:rPr>
          <w:rFonts w:eastAsia="PMingLiU" w:cstheme="minorHAnsi"/>
          <w:lang w:eastAsia="zh-TW"/>
        </w:rPr>
        <w:t>Koncepce představuje základní strategický střednědobý dokument v oblasti cestovního ruchu pro období 2014 – 2020. Jejím hlavním cílem je zvyšovat konkurenceschopnost celého odvětví cestovního ruchu na národní i regionální úrovni, udržení jeho ekonomické výkonnosti i jeho pozitivních dopadů na socio-kulturní a environmentální rozvoj České republiky.</w:t>
      </w:r>
    </w:p>
    <w:p w14:paraId="0150B47E"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Koncepce bydlení České republiky do roku 2020</w:t>
      </w:r>
    </w:p>
    <w:p w14:paraId="10290085"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lastRenderedPageBreak/>
        <w:t>Všechny návrhy vycházejí ze tří základních principů: Ekonomická přiměřenost. Způsob a forma zásahů státu, ať již z vlastní iniciativy či kvůli zavádění nové legislativy EU do právního řádu České republiky, musí respektovat elementární ekonomické principy. Udržitelnost veřejných i soukromých financí. Pokud předchozí východisko nebude respektováno, dojde ke zvyšování nároků na státní rozpočet. Zvýší se tak vázanost výdajů veřejného i soukromého rozpočtu, což povede ke snížení konkurenceschopnosti České republiky jako celku. Odpovědnost státu za vytváření podmínek, které jednotlivcům umožní naplnění práva na bydlení. Strategickými cíli jsou: dostupnost, stabilita, kvalita.</w:t>
      </w:r>
    </w:p>
    <w:p w14:paraId="1005B162"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Národní inovační strategie ČR 2012-2020</w:t>
      </w:r>
    </w:p>
    <w:p w14:paraId="4572AB05"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Hlavním cílem NIS je posílení významu inovací a využívání špičkových technologií jako zdroje konkurenceschopnosti ČR a zvyšování jejich přínosů pro dlouhodobý hospodářský růst, pro tvorbu perspektivních pracovních míst a pro rozvoj kvality života na území ČR. Základní podmínkou pro efektivní fungování celého inovačního systému je excelentní výzkum, kvalitní vzdělávací systém a lidské zdroje a rovněž posun firem na trzích a v hodnotových řetězcích směrem k inovačním lídrům, a to prostřednictvím inovací technických i netechnických. NIS je proto rozdělena do čtyř hlavních částí zabývajících se excelentním výzkumem, spoluprací mezi podnikovým a akademickým sektorem při transferu znalostí, podporou inovačního podnikání a lidmi jako nositeli nových nápadů a iniciátory změn.</w:t>
      </w:r>
    </w:p>
    <w:p w14:paraId="5B17B9AA"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Státní energetická koncepce ČR 2010-2030</w:t>
      </w:r>
    </w:p>
    <w:p w14:paraId="383AA4FF"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Státní energetickou koncepcí formuluje vláda České republiky politický, legislativní a administrativní rámec ke spolehlivému, cenově dostupnému a dlouhodobě udržitelnému zásobování energií. Státní energetická koncepce je ve smyslu zákona strategickým dokumentem vyjadřujícím cíle státu v energetickém hospodářství v souladu s potřebami hospodářského a společenského rozvoje, včetně ochrany životního prostředí, sloužícím i pro vypracování územních energetických koncepcí. Hlavním posláním Státní energetické koncepce je zajistit spolehlivou, bezpečnou a k životnímu prostředí šetrnou dodávku energie pro potřeby obyvatelstva a ekonomiky ČR, a to za konkurenceschopné a přijatelné ceny za standardních podmínek.</w:t>
      </w:r>
    </w:p>
    <w:p w14:paraId="3CD8963D"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Státní politika v elektronických komunikacích - Digitální Česko v. 2.0 - Cesta k digitální ekonomice</w:t>
      </w:r>
    </w:p>
    <w:p w14:paraId="5C088690"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 xml:space="preserve">Aktualizovaná Státní politika v elektronických komunikacích – „Digitální Česko v. 2.0, Cesta k digitální ekonomice“ je koncipována tak, aby umožnila využití synergických efektů, které s sebou odvětví informačních a komunikačních technologií přináší. Digitální Česko 2 je postaven na třech pilířích, kterými jsou podpora rozvoje vysokorychlostních přístupových sítí k internetu, zvyšování dostupnosti </w:t>
      </w:r>
      <w:r w:rsidRPr="002F7DE7">
        <w:rPr>
          <w:rFonts w:eastAsia="PMingLiU" w:cstheme="minorHAnsi"/>
          <w:lang w:eastAsia="zh-TW"/>
        </w:rPr>
        <w:lastRenderedPageBreak/>
        <w:t>a rozvoj digitálních služeb a v neposlední řadě posilování digitální gramotnosti a elektronických dovedností uživatelů sítí a služeb poskytovaných jejich prostřednictvím.</w:t>
      </w:r>
    </w:p>
    <w:p w14:paraId="4E1F2B70"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Koncepce podpory malých a středních podnikatelů 2014-2020</w:t>
      </w:r>
    </w:p>
    <w:p w14:paraId="1CD23B76"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Globálním cílem Koncepce MSP 2014+ je kontinuální posilování konkurenceschopnosti a ekonomické výkonnosti malých a středních podnikatelů založené na kvalitním podnikatelském prostředí, na využití a rozvoji jejich inovačního potenciálu, znalostech a vzdělávání, internacionalizaci vyplývající z vnitřního trhu EU a perspektivních trhů ve třetích zemích a celkovém snižování energetické náročnosti podnikání. V rámci Koncepce MSP 2014+ byly vymezeny čtyři strategické priority, a to 1. Kultivace podnikatelského prostředí, rozvoj poradenských služeb a vzdělávání pro podnikání; 2. Rozvoj podnikání založeného na podpoře výzkumu, vývoje a inovací, včetně inovační a podnikatelské infrastruktury; 3. Podpora internacionalizace MSP; 4. Udržitelné hospodaření s energií a rozvoj inovací v energetice.</w:t>
      </w:r>
    </w:p>
    <w:p w14:paraId="483FD431"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celoživotního učení ČR 2007-2015</w:t>
      </w:r>
    </w:p>
    <w:p w14:paraId="53BC29BA"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Implementační plán Strategie celoživotního učení představuje z hlediska ministerstva významný nástroj zavádění prvků celoživotního učení do běžného života občanů ČR. V implementačních opatřeních, rozdělených do oblastí počátečního, terciárního a dalšího vzdělávání se zavádějí prvky, které mají ze vzdělávání učinit systémový rámec, propojující a doplňující všechny tři zmiňované oblasti vzdělávání, a to za vzájemné spolupráce nejen orgánů státní správy, ale i samosprávy a sociálních a hospodářských partnerů.</w:t>
      </w:r>
    </w:p>
    <w:p w14:paraId="74999ACF"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Dlouhodobý záměr vzdělávání a rozvoje vzdělávací soustavy ČR 2011-2015</w:t>
      </w:r>
    </w:p>
    <w:p w14:paraId="43D4FA06"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Dlouhodobý záměr vzdělávání a rozvoje vzdělávací soustavy České republiky 2011 navazuje a dále rozpracovává dokumenty formulující základní strategické cíle školství jako Programové prohlášení vlády v oblasti regionálního školství a Národní program reforem. Zároveň přihlíží při hodnocení vývoje českého školství a nového nastavení jeho cílů k dalším studiím, např. společnosti McKinsey&amp;Company: Klesající výsledky českého základního a středního školství: fakta a řešení, která na pozadí veřejně dostupných zpráv a zdrojů přináší analýzu stavu českého vzdělávacího systému a navrhuje řešení různých problémových oblastí.</w:t>
      </w:r>
    </w:p>
    <w:p w14:paraId="5C8897B6"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prevence kriminality 2012-2015</w:t>
      </w:r>
    </w:p>
    <w:p w14:paraId="7F3111A8"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 xml:space="preserve">Strategie prevence kriminality v České republice na léta 2012 až 2015 určuje cíle, principy a priority vládní politiky v oblasti prevence kriminality a definuje obsah systému prevence kriminality v rámci České republiky na úrovni státu, krajů a obcí. Hlavními cíli předkládané Strategie je snížení výskytu kriminálního chování a rizikových faktorů, zvýšení bezpečí na veřejných místech, stabilní finanční </w:t>
      </w:r>
      <w:r w:rsidRPr="002F7DE7">
        <w:rPr>
          <w:rFonts w:eastAsia="PMingLiU" w:cstheme="minorHAnsi"/>
          <w:lang w:eastAsia="zh-TW"/>
        </w:rPr>
        <w:lastRenderedPageBreak/>
        <w:t>podpora efektivních aktivit a projektů prevence kriminality a stabilizovaný a efektivní systém prevence kriminality, který je obvyklý v rozvinutých demokraciích.</w:t>
      </w:r>
    </w:p>
    <w:p w14:paraId="187F537E"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Zdraví 21 - Dlouhodobý program zlepšování zdravotního stavu obyvatelstva ČR</w:t>
      </w:r>
      <w:r w:rsidRPr="002F7DE7">
        <w:rPr>
          <w:rFonts w:eastAsia="PMingLiU" w:cstheme="minorHAnsi"/>
          <w:b/>
          <w:lang w:eastAsia="zh-TW"/>
        </w:rPr>
        <w:tab/>
      </w:r>
    </w:p>
    <w:p w14:paraId="67B2CD2E"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Program Zdraví 21 vychází z deklarace členských států Světové zdravotnické organizace. Deklarace byla formulována předními odborníky z medicínských oborů, z oborů zdravotní politiky i ekonomiky. Pro členské státy Světové zdravotnické organizace je ZDRAVÍ 21 podnětem a návodem k vlastnímu řešení otázek péče o zdraví, k vlastním cestám, jak dosáhnout 21 cílů společného evropského programu k povznesení zdravotního stavu národů a regionů.</w:t>
      </w:r>
    </w:p>
    <w:p w14:paraId="517657B2"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pro růst - české zemědělství a potravinářství v rámci Společné zemědělské politiky EU po roce 2013</w:t>
      </w:r>
    </w:p>
    <w:p w14:paraId="440F166A"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Strategie se týká dlouhodobějšího horizontu období po roce 2013. Jejím hlavním účelem je vytvořit principy a cíle pro formování českého přístupu k implementaci nové Společné zemědělské politiky EU po roce 2013 (SZP 2014+)</w:t>
      </w:r>
    </w:p>
    <w:p w14:paraId="11DBB6AE"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Koncepce řešení problematiky ochrany před povodněmi v ČR s využitím technických a přírodě blízkých opatření</w:t>
      </w:r>
    </w:p>
    <w:p w14:paraId="34FBE058"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 xml:space="preserve">Cílem Koncepce řešení problematiky ochrany před povodněmi v ČR s využitím technických a přírodě blízkých opatření je s ohledem na udržitelný rozvoj společnosti a zájmy ochrany přírody a krajiny vyhodnotit a zvládat povodňová rizika v souladu se směrnicí 2007/60/ES. </w:t>
      </w:r>
    </w:p>
    <w:p w14:paraId="3DDA4D1C"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Státní program ochrany přírody a krajiny ČR 2009-2020</w:t>
      </w:r>
      <w:r w:rsidRPr="002F7DE7">
        <w:rPr>
          <w:rFonts w:eastAsia="PMingLiU" w:cstheme="minorHAnsi"/>
          <w:b/>
          <w:lang w:eastAsia="zh-TW"/>
        </w:rPr>
        <w:tab/>
      </w:r>
    </w:p>
    <w:p w14:paraId="7ACD0D66"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Členství v Evropské unii a významné mezinárodní mnohostranné úmluvy, jimiž je Česká republika vázána, nás zavazují v oblasti péče o přírodu a krajinu přijmout řadu opatření a strategických programů. Hlavní cíle strategie: 1. udržet a zvyšovat ekologickou stabilitu krajiny – s mozaikou vzájemně propojených biologicky funkčních prvků a částí, schopných odolávat vnějším negativním vlivům včetně změn klimatu 2. udržet a zvyšovat přírodní a estetické hodnoty krajiny 3. zajistit udržitelné využívání krajiny jako celku především omezením zástavby krajiny, zachováním její prostupnosti a omezením další fragmentace s přednostním využitím ploch v sídelních útvarech, případně ve vazbě na ně. 4. zajistit odpovídající péči o optimalizovanou soustavu ZCHÚ a vymezený ÚSES jako o nezastupitelný základ přírodní infrastruktury krajiny, zajišťující zachování biologické rozmanitosti a fungování přírodních, pro život lidí nezbytných procesů.</w:t>
      </w:r>
    </w:p>
    <w:p w14:paraId="27880747"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Strategický rámec udržitelného rozvoje ČR</w:t>
      </w:r>
    </w:p>
    <w:p w14:paraId="288C0723"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lastRenderedPageBreak/>
        <w:t>Úlohou Strategického rámce udržitelného rozvoje České republiky (dále také „SUR ČR“) je vytvořit konsensuální rámec pro zpracování dalších materiálů koncepčního charakteru (sektorových politik či akčních programu) a být tak důležitým východiskem pro strategické rozhodování v rámci jednotlivých resortů i pro meziresortní spolupráci a spolupráci se zájmovými skupinami.</w:t>
      </w:r>
    </w:p>
    <w:p w14:paraId="1EFA831D"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Státní politika životního prostředí ČR 2012-2020</w:t>
      </w:r>
    </w:p>
    <w:p w14:paraId="0B84A842"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"Státní politika životního prostředí České republiky 2012 - 2020 vymezuje plán na realizaci efektivní ochrany životního prostředí v České republice do roku 2020. Hlavním cílem je zajistit zdravé a kvalitní životní prostředí pro občany žijící v České republice, výrazně přispět k efektivnímu využívání veškerých zdrojů a minimalizovat negativní dopady lidské činnosti na životní prostředí, včetně dopadů přesahujících hranice státu, a přispět tak ke zlepšování kvality života v Evropě i celosvětově. SPŽP je zaměřena na oblast ochrany a udržitelného využívání zdrojů, ochrany klimatu a zlepšení kvality ovzduší, ochrany přírody a krajiny, bezpečného prostředí."</w:t>
      </w:r>
    </w:p>
    <w:p w14:paraId="7B37B2B5"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Koncepce podpory místní Agendy 21 v ČR do roku 2020</w:t>
      </w:r>
      <w:r w:rsidRPr="002F7DE7">
        <w:rPr>
          <w:rFonts w:eastAsia="PMingLiU" w:cstheme="minorHAnsi"/>
          <w:b/>
          <w:lang w:eastAsia="zh-TW"/>
        </w:rPr>
        <w:tab/>
      </w:r>
    </w:p>
    <w:p w14:paraId="22CFB594"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MA21 je nástroj ke zlepšování kvality veřejné správy, strategického řízení, zapojování veřejnosti a budování místního partnerství, s cílem podpořit systematický postup k udržitelnému rozvoji na místní i regionální úrovni. Koncepce bude představovat podklad pro efektivnější koordinaci rozvoje MA21 (zejména na úrovni centrálních orgánů státní správy) a jeho financování. Stále širší a kvalitnější realizace MA21 v obcích a regionech České republice bude mít podpůrný vliv na další demokratický vývoj občanské společnosti a na transparentnost a efektivitu veřejné správy.</w:t>
      </w:r>
    </w:p>
    <w:p w14:paraId="1575B0EE"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boje proti sociálnímu vyloučení 2011–2015</w:t>
      </w:r>
    </w:p>
    <w:p w14:paraId="5F115CD9"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Dokument zahrnuje 72 konkrétních opatření v oblasti bezpečnosti, bydlení, vzdělávání, sociálních služeb a rodiny, zaměstnanosti a dávkových systémů a sociálního podnikání, jejichž realizace přispěje k řešení sociálního vyloučení a sociálně vyloučených lokalit. Garanty jednotlivých opatření jsou věcně příslušná ministerstva, koordinátorem procesů implementace je Úřad vlády, Agentura pro sociální začleňování.</w:t>
      </w:r>
    </w:p>
    <w:p w14:paraId="3823C820"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Národní strategie protidrogové politiky ČR 2010-2018</w:t>
      </w:r>
      <w:r w:rsidRPr="002F7DE7">
        <w:rPr>
          <w:rFonts w:eastAsia="PMingLiU" w:cstheme="minorHAnsi"/>
          <w:b/>
          <w:lang w:eastAsia="zh-TW"/>
        </w:rPr>
        <w:tab/>
      </w:r>
    </w:p>
    <w:p w14:paraId="4FC13E8D"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Tato strategie má jednotlivým subjektům sloužit jako průvodce ukazující směr, jakým se česká drogová politika bude ubírat. Definuje východiska aprincipy které vláda považuje účinné pro řešení užívání návykových látek. Pilíře protidrogové politiky: primární prevence, léčba a sociální začleňování, snižování rizik, snižování dostupnosti drog.</w:t>
      </w:r>
    </w:p>
    <w:p w14:paraId="438999A3"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Národní strategie rozvoje cyklistické dopravy České republiky pro léta 2013–2020</w:t>
      </w:r>
    </w:p>
    <w:p w14:paraId="10D7EA12"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lastRenderedPageBreak/>
        <w:t>Aktualizace Cyklostrategie vychází z vyhodnocení Národní strategie rozvoje cyklistické dopravy ČR pro roky 2004–2011, kterou vláda České republiky přijala usnesením vlády č. 678 ze dne 7. července 2004 (dále jen „Cyklostrategie 2004–2011“).</w:t>
      </w:r>
    </w:p>
    <w:p w14:paraId="463B5E93" w14:textId="77777777" w:rsidR="008F5A9A" w:rsidRPr="002F7DE7" w:rsidRDefault="008F5A9A" w:rsidP="008F5A9A">
      <w:pPr>
        <w:pStyle w:val="Nadpis4"/>
        <w:spacing w:after="240" w:line="360" w:lineRule="auto"/>
        <w:jc w:val="both"/>
        <w:rPr>
          <w:rFonts w:eastAsia="PMingLiU" w:cstheme="minorHAnsi"/>
          <w:lang w:eastAsia="zh-TW"/>
        </w:rPr>
      </w:pPr>
      <w:r w:rsidRPr="002F7DE7">
        <w:rPr>
          <w:rFonts w:eastAsia="PMingLiU" w:cstheme="minorHAnsi"/>
          <w:lang w:eastAsia="zh-TW"/>
        </w:rPr>
        <w:t>Krajská úroveň</w:t>
      </w:r>
    </w:p>
    <w:p w14:paraId="6EA8036B"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Kraje Vysočina 2020</w:t>
      </w:r>
    </w:p>
    <w:p w14:paraId="3E980DCB"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"Strategie Kraje Vysočina 2020" (dále jen "Strategie") je zpracována jako střednědobý strategický dokument na léta 2014 - 2020. Strategie souvisí zejména s přípravou kraje na blížící se nové programové období EU. Na naléhavosti rovněž nabývá potřeba racionálního využití rozpočtových prostředků kraje a výběr reálně dosažitelných rozvojových aktivit pro následující období i v souvislosti s nutností adaptace kraje na dopady ekonomické recese a z ní plynoucí významný pokles rozpočtových příjmů. Cílem tohoto dokumentu je tedy na základě místního rozvojového potenciálu stanovit prioritní rozvojové okruhy do roku 2020 a to především za účelem udržení a posílení konkurenceschopnosti Kraje Vysočina s přihlédnutím k principům udržitelného rozvoje</w:t>
      </w:r>
    </w:p>
    <w:p w14:paraId="6A55EA34"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rozvoje cykloturistiky a cyklodopravy v Kraji Vysočina na období 2014-2020</w:t>
      </w:r>
    </w:p>
    <w:p w14:paraId="7D06B556"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Dokument analyzuje současný stav cyklodopravy a cykloturustiky v kraji a porovnáva jej s jinými oblastmi zejména v Evropě. Odůvodňuje potřebu rozvoje cyklodopravy v regionu, pojednává o podmínkách rozvoje na tomto území. V návrhové části jsou uvedena opatření a aktivity, které by měli přispět ke zlepšení pozice cyklodopravy v Kraji Vysočina.</w:t>
      </w:r>
    </w:p>
    <w:p w14:paraId="0567AC64"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integrace sociálně vyloučených lokalit v Kraji Vysočina na období 2012-17</w:t>
      </w:r>
    </w:p>
    <w:p w14:paraId="754D2D73" w14:textId="77777777" w:rsidR="008F5A9A" w:rsidRPr="002F7DE7" w:rsidRDefault="008F5A9A" w:rsidP="008F5A9A">
      <w:pPr>
        <w:spacing w:line="360" w:lineRule="auto"/>
        <w:jc w:val="both"/>
        <w:rPr>
          <w:rFonts w:eastAsia="PMingLiU" w:cstheme="minorHAnsi"/>
          <w:b/>
          <w:lang w:eastAsia="zh-TW"/>
        </w:rPr>
      </w:pPr>
      <w:r w:rsidRPr="002F7DE7">
        <w:rPr>
          <w:rFonts w:eastAsia="PMingLiU" w:cstheme="minorHAnsi"/>
          <w:lang w:eastAsia="zh-TW"/>
        </w:rPr>
        <w:t>Strategie integrace sociálně vyloučených lokalit v Kraji Vysočina se primárně zaměřuje na eliminaci sociálního vyloučení osob žijících ve vyloučených lokalitách. Podpora procesu integrace obyvatel sociálně vyloučených lokalit je součástí krajské politiky a bude mít pozitivní vliv na kvalitu životních podmínek nejvíce zatížených lokalit kraje a jejich obyvatel včetně majoritní společnosti. Strategie integrace sociálně vyloučených lokalit nejprve obecně charakterizuje Kraj Vysočina a definuje sociální vyloučení v kontextu novodobé historie. V této části nechybí podrobný popis sociálně vyloučených lokalit, které se nacházejí v Kraji Vysočina. V další části strategie vymezuje legislativní rámec, popisuje veřejné instituce a strategické dokumenty zabývající se sociálním vyloučením. Ve strategii jsou dále popsány možné zdroje financování aktivit zaměřených na integraci sociálně vyloučených lokalit. Cílem efektivní integrace je osoba zakládající svůj život na zaměstnání (práci, mzdě) a přiměřené životní úrovni.</w:t>
      </w:r>
    </w:p>
    <w:p w14:paraId="2CD58CAA"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Regionální inovační strategie Kraje Vysočina</w:t>
      </w:r>
    </w:p>
    <w:p w14:paraId="17822137"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lastRenderedPageBreak/>
        <w:t>Regionální inovační strategie Kraje Vysočina si klade za cíl definovat nejvhodnější způsob podpory výzkumu, vývoje a na nich navazujících inovačních aktivit pro instituce a podniky na území kraje pro období 2013 - 2020. Regionální inovační strategie Kraje Vysočina je zpracována jako střednědobý koncepční dokument na léta 2013 - 2020, který se zabývá nastavením „měkkých aktivit“ ze strany Kraje Vysočina s cílem rozvoje vědy, výzkumu a inovací na území Kraje Vysočina.</w:t>
      </w:r>
    </w:p>
    <w:p w14:paraId="7640EB15" w14:textId="77777777" w:rsidR="008F5A9A" w:rsidRPr="002F7DE7" w:rsidRDefault="008F5A9A" w:rsidP="008F5A9A">
      <w:pPr>
        <w:spacing w:after="0" w:line="360" w:lineRule="auto"/>
        <w:jc w:val="both"/>
        <w:rPr>
          <w:rFonts w:eastAsia="PMingLiU" w:cstheme="minorHAnsi"/>
          <w:b/>
          <w:lang w:eastAsia="zh-TW"/>
        </w:rPr>
      </w:pPr>
      <w:r w:rsidRPr="002F7DE7">
        <w:rPr>
          <w:rFonts w:eastAsia="PMingLiU" w:cstheme="minorHAnsi"/>
          <w:b/>
          <w:lang w:eastAsia="zh-TW"/>
        </w:rPr>
        <w:t>Strategie ochrany krajinného rázu kraje Vysočina</w:t>
      </w:r>
    </w:p>
    <w:p w14:paraId="338775FF" w14:textId="77777777" w:rsidR="008F5A9A" w:rsidRPr="002F7DE7" w:rsidRDefault="008F5A9A" w:rsidP="008F5A9A">
      <w:pPr>
        <w:spacing w:line="360" w:lineRule="auto"/>
        <w:jc w:val="both"/>
        <w:rPr>
          <w:rFonts w:eastAsia="PMingLiU" w:cstheme="minorHAnsi"/>
          <w:lang w:eastAsia="zh-TW"/>
        </w:rPr>
      </w:pPr>
      <w:r w:rsidRPr="002F7DE7">
        <w:rPr>
          <w:rFonts w:eastAsia="PMingLiU" w:cstheme="minorHAnsi"/>
          <w:lang w:eastAsia="zh-TW"/>
        </w:rPr>
        <w:t>Strategie má být jedním z pilířů ochrany především estetické hodnoty krajinného rázu, která je žádoucí především pro vysokou kulturní a společenskou potřebu zachování krajinného prostoru jako místa pro obývání a odpočinek. Základním požadavkem zadavatele je zajištění ochrany krajinného rázu na území kraje pomocí dílčích institutů a nástrojů ochrany krajinného rázu, zejména pak: diferenciace území kraje na vymezitelné územní jednotky vycházející z terminologie zákona o ochraně přírody a stavebního zákona – oblasti a místa krajinného rázu, identifikace znaků a hodnot těchto území, měřítka a vztahů v krajině, nalezení pozitivních hodnot území, nalezení vztahů mezi vymezenými územními jednotkami, návrh ochrany pozitivních hodnot krajinného rázu jednotlivých území a též z pohledu obecné ochrany na území kraje – identifikace nástrojů ochrany a návrh ochranných podmínek, metodické doporučení zajišťujícího sjednocenou aplikaci strategie na území kraje.</w:t>
      </w:r>
    </w:p>
    <w:p w14:paraId="6EC68ABB" w14:textId="77777777" w:rsidR="008F5A9A" w:rsidRDefault="008F5A9A" w:rsidP="008F5A9A">
      <w:pPr>
        <w:pStyle w:val="Nadpis4"/>
        <w:spacing w:after="120" w:line="360" w:lineRule="auto"/>
        <w:jc w:val="both"/>
        <w:rPr>
          <w:rFonts w:cstheme="minorHAnsi"/>
        </w:rPr>
      </w:pPr>
      <w:r w:rsidRPr="002F7DE7">
        <w:rPr>
          <w:rFonts w:cstheme="minorHAnsi"/>
        </w:rPr>
        <w:t>Mikroregionální úroveň</w:t>
      </w:r>
    </w:p>
    <w:p w14:paraId="51C512A1" w14:textId="77777777" w:rsidR="008F5A9A" w:rsidRPr="004B2DF1" w:rsidRDefault="008F5A9A" w:rsidP="008F5A9A">
      <w:pPr>
        <w:spacing w:before="100" w:beforeAutospacing="1" w:after="100" w:afterAutospacing="1" w:line="360" w:lineRule="auto"/>
        <w:jc w:val="both"/>
        <w:rPr>
          <w:rFonts w:cs="Arial"/>
          <w:sz w:val="24"/>
          <w:szCs w:val="24"/>
        </w:rPr>
      </w:pPr>
      <w:r>
        <w:rPr>
          <w:rFonts w:cs="Arial"/>
          <w:sz w:val="24"/>
          <w:szCs w:val="24"/>
        </w:rPr>
        <w:t xml:space="preserve">Na mikroregionální úrovni </w:t>
      </w:r>
      <w:r w:rsidRPr="004B2DF1">
        <w:rPr>
          <w:rFonts w:cs="Arial"/>
          <w:sz w:val="24"/>
          <w:szCs w:val="24"/>
        </w:rPr>
        <w:t xml:space="preserve">byly </w:t>
      </w:r>
      <w:r>
        <w:rPr>
          <w:rFonts w:cs="Arial"/>
          <w:sz w:val="24"/>
          <w:szCs w:val="24"/>
        </w:rPr>
        <w:t xml:space="preserve">vzaty v úvahu následující 2 strategie relevantní pro území MAS: </w:t>
      </w:r>
      <w:r w:rsidRPr="004B2DF1">
        <w:rPr>
          <w:rFonts w:eastAsia="Times New Roman" w:cs="Arial"/>
          <w:sz w:val="24"/>
          <w:szCs w:val="24"/>
          <w:lang w:eastAsia="cs-CZ"/>
        </w:rPr>
        <w:t>Horácko – Ekologický mikroregion a Strategie rozvoje mikroregionů Náměšťska a</w:t>
      </w:r>
      <w:r>
        <w:rPr>
          <w:rFonts w:eastAsia="Times New Roman" w:cs="Arial"/>
          <w:sz w:val="24"/>
          <w:szCs w:val="24"/>
          <w:lang w:eastAsia="cs-CZ"/>
        </w:rPr>
        <w:t> </w:t>
      </w:r>
      <w:r w:rsidRPr="004B2DF1">
        <w:rPr>
          <w:rFonts w:eastAsia="Times New Roman" w:cs="Arial"/>
          <w:sz w:val="24"/>
          <w:szCs w:val="24"/>
          <w:lang w:eastAsia="cs-CZ"/>
        </w:rPr>
        <w:t>Chvojnicka.</w:t>
      </w:r>
    </w:p>
    <w:p w14:paraId="10689D82" w14:textId="77777777" w:rsidR="008F5A9A" w:rsidRPr="004B2DF1" w:rsidRDefault="008F5A9A" w:rsidP="008F5A9A">
      <w:pPr>
        <w:pStyle w:val="Odstavecseseznamem"/>
        <w:numPr>
          <w:ilvl w:val="0"/>
          <w:numId w:val="25"/>
        </w:numPr>
        <w:spacing w:before="100" w:beforeAutospacing="1" w:after="100" w:afterAutospacing="1" w:line="360" w:lineRule="auto"/>
        <w:ind w:left="426" w:hanging="426"/>
        <w:jc w:val="both"/>
        <w:rPr>
          <w:rFonts w:eastAsia="Times New Roman" w:cs="Arial"/>
          <w:b/>
          <w:sz w:val="24"/>
          <w:szCs w:val="24"/>
          <w:lang w:eastAsia="cs-CZ"/>
        </w:rPr>
      </w:pPr>
      <w:r>
        <w:rPr>
          <w:rFonts w:eastAsia="Times New Roman" w:cs="Arial"/>
          <w:b/>
          <w:sz w:val="24"/>
          <w:szCs w:val="24"/>
          <w:lang w:eastAsia="cs-CZ"/>
        </w:rPr>
        <w:t>Horácko – Ekologický mikroregion (Plán regionálního rozvoje)</w:t>
      </w:r>
    </w:p>
    <w:p w14:paraId="186F30BD" w14:textId="77777777" w:rsidR="008F5A9A" w:rsidRPr="004B2DF1" w:rsidRDefault="008F5A9A" w:rsidP="008F5A9A">
      <w:pPr>
        <w:pStyle w:val="Odstavecseseznamem"/>
        <w:spacing w:after="60" w:line="360" w:lineRule="auto"/>
        <w:ind w:left="0"/>
        <w:jc w:val="both"/>
        <w:rPr>
          <w:rFonts w:eastAsia="Times New Roman" w:cs="Arial"/>
          <w:sz w:val="24"/>
          <w:szCs w:val="24"/>
          <w:lang w:eastAsia="cs-CZ"/>
        </w:rPr>
      </w:pPr>
      <w:r w:rsidRPr="004B2DF1">
        <w:rPr>
          <w:rFonts w:eastAsia="Times New Roman" w:cs="Arial"/>
          <w:sz w:val="24"/>
          <w:szCs w:val="24"/>
          <w:lang w:eastAsia="cs-CZ"/>
        </w:rPr>
        <w:t>Integrovaný projekt vesnického mikroregionu</w:t>
      </w:r>
    </w:p>
    <w:p w14:paraId="7CAD7216" w14:textId="77777777" w:rsidR="008F5A9A" w:rsidRPr="004B2DF1" w:rsidRDefault="008F5A9A" w:rsidP="008F5A9A">
      <w:pPr>
        <w:spacing w:line="360" w:lineRule="auto"/>
        <w:contextualSpacing/>
        <w:rPr>
          <w:sz w:val="24"/>
          <w:szCs w:val="24"/>
        </w:rPr>
      </w:pPr>
      <w:r w:rsidRPr="004B2DF1">
        <w:rPr>
          <w:b/>
          <w:bCs/>
          <w:sz w:val="24"/>
          <w:szCs w:val="24"/>
        </w:rPr>
        <w:t>Cílem je: Trvale udržitelný a vyvážený rozvoj mikroregionu.</w:t>
      </w:r>
      <w:r w:rsidRPr="004B2DF1">
        <w:rPr>
          <w:sz w:val="24"/>
          <w:szCs w:val="24"/>
        </w:rPr>
        <w:t xml:space="preserve"> Vzhledem k nutnosti komplexního přístupu k řešení rozvoje mikroregionu je Plán regionálního rozvoje rozdělen do dvanácti kapitol, které jsou vzájemně propojené. Obsah jednotlivých kapitol je průběžně doplňován a  projekty vzniklé na jejich základě budou realizovány také postupně.</w:t>
      </w:r>
      <w:r w:rsidRPr="004B2DF1">
        <w:rPr>
          <w:sz w:val="24"/>
          <w:szCs w:val="24"/>
        </w:rPr>
        <w:br/>
      </w:r>
    </w:p>
    <w:p w14:paraId="24FEB55F" w14:textId="77777777" w:rsidR="008F5A9A" w:rsidRPr="004B2DF1" w:rsidRDefault="008F5A9A" w:rsidP="008F5A9A">
      <w:pPr>
        <w:spacing w:line="360" w:lineRule="auto"/>
        <w:contextualSpacing/>
        <w:rPr>
          <w:sz w:val="24"/>
          <w:szCs w:val="24"/>
        </w:rPr>
      </w:pPr>
      <w:r w:rsidRPr="004B2DF1">
        <w:rPr>
          <w:sz w:val="24"/>
          <w:szCs w:val="24"/>
        </w:rPr>
        <w:t xml:space="preserve">1. Urbanistická studie rozvoje mikroregionu v návaznosti na územní plány jednotlivých obcí a řešení společné problematiky přesahující možnosti jednotlivých obcí. Dopracování územních plánů všech obcí mikroregionu, celkový pohled na společný rozvoj. </w:t>
      </w:r>
    </w:p>
    <w:p w14:paraId="5A80CF42" w14:textId="77777777" w:rsidR="008F5A9A" w:rsidRPr="004B2DF1" w:rsidRDefault="008F5A9A" w:rsidP="008F5A9A">
      <w:pPr>
        <w:spacing w:line="360" w:lineRule="auto"/>
        <w:contextualSpacing/>
        <w:rPr>
          <w:sz w:val="24"/>
          <w:szCs w:val="24"/>
        </w:rPr>
      </w:pPr>
    </w:p>
    <w:p w14:paraId="1A9BF756" w14:textId="77777777" w:rsidR="008F5A9A" w:rsidRPr="004B2DF1" w:rsidRDefault="008F5A9A" w:rsidP="008F5A9A">
      <w:pPr>
        <w:spacing w:line="360" w:lineRule="auto"/>
        <w:contextualSpacing/>
        <w:rPr>
          <w:sz w:val="24"/>
          <w:szCs w:val="24"/>
        </w:rPr>
      </w:pPr>
      <w:r w:rsidRPr="004B2DF1">
        <w:rPr>
          <w:sz w:val="24"/>
          <w:szCs w:val="24"/>
        </w:rPr>
        <w:t>2. Bytová problematika, úprava obytného území a centrálních částí obcí. Podpora bytové výstavby obyvatelstva, výstavba obecních bytů. Péče o  veřejná prostranství. Podpora rozvoje služeb.</w:t>
      </w:r>
      <w:r w:rsidRPr="004B2DF1">
        <w:rPr>
          <w:sz w:val="24"/>
          <w:szCs w:val="24"/>
        </w:rPr>
        <w:br/>
      </w:r>
    </w:p>
    <w:p w14:paraId="6C6C6858" w14:textId="77777777" w:rsidR="008F5A9A" w:rsidRPr="004B2DF1" w:rsidRDefault="008F5A9A" w:rsidP="008F5A9A">
      <w:pPr>
        <w:spacing w:line="360" w:lineRule="auto"/>
        <w:contextualSpacing/>
        <w:rPr>
          <w:sz w:val="24"/>
          <w:szCs w:val="24"/>
        </w:rPr>
      </w:pPr>
      <w:r w:rsidRPr="004B2DF1">
        <w:rPr>
          <w:sz w:val="24"/>
          <w:szCs w:val="24"/>
        </w:rPr>
        <w:t>3. Kultura a kulturní a sportovní aktivity obyvatelstva, volný čas. Podpora spolkové činnosti. Přímá ochrana kulturních památek, péče o ně a  jejich prezentace.</w:t>
      </w:r>
      <w:r w:rsidRPr="004B2DF1">
        <w:rPr>
          <w:sz w:val="24"/>
          <w:szCs w:val="24"/>
        </w:rPr>
        <w:br/>
      </w:r>
    </w:p>
    <w:p w14:paraId="15EBEA76" w14:textId="77777777" w:rsidR="008F5A9A" w:rsidRPr="004B2DF1" w:rsidRDefault="008F5A9A" w:rsidP="008F5A9A">
      <w:pPr>
        <w:spacing w:line="360" w:lineRule="auto"/>
        <w:contextualSpacing/>
        <w:rPr>
          <w:sz w:val="24"/>
          <w:szCs w:val="24"/>
        </w:rPr>
      </w:pPr>
      <w:r w:rsidRPr="004B2DF1">
        <w:rPr>
          <w:sz w:val="24"/>
          <w:szCs w:val="24"/>
        </w:rPr>
        <w:t>4. Ochrana a regenerace krajiny. Péče o krajinu a její ochrana. Podpora ekologického využívání vod, lesů a  zemědělské půdy.</w:t>
      </w:r>
      <w:r w:rsidRPr="004B2DF1">
        <w:rPr>
          <w:sz w:val="24"/>
          <w:szCs w:val="24"/>
        </w:rPr>
        <w:br/>
      </w:r>
    </w:p>
    <w:p w14:paraId="168E7953" w14:textId="77777777" w:rsidR="008F5A9A" w:rsidRPr="004B2DF1" w:rsidRDefault="008F5A9A" w:rsidP="008F5A9A">
      <w:pPr>
        <w:spacing w:line="360" w:lineRule="auto"/>
        <w:contextualSpacing/>
        <w:rPr>
          <w:sz w:val="24"/>
          <w:szCs w:val="24"/>
        </w:rPr>
      </w:pPr>
      <w:r w:rsidRPr="004B2DF1">
        <w:rPr>
          <w:sz w:val="24"/>
          <w:szCs w:val="24"/>
        </w:rPr>
        <w:t>5. Informatika, školství a vzdělávání všeobecně Podpora vzdělávání obyvatelstva. Využití moderních informačních medií v  řízení obcí a ke spolupráci s obcemi a okresním úřadem</w:t>
      </w:r>
      <w:r w:rsidRPr="004B2DF1">
        <w:rPr>
          <w:sz w:val="24"/>
          <w:szCs w:val="24"/>
        </w:rPr>
        <w:br/>
      </w:r>
    </w:p>
    <w:p w14:paraId="72D1316D" w14:textId="77777777" w:rsidR="008F5A9A" w:rsidRPr="004B2DF1" w:rsidRDefault="008F5A9A" w:rsidP="008F5A9A">
      <w:pPr>
        <w:spacing w:line="360" w:lineRule="auto"/>
        <w:contextualSpacing/>
        <w:rPr>
          <w:sz w:val="24"/>
          <w:szCs w:val="24"/>
        </w:rPr>
      </w:pPr>
      <w:r w:rsidRPr="004B2DF1">
        <w:rPr>
          <w:sz w:val="24"/>
          <w:szCs w:val="24"/>
        </w:rPr>
        <w:t>6. Turistický ruch. Podpora aktivit v oblasti turistiky se zaměřením na ekologické využití turistického potenciálu mikroregionu a prezentace těchto možností</w:t>
      </w:r>
      <w:r w:rsidRPr="004B2DF1">
        <w:rPr>
          <w:sz w:val="24"/>
          <w:szCs w:val="24"/>
        </w:rPr>
        <w:br/>
      </w:r>
    </w:p>
    <w:p w14:paraId="5E621F5A" w14:textId="77777777" w:rsidR="008F5A9A" w:rsidRPr="004B2DF1" w:rsidRDefault="008F5A9A" w:rsidP="008F5A9A">
      <w:pPr>
        <w:spacing w:line="360" w:lineRule="auto"/>
        <w:contextualSpacing/>
        <w:rPr>
          <w:sz w:val="24"/>
          <w:szCs w:val="24"/>
        </w:rPr>
      </w:pPr>
      <w:r w:rsidRPr="004B2DF1">
        <w:rPr>
          <w:sz w:val="24"/>
          <w:szCs w:val="24"/>
        </w:rPr>
        <w:t>7. Ochrana vod a ovzduší - omezení negativních vlivů lidské činnosti. Dobudování a rekonstrukce infrastruktury. Vybudování vodovodů, dobudování a rekonstrukce kanalizace, čistírny odpadních vod, přechod na ušlechtilá paliva (plynofikace) a obnovitelné zdroje energie.</w:t>
      </w:r>
      <w:r w:rsidRPr="004B2DF1">
        <w:rPr>
          <w:sz w:val="24"/>
          <w:szCs w:val="24"/>
        </w:rPr>
        <w:br/>
      </w:r>
    </w:p>
    <w:p w14:paraId="7559AA2A" w14:textId="77777777" w:rsidR="008F5A9A" w:rsidRPr="004B2DF1" w:rsidRDefault="008F5A9A" w:rsidP="008F5A9A">
      <w:pPr>
        <w:spacing w:line="360" w:lineRule="auto"/>
        <w:contextualSpacing/>
        <w:rPr>
          <w:sz w:val="24"/>
          <w:szCs w:val="24"/>
        </w:rPr>
      </w:pPr>
      <w:r w:rsidRPr="004B2DF1">
        <w:rPr>
          <w:sz w:val="24"/>
          <w:szCs w:val="24"/>
        </w:rPr>
        <w:t>8. Nakládání s odpady, odpadové hospodářství Zajištění odpadového hospodaření mikroregionu s důrazem na recyklaci.</w:t>
      </w:r>
      <w:r w:rsidRPr="004B2DF1">
        <w:rPr>
          <w:sz w:val="24"/>
          <w:szCs w:val="24"/>
        </w:rPr>
        <w:br/>
      </w:r>
    </w:p>
    <w:p w14:paraId="0BE211BC" w14:textId="77777777" w:rsidR="008F5A9A" w:rsidRPr="004B2DF1" w:rsidRDefault="008F5A9A" w:rsidP="008F5A9A">
      <w:pPr>
        <w:spacing w:line="360" w:lineRule="auto"/>
        <w:contextualSpacing/>
        <w:rPr>
          <w:sz w:val="24"/>
          <w:szCs w:val="24"/>
        </w:rPr>
      </w:pPr>
      <w:r w:rsidRPr="004B2DF1">
        <w:rPr>
          <w:sz w:val="24"/>
          <w:szCs w:val="24"/>
        </w:rPr>
        <w:t>9. Alternativní a obnovitelné zdroje energie Podpora zavádění a využívání alternativních a obnovitelných zdrojů energie.</w:t>
      </w:r>
      <w:r w:rsidRPr="004B2DF1">
        <w:rPr>
          <w:sz w:val="24"/>
          <w:szCs w:val="24"/>
        </w:rPr>
        <w:br/>
      </w:r>
    </w:p>
    <w:p w14:paraId="7ACF122A" w14:textId="77777777" w:rsidR="008F5A9A" w:rsidRPr="004B2DF1" w:rsidRDefault="008F5A9A" w:rsidP="008F5A9A">
      <w:pPr>
        <w:spacing w:line="360" w:lineRule="auto"/>
        <w:contextualSpacing/>
        <w:rPr>
          <w:sz w:val="24"/>
          <w:szCs w:val="24"/>
        </w:rPr>
      </w:pPr>
      <w:r w:rsidRPr="004B2DF1">
        <w:rPr>
          <w:sz w:val="24"/>
          <w:szCs w:val="24"/>
        </w:rPr>
        <w:t>10. Podpora nepotravinářské zemědělské produkce a ekologického zemědělství</w:t>
      </w:r>
      <w:r w:rsidRPr="004B2DF1">
        <w:rPr>
          <w:sz w:val="24"/>
          <w:szCs w:val="24"/>
        </w:rPr>
        <w:br/>
        <w:t xml:space="preserve">Zajištění dostatečné informovanosti o možnostech nepotravinářského rozvoje zemědělství </w:t>
      </w:r>
      <w:r w:rsidRPr="004B2DF1">
        <w:rPr>
          <w:sz w:val="24"/>
          <w:szCs w:val="24"/>
        </w:rPr>
        <w:lastRenderedPageBreak/>
        <w:t>a ekologické produkce</w:t>
      </w:r>
      <w:r w:rsidRPr="004B2DF1">
        <w:rPr>
          <w:sz w:val="24"/>
          <w:szCs w:val="24"/>
        </w:rPr>
        <w:br/>
      </w:r>
    </w:p>
    <w:p w14:paraId="74F8D04A" w14:textId="77777777" w:rsidR="008F5A9A" w:rsidRPr="004B2DF1" w:rsidRDefault="008F5A9A" w:rsidP="008F5A9A">
      <w:pPr>
        <w:spacing w:line="360" w:lineRule="auto"/>
        <w:contextualSpacing/>
        <w:rPr>
          <w:sz w:val="24"/>
          <w:szCs w:val="24"/>
        </w:rPr>
      </w:pPr>
      <w:r w:rsidRPr="004B2DF1">
        <w:rPr>
          <w:sz w:val="24"/>
          <w:szCs w:val="24"/>
        </w:rPr>
        <w:t>11. Podpora malého a středního podnikání. Zajištění dostatečné informovanosti o možnostech rozvoje podnikání. Výběr a zasíťování pozemků vhodných k rozvoji podnikání.</w:t>
      </w:r>
    </w:p>
    <w:p w14:paraId="085B8A9E" w14:textId="77777777" w:rsidR="008F5A9A" w:rsidRPr="004B2DF1" w:rsidRDefault="008F5A9A" w:rsidP="008F5A9A">
      <w:pPr>
        <w:spacing w:line="360" w:lineRule="auto"/>
        <w:contextualSpacing/>
        <w:rPr>
          <w:sz w:val="24"/>
          <w:szCs w:val="24"/>
        </w:rPr>
      </w:pPr>
    </w:p>
    <w:p w14:paraId="3AE179E2" w14:textId="77777777" w:rsidR="008F5A9A" w:rsidRPr="004B2DF1" w:rsidRDefault="008F5A9A" w:rsidP="008F5A9A">
      <w:pPr>
        <w:spacing w:line="360" w:lineRule="auto"/>
        <w:contextualSpacing/>
        <w:rPr>
          <w:sz w:val="24"/>
          <w:szCs w:val="24"/>
        </w:rPr>
      </w:pPr>
      <w:r w:rsidRPr="004B2DF1">
        <w:rPr>
          <w:sz w:val="24"/>
          <w:szCs w:val="24"/>
        </w:rPr>
        <w:t>12. Dopravní obslužnost a komunikace</w:t>
      </w:r>
    </w:p>
    <w:p w14:paraId="770DAC90" w14:textId="77777777" w:rsidR="008F5A9A" w:rsidRDefault="008F5A9A" w:rsidP="008F5A9A">
      <w:pPr>
        <w:pStyle w:val="Odstavecseseznamem"/>
        <w:spacing w:after="60" w:line="360" w:lineRule="auto"/>
        <w:ind w:left="0"/>
        <w:jc w:val="both"/>
        <w:rPr>
          <w:rFonts w:cs="Arial"/>
          <w:sz w:val="24"/>
          <w:szCs w:val="24"/>
        </w:rPr>
      </w:pPr>
    </w:p>
    <w:p w14:paraId="62A20BDE" w14:textId="77777777" w:rsidR="008F5A9A" w:rsidRPr="004B2DF1" w:rsidRDefault="008F5A9A" w:rsidP="008F5A9A">
      <w:pPr>
        <w:pStyle w:val="Odstavecseseznamem"/>
        <w:spacing w:after="240" w:line="360" w:lineRule="auto"/>
        <w:ind w:left="0"/>
        <w:jc w:val="both"/>
        <w:rPr>
          <w:rFonts w:eastAsia="Times New Roman" w:cs="Arial"/>
          <w:b/>
          <w:sz w:val="24"/>
          <w:szCs w:val="24"/>
          <w:lang w:eastAsia="cs-CZ"/>
        </w:rPr>
      </w:pPr>
      <w:r w:rsidRPr="004C695C">
        <w:rPr>
          <w:rFonts w:cs="Arial"/>
          <w:sz w:val="24"/>
          <w:szCs w:val="24"/>
        </w:rPr>
        <w:br/>
      </w:r>
      <w:r w:rsidRPr="004B2DF1">
        <w:rPr>
          <w:rFonts w:eastAsia="Times New Roman" w:cs="Arial"/>
          <w:b/>
          <w:sz w:val="24"/>
          <w:szCs w:val="24"/>
          <w:lang w:eastAsia="cs-CZ"/>
        </w:rPr>
        <w:t>(2) Strategie rozvoje mikroregionů Náměšťska a Chvojnicka (2006)</w:t>
      </w:r>
    </w:p>
    <w:p w14:paraId="7DAE31B7" w14:textId="77777777" w:rsidR="008F5A9A" w:rsidRDefault="008F5A9A" w:rsidP="008F5A9A">
      <w:pPr>
        <w:pStyle w:val="Odstavecseseznamem"/>
        <w:spacing w:after="240" w:line="360" w:lineRule="auto"/>
        <w:ind w:left="0"/>
        <w:jc w:val="both"/>
        <w:rPr>
          <w:rFonts w:cs="Arial"/>
          <w:sz w:val="24"/>
          <w:szCs w:val="24"/>
        </w:rPr>
      </w:pPr>
      <w:r>
        <w:rPr>
          <w:rFonts w:cs="Arial"/>
          <w:sz w:val="24"/>
          <w:szCs w:val="24"/>
        </w:rPr>
        <w:t>Cíle strategie jsou následující:</w:t>
      </w:r>
    </w:p>
    <w:p w14:paraId="1EB6332B"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A. </w:t>
      </w:r>
      <w:r w:rsidRPr="004B2DF1">
        <w:rPr>
          <w:rFonts w:cs="Arial"/>
          <w:b/>
          <w:sz w:val="24"/>
          <w:szCs w:val="24"/>
        </w:rPr>
        <w:t>Kvalita životního prostředí</w:t>
      </w:r>
      <w:r w:rsidRPr="004C695C">
        <w:rPr>
          <w:rFonts w:cs="Arial"/>
          <w:sz w:val="24"/>
          <w:szCs w:val="24"/>
        </w:rPr>
        <w:t xml:space="preserve"> </w:t>
      </w:r>
    </w:p>
    <w:p w14:paraId="4ED5AB7F"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A.1 rekonstrukce a dobudování vodovodních sítí a rozšíření vodních zdrojů </w:t>
      </w:r>
    </w:p>
    <w:p w14:paraId="76210DC9"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A. 2 systém svedení a odkanalizování odpadních vod</w:t>
      </w:r>
    </w:p>
    <w:p w14:paraId="6D1AD260"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A. 3 plynofikace + teplofikace – zlepšení životního prostředí </w:t>
      </w:r>
    </w:p>
    <w:p w14:paraId="39059E8B"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A. 4 energetické hospodářství veřejných budov a ostatních objektů, kabelizace el. Vedení a rozšíření kapacity trafostanic </w:t>
      </w:r>
    </w:p>
    <w:p w14:paraId="27A0031A"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A. 5 nakládání s odpady a jejich třídění, sanace starých nepoužívaných skládek a jejich rekultivace </w:t>
      </w:r>
    </w:p>
    <w:p w14:paraId="40A3D6A9" w14:textId="77777777" w:rsidR="008F5A9A"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A. 6 ochrana, rehabilitace a tvorba krajiny, uchování typického krajinného rázu </w:t>
      </w:r>
    </w:p>
    <w:p w14:paraId="686EDF8B" w14:textId="77777777" w:rsidR="008F5A9A" w:rsidRPr="004C695C" w:rsidRDefault="008F5A9A" w:rsidP="008F5A9A">
      <w:pPr>
        <w:pStyle w:val="Odstavecseseznamem"/>
        <w:spacing w:after="60" w:line="360" w:lineRule="auto"/>
        <w:ind w:left="0"/>
        <w:jc w:val="both"/>
        <w:rPr>
          <w:rFonts w:cs="Arial"/>
          <w:sz w:val="24"/>
          <w:szCs w:val="24"/>
        </w:rPr>
      </w:pPr>
    </w:p>
    <w:p w14:paraId="0082C2A6"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B. </w:t>
      </w:r>
      <w:r w:rsidRPr="004B2DF1">
        <w:rPr>
          <w:rFonts w:cs="Arial"/>
          <w:b/>
          <w:sz w:val="24"/>
          <w:szCs w:val="24"/>
        </w:rPr>
        <w:t>Dopravní infrastruktura</w:t>
      </w:r>
      <w:r w:rsidRPr="004C695C">
        <w:rPr>
          <w:rFonts w:cs="Arial"/>
          <w:sz w:val="24"/>
          <w:szCs w:val="24"/>
        </w:rPr>
        <w:t xml:space="preserve"> </w:t>
      </w:r>
    </w:p>
    <w:p w14:paraId="3372040A"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B. 1 oprava místních komunikací </w:t>
      </w:r>
    </w:p>
    <w:p w14:paraId="3811D424"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B. 2 zlepšení propojení sídel mikroregionu a dostupnosti dálnice d1 </w:t>
      </w:r>
    </w:p>
    <w:p w14:paraId="1F044C9F"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B. 3 zlepšení hromadné dopravy a zavedení nových školních autobusových linek </w:t>
      </w:r>
    </w:p>
    <w:p w14:paraId="02FC4256"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B. 4 podpora budování podpůrné infrastruktury </w:t>
      </w:r>
    </w:p>
    <w:p w14:paraId="2289972A"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B. 5 další náměty pro rozvoj dopravní infrastruktury </w:t>
      </w:r>
    </w:p>
    <w:p w14:paraId="1378E966" w14:textId="77777777" w:rsidR="008F5A9A" w:rsidRPr="004C695C" w:rsidRDefault="008F5A9A" w:rsidP="008F5A9A">
      <w:pPr>
        <w:pStyle w:val="Odstavecseseznamem"/>
        <w:spacing w:after="60" w:line="360" w:lineRule="auto"/>
        <w:ind w:left="0"/>
        <w:jc w:val="both"/>
        <w:rPr>
          <w:rFonts w:cs="Arial"/>
          <w:sz w:val="24"/>
          <w:szCs w:val="24"/>
        </w:rPr>
      </w:pPr>
    </w:p>
    <w:p w14:paraId="209EAEF2"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C. </w:t>
      </w:r>
      <w:r w:rsidRPr="004B2DF1">
        <w:rPr>
          <w:rFonts w:cs="Arial"/>
          <w:b/>
          <w:sz w:val="24"/>
          <w:szCs w:val="24"/>
        </w:rPr>
        <w:t>Podpora a rozvoj podnikání</w:t>
      </w:r>
      <w:r w:rsidRPr="004C695C">
        <w:rPr>
          <w:rFonts w:cs="Arial"/>
          <w:sz w:val="24"/>
          <w:szCs w:val="24"/>
        </w:rPr>
        <w:t xml:space="preserve"> </w:t>
      </w:r>
    </w:p>
    <w:p w14:paraId="02AA38EF"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C. 1 podnikání v oblasti cestovního ruchu </w:t>
      </w:r>
    </w:p>
    <w:p w14:paraId="5756D315"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C. 2 objekty a plochy pro podnikání </w:t>
      </w:r>
    </w:p>
    <w:p w14:paraId="38ECB78E"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lastRenderedPageBreak/>
        <w:t xml:space="preserve">C. 3 příprava, kvalita a dostupnost pracovní síly </w:t>
      </w:r>
    </w:p>
    <w:p w14:paraId="6C4A94C8"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C. 4 poradenské služby pro podnikatele, informační podpora malým a </w:t>
      </w:r>
    </w:p>
    <w:p w14:paraId="043AA077" w14:textId="77777777" w:rsidR="008F5A9A" w:rsidRPr="004C695C" w:rsidRDefault="008F5A9A" w:rsidP="008F5A9A">
      <w:pPr>
        <w:spacing w:after="60" w:line="360" w:lineRule="auto"/>
        <w:jc w:val="both"/>
        <w:rPr>
          <w:rFonts w:cs="Arial"/>
          <w:sz w:val="24"/>
          <w:szCs w:val="24"/>
        </w:rPr>
      </w:pPr>
      <w:r w:rsidRPr="004C695C">
        <w:rPr>
          <w:rFonts w:cs="Arial"/>
          <w:sz w:val="24"/>
          <w:szCs w:val="24"/>
        </w:rPr>
        <w:t xml:space="preserve">C. 5 partnerství představitelů obcí s podnikateli/ veřejného a soukromého sektoru, zřízení poradenského informačního centra </w:t>
      </w:r>
    </w:p>
    <w:p w14:paraId="582AA69B"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C. 6 zemědělství </w:t>
      </w:r>
    </w:p>
    <w:p w14:paraId="77467D0B" w14:textId="77777777" w:rsidR="008F5A9A" w:rsidRPr="004C695C" w:rsidRDefault="008F5A9A" w:rsidP="008F5A9A">
      <w:pPr>
        <w:pStyle w:val="Odstavecseseznamem"/>
        <w:spacing w:after="60" w:line="360" w:lineRule="auto"/>
        <w:ind w:left="0"/>
        <w:jc w:val="both"/>
        <w:rPr>
          <w:rFonts w:cs="Arial"/>
          <w:sz w:val="24"/>
          <w:szCs w:val="24"/>
        </w:rPr>
      </w:pPr>
    </w:p>
    <w:p w14:paraId="66380F0C"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D. </w:t>
      </w:r>
      <w:r w:rsidRPr="004B2DF1">
        <w:rPr>
          <w:rFonts w:cs="Arial"/>
          <w:b/>
          <w:sz w:val="24"/>
          <w:szCs w:val="24"/>
        </w:rPr>
        <w:t>Lidé, život na obci</w:t>
      </w:r>
      <w:r w:rsidRPr="004C695C">
        <w:rPr>
          <w:rFonts w:cs="Arial"/>
          <w:sz w:val="24"/>
          <w:szCs w:val="24"/>
        </w:rPr>
        <w:t xml:space="preserve"> </w:t>
      </w:r>
    </w:p>
    <w:p w14:paraId="0FA62989"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D. 1 podpora aktivit cestovního ruchu </w:t>
      </w:r>
    </w:p>
    <w:p w14:paraId="74942F01"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D. 2 vzdělání a výchova, sociální oblast </w:t>
      </w:r>
    </w:p>
    <w:p w14:paraId="73DC2914"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D. 3 kulturní, společenské a sportovní příležitosti </w:t>
      </w:r>
    </w:p>
    <w:p w14:paraId="6020DDDF"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D. 4 rozvoj bydlení </w:t>
      </w:r>
    </w:p>
    <w:p w14:paraId="67ECACB8" w14:textId="77777777" w:rsidR="008F5A9A" w:rsidRPr="004C695C" w:rsidRDefault="008F5A9A" w:rsidP="008F5A9A">
      <w:pPr>
        <w:pStyle w:val="Odstavecseseznamem"/>
        <w:spacing w:after="60" w:line="360" w:lineRule="auto"/>
        <w:ind w:left="0"/>
        <w:jc w:val="both"/>
        <w:rPr>
          <w:rFonts w:cs="Arial"/>
          <w:sz w:val="24"/>
          <w:szCs w:val="24"/>
        </w:rPr>
      </w:pPr>
      <w:r w:rsidRPr="004C695C">
        <w:rPr>
          <w:rFonts w:cs="Arial"/>
          <w:sz w:val="24"/>
          <w:szCs w:val="24"/>
        </w:rPr>
        <w:t xml:space="preserve">D. 5 vzhled obcí, architektonický řád </w:t>
      </w:r>
    </w:p>
    <w:p w14:paraId="7DAB0095" w14:textId="77777777" w:rsidR="008F5A9A" w:rsidRDefault="008F5A9A" w:rsidP="008F5A9A">
      <w:pPr>
        <w:pStyle w:val="Odstavecseseznamem"/>
        <w:spacing w:after="60" w:line="360" w:lineRule="auto"/>
        <w:ind w:left="0"/>
        <w:jc w:val="both"/>
        <w:rPr>
          <w:rFonts w:cs="Arial"/>
          <w:sz w:val="24"/>
          <w:szCs w:val="24"/>
        </w:rPr>
      </w:pPr>
      <w:r w:rsidRPr="004C695C">
        <w:rPr>
          <w:rFonts w:cs="Arial"/>
          <w:sz w:val="24"/>
          <w:szCs w:val="24"/>
        </w:rPr>
        <w:t>D. 6 kvalitní informační zázemí mikroregionu</w:t>
      </w:r>
    </w:p>
    <w:p w14:paraId="244249FE" w14:textId="77777777" w:rsidR="008F5A9A" w:rsidRDefault="008F5A9A" w:rsidP="008F5A9A">
      <w:pPr>
        <w:pStyle w:val="Odstavecseseznamem"/>
        <w:spacing w:after="60" w:line="360" w:lineRule="auto"/>
        <w:ind w:left="0"/>
        <w:jc w:val="both"/>
        <w:rPr>
          <w:rFonts w:cs="Arial"/>
          <w:sz w:val="24"/>
          <w:szCs w:val="24"/>
        </w:rPr>
      </w:pPr>
    </w:p>
    <w:p w14:paraId="1E1D647A" w14:textId="77777777" w:rsidR="008F5A9A" w:rsidRPr="008F5A9A" w:rsidRDefault="008F5A9A" w:rsidP="008F5A9A">
      <w:pPr>
        <w:pStyle w:val="Nadpis3"/>
        <w:numPr>
          <w:ilvl w:val="2"/>
          <w:numId w:val="10"/>
        </w:numPr>
        <w:spacing w:after="240"/>
        <w:ind w:left="851" w:hanging="851"/>
        <w:rPr>
          <w:sz w:val="26"/>
          <w:szCs w:val="26"/>
        </w:rPr>
      </w:pPr>
      <w:bookmarkStart w:id="121" w:name="_Toc436993179"/>
      <w:r w:rsidRPr="008F5A9A">
        <w:rPr>
          <w:sz w:val="26"/>
          <w:szCs w:val="26"/>
        </w:rPr>
        <w:t>Návaznost cílů území MAS Oslavka na další relevantní strategie</w:t>
      </w:r>
      <w:bookmarkEnd w:id="121"/>
    </w:p>
    <w:p w14:paraId="68A44F92" w14:textId="77777777" w:rsidR="008F5A9A" w:rsidRPr="008F5A9A" w:rsidRDefault="008F5A9A" w:rsidP="008F5A9A">
      <w:pPr>
        <w:pStyle w:val="Odstavecseseznamem"/>
        <w:spacing w:after="240" w:line="360" w:lineRule="auto"/>
        <w:ind w:left="450"/>
        <w:jc w:val="both"/>
        <w:rPr>
          <w:sz w:val="24"/>
          <w:szCs w:val="24"/>
        </w:rPr>
      </w:pPr>
      <w:r w:rsidRPr="008F5A9A">
        <w:rPr>
          <w:sz w:val="24"/>
          <w:szCs w:val="24"/>
        </w:rPr>
        <w:t>Strategie na vyšší než mikroregionální úrovni mají obvykle složitou soustavu cílů, priorit a opatření. Proto jejich opatření nejsou uváděná souhrnně, ale v </w:t>
      </w:r>
      <w:r w:rsidRPr="008F5A9A">
        <w:rPr>
          <w:b/>
          <w:sz w:val="24"/>
          <w:szCs w:val="24"/>
        </w:rPr>
        <w:t>návaznosti na konkrétní stanovené cíle MAS Oslavka</w:t>
      </w:r>
      <w:r w:rsidRPr="008F5A9A">
        <w:rPr>
          <w:sz w:val="24"/>
          <w:szCs w:val="24"/>
        </w:rPr>
        <w:t xml:space="preserve"> (uveden modře). Kraj Vysočina je označen jako „KRAJ“.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1"/>
        <w:gridCol w:w="7291"/>
      </w:tblGrid>
      <w:tr w:rsidR="008F5A9A" w:rsidRPr="004C695C" w14:paraId="08219261" w14:textId="77777777" w:rsidTr="008F5A9A">
        <w:trPr>
          <w:trHeight w:val="315"/>
        </w:trPr>
        <w:tc>
          <w:tcPr>
            <w:tcW w:w="0" w:type="auto"/>
            <w:gridSpan w:val="2"/>
            <w:shd w:val="clear" w:color="000000" w:fill="538ED5"/>
            <w:noWrap/>
            <w:hideMark/>
          </w:tcPr>
          <w:p w14:paraId="028D772C" w14:textId="77777777" w:rsidR="008F5A9A" w:rsidRPr="004C695C" w:rsidRDefault="008F5A9A" w:rsidP="008F5A9A">
            <w:pPr>
              <w:spacing w:after="0" w:line="36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1. Výkonná místní ekonomika a dostatek pracovních míst</w:t>
            </w:r>
          </w:p>
        </w:tc>
      </w:tr>
      <w:tr w:rsidR="008F5A9A" w:rsidRPr="004C695C" w14:paraId="16321922" w14:textId="77777777" w:rsidTr="008F5A9A">
        <w:trPr>
          <w:trHeight w:val="300"/>
        </w:trPr>
        <w:tc>
          <w:tcPr>
            <w:tcW w:w="0" w:type="auto"/>
            <w:gridSpan w:val="2"/>
            <w:shd w:val="clear" w:color="000000" w:fill="C5D9F1"/>
            <w:noWrap/>
            <w:hideMark/>
          </w:tcPr>
          <w:p w14:paraId="0AF939FB"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1.1. Podpora zaměstnanosti a vzniku pracovních míst</w:t>
            </w:r>
          </w:p>
        </w:tc>
      </w:tr>
      <w:tr w:rsidR="008F5A9A" w:rsidRPr="004C695C" w14:paraId="78F6A693" w14:textId="77777777" w:rsidTr="008F5A9A">
        <w:trPr>
          <w:trHeight w:val="775"/>
        </w:trPr>
        <w:tc>
          <w:tcPr>
            <w:tcW w:w="1771" w:type="dxa"/>
            <w:shd w:val="clear" w:color="auto" w:fill="auto"/>
            <w:noWrap/>
            <w:hideMark/>
          </w:tcPr>
          <w:p w14:paraId="1AFAF876"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291A81EA"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(2) Ekonomika venkova ‐ malé a střední podnikání, zemědělství, pracovní síla)</w:t>
            </w:r>
          </w:p>
        </w:tc>
      </w:tr>
      <w:tr w:rsidR="008F5A9A" w:rsidRPr="004C695C" w14:paraId="2AA6508E" w14:textId="77777777" w:rsidTr="008F5A9A">
        <w:trPr>
          <w:trHeight w:val="701"/>
        </w:trPr>
        <w:tc>
          <w:tcPr>
            <w:tcW w:w="1771" w:type="dxa"/>
            <w:vMerge w:val="restart"/>
            <w:shd w:val="clear" w:color="auto" w:fill="auto"/>
            <w:noWrap/>
            <w:hideMark/>
          </w:tcPr>
          <w:p w14:paraId="29615AED"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16EA03F3"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w:t>
            </w:r>
          </w:p>
        </w:tc>
      </w:tr>
      <w:tr w:rsidR="008F5A9A" w:rsidRPr="004C695C" w14:paraId="534E4698" w14:textId="77777777" w:rsidTr="008F5A9A">
        <w:trPr>
          <w:trHeight w:val="967"/>
        </w:trPr>
        <w:tc>
          <w:tcPr>
            <w:tcW w:w="1771" w:type="dxa"/>
            <w:vMerge/>
            <w:vAlign w:val="center"/>
            <w:hideMark/>
          </w:tcPr>
          <w:p w14:paraId="496D11CE"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850EAD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Regionální inovační strategií Kraje Vysočina - Prioritní oblast A – Inovační infrastruktura a transfer technologií - SC A4 – Stimulace zakládání podnikatelských inkubátorů, SC A5 - Podpora zakládání start-ups a spin-offs</w:t>
            </w:r>
          </w:p>
        </w:tc>
      </w:tr>
      <w:tr w:rsidR="008F5A9A" w:rsidRPr="004C695C" w14:paraId="6288E26F" w14:textId="77777777" w:rsidTr="008F5A9A">
        <w:trPr>
          <w:trHeight w:val="697"/>
        </w:trPr>
        <w:tc>
          <w:tcPr>
            <w:tcW w:w="1771" w:type="dxa"/>
            <w:vMerge w:val="restart"/>
            <w:shd w:val="clear" w:color="auto" w:fill="auto"/>
            <w:noWrap/>
            <w:hideMark/>
          </w:tcPr>
          <w:p w14:paraId="7CF7253C"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305C5DD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(11. Podpora malého a středního podnikání)</w:t>
            </w:r>
          </w:p>
        </w:tc>
      </w:tr>
      <w:tr w:rsidR="008F5A9A" w:rsidRPr="004C695C" w14:paraId="452BE69A" w14:textId="77777777" w:rsidTr="008F5A9A">
        <w:trPr>
          <w:trHeight w:val="707"/>
        </w:trPr>
        <w:tc>
          <w:tcPr>
            <w:tcW w:w="1771" w:type="dxa"/>
            <w:vMerge/>
            <w:vAlign w:val="center"/>
            <w:hideMark/>
          </w:tcPr>
          <w:p w14:paraId="3863BAA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4FC7BF2"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(C. Podpora a rozvoj podnikání)</w:t>
            </w:r>
          </w:p>
        </w:tc>
      </w:tr>
      <w:tr w:rsidR="008F5A9A" w:rsidRPr="004C695C" w14:paraId="214681B1" w14:textId="77777777" w:rsidTr="008F5A9A">
        <w:trPr>
          <w:trHeight w:val="300"/>
        </w:trPr>
        <w:tc>
          <w:tcPr>
            <w:tcW w:w="0" w:type="auto"/>
            <w:gridSpan w:val="2"/>
            <w:shd w:val="clear" w:color="000000" w:fill="C5D9F1"/>
            <w:noWrap/>
            <w:hideMark/>
          </w:tcPr>
          <w:p w14:paraId="403A8D2B"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lastRenderedPageBreak/>
              <w:t>1.2. Rozvoj podnikání a regionální produkce</w:t>
            </w:r>
          </w:p>
        </w:tc>
      </w:tr>
      <w:tr w:rsidR="008F5A9A" w:rsidRPr="004C695C" w14:paraId="4F446A67" w14:textId="77777777" w:rsidTr="008F5A9A">
        <w:trPr>
          <w:trHeight w:val="682"/>
        </w:trPr>
        <w:tc>
          <w:tcPr>
            <w:tcW w:w="1771" w:type="dxa"/>
            <w:vMerge w:val="restart"/>
            <w:shd w:val="clear" w:color="auto" w:fill="auto"/>
            <w:noWrap/>
            <w:hideMark/>
          </w:tcPr>
          <w:p w14:paraId="28EA1953"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37DA5D92"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8F5A9A" w:rsidRPr="004C695C" w14:paraId="46A4120E" w14:textId="77777777" w:rsidTr="008F5A9A">
        <w:trPr>
          <w:trHeight w:val="2111"/>
        </w:trPr>
        <w:tc>
          <w:tcPr>
            <w:tcW w:w="1771" w:type="dxa"/>
            <w:vMerge/>
            <w:vAlign w:val="center"/>
            <w:hideMark/>
          </w:tcPr>
          <w:p w14:paraId="0EB2CC62"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C5792B5"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(2.1 priorita: Podpora dynamiky národní ekonomiky a posilování konkurenceschopnosti (průmyslu a podnikání, zemědělství, služeb) - 2.1.1 Cíl 1: Vytvořit příznivější podnikatelské prostředí a podpořit soukromou iniciativu, 2.1.2 Cíl 2: Podpořit podnikání a konkurenceschopnost, 2.1.3 Cíl 3: Zefektivnit podporu malých a středních podniků)</w:t>
            </w:r>
          </w:p>
        </w:tc>
      </w:tr>
      <w:tr w:rsidR="008F5A9A" w:rsidRPr="004C695C" w14:paraId="6D0084B3" w14:textId="77777777" w:rsidTr="008F5A9A">
        <w:trPr>
          <w:trHeight w:val="696"/>
        </w:trPr>
        <w:tc>
          <w:tcPr>
            <w:tcW w:w="1771" w:type="dxa"/>
            <w:vMerge/>
            <w:vAlign w:val="center"/>
            <w:hideMark/>
          </w:tcPr>
          <w:p w14:paraId="1F5576EF"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CC06C1E"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(2) Ekonomika venkova ‐ malé a střední podnikání, zemědělství, pracovní síla)</w:t>
            </w:r>
          </w:p>
        </w:tc>
      </w:tr>
      <w:tr w:rsidR="008F5A9A" w:rsidRPr="004C695C" w14:paraId="1D5FBFE7" w14:textId="77777777" w:rsidTr="008F5A9A">
        <w:trPr>
          <w:trHeight w:val="705"/>
        </w:trPr>
        <w:tc>
          <w:tcPr>
            <w:tcW w:w="1771" w:type="dxa"/>
            <w:vMerge w:val="restart"/>
            <w:shd w:val="clear" w:color="auto" w:fill="auto"/>
            <w:noWrap/>
            <w:hideMark/>
          </w:tcPr>
          <w:p w14:paraId="47EFC402"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543F59AA"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w:t>
            </w:r>
          </w:p>
        </w:tc>
      </w:tr>
      <w:tr w:rsidR="008F5A9A" w:rsidRPr="004C695C" w14:paraId="48937DA6" w14:textId="77777777" w:rsidTr="008F5A9A">
        <w:trPr>
          <w:trHeight w:val="701"/>
        </w:trPr>
        <w:tc>
          <w:tcPr>
            <w:tcW w:w="1771" w:type="dxa"/>
            <w:vMerge/>
            <w:vAlign w:val="center"/>
            <w:hideMark/>
          </w:tcPr>
          <w:p w14:paraId="7D51BF08"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41A860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- 5. Konkurenceschopná ekonomika</w:t>
            </w:r>
          </w:p>
        </w:tc>
      </w:tr>
      <w:tr w:rsidR="008F5A9A" w:rsidRPr="004C695C" w14:paraId="4CD93F39" w14:textId="77777777" w:rsidTr="008F5A9A">
        <w:trPr>
          <w:trHeight w:val="978"/>
        </w:trPr>
        <w:tc>
          <w:tcPr>
            <w:tcW w:w="1771" w:type="dxa"/>
            <w:vMerge/>
            <w:vAlign w:val="center"/>
            <w:hideMark/>
          </w:tcPr>
          <w:p w14:paraId="5D48265D"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3F4AE8E"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Regionální inovační strategií Kraje Vysočina - Prioritní oblast A – Inovační infrastruktura a transfer technologií - SC A4 – Stimulace zakládání podnikatelských inkubátorů, SC A5 - Podpora zakládání start-ups a spin-offs</w:t>
            </w:r>
          </w:p>
        </w:tc>
      </w:tr>
      <w:tr w:rsidR="008F5A9A" w:rsidRPr="004C695C" w14:paraId="2446E73D" w14:textId="77777777" w:rsidTr="008F5A9A">
        <w:trPr>
          <w:trHeight w:val="694"/>
        </w:trPr>
        <w:tc>
          <w:tcPr>
            <w:tcW w:w="1771" w:type="dxa"/>
            <w:vMerge w:val="restart"/>
            <w:shd w:val="clear" w:color="auto" w:fill="auto"/>
            <w:noWrap/>
            <w:hideMark/>
          </w:tcPr>
          <w:p w14:paraId="455B4C0B"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5A810FC5"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(11. Podpora malého a středního podnikání)</w:t>
            </w:r>
          </w:p>
        </w:tc>
      </w:tr>
      <w:tr w:rsidR="008F5A9A" w:rsidRPr="004C695C" w14:paraId="4087B000" w14:textId="77777777" w:rsidTr="008F5A9A">
        <w:trPr>
          <w:trHeight w:val="694"/>
        </w:trPr>
        <w:tc>
          <w:tcPr>
            <w:tcW w:w="1771" w:type="dxa"/>
            <w:vMerge/>
            <w:vAlign w:val="center"/>
            <w:hideMark/>
          </w:tcPr>
          <w:p w14:paraId="4F21CD80"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5ED58622"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(C. Podpora a rozvoj podnikání)</w:t>
            </w:r>
          </w:p>
        </w:tc>
      </w:tr>
      <w:tr w:rsidR="008F5A9A" w:rsidRPr="004C695C" w14:paraId="7F2DC746" w14:textId="77777777" w:rsidTr="008F5A9A">
        <w:trPr>
          <w:trHeight w:val="300"/>
        </w:trPr>
        <w:tc>
          <w:tcPr>
            <w:tcW w:w="0" w:type="auto"/>
            <w:gridSpan w:val="2"/>
            <w:shd w:val="clear" w:color="000000" w:fill="C5D9F1"/>
            <w:noWrap/>
            <w:hideMark/>
          </w:tcPr>
          <w:p w14:paraId="3077CE30"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1.3. Investice do zemědělské, lesnické a potravinářské výroby</w:t>
            </w:r>
          </w:p>
        </w:tc>
      </w:tr>
      <w:tr w:rsidR="008F5A9A" w:rsidRPr="004C695C" w14:paraId="33294380" w14:textId="77777777" w:rsidTr="008F5A9A">
        <w:trPr>
          <w:trHeight w:val="1261"/>
        </w:trPr>
        <w:tc>
          <w:tcPr>
            <w:tcW w:w="1771" w:type="dxa"/>
            <w:shd w:val="clear" w:color="auto" w:fill="auto"/>
            <w:noWrap/>
            <w:hideMark/>
          </w:tcPr>
          <w:p w14:paraId="1A42BF58"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EU:</w:t>
            </w:r>
          </w:p>
        </w:tc>
        <w:tc>
          <w:tcPr>
            <w:tcW w:w="7441" w:type="dxa"/>
            <w:shd w:val="clear" w:color="auto" w:fill="auto"/>
            <w:hideMark/>
          </w:tcPr>
          <w:p w14:paraId="0DB350A3"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EU v oblasti rozvoje venkova - 1. Podpora předávání znalostí a inovací v zemědělství, lesnictví a ve venkovských oblastech, 2. Zvýšení konkurenceschopnosti všech druhů zemědělské činnosti a zlepšení životaschopnosti zemědělských podniků</w:t>
            </w:r>
          </w:p>
        </w:tc>
      </w:tr>
      <w:tr w:rsidR="008F5A9A" w:rsidRPr="004C695C" w14:paraId="2DBB19F4" w14:textId="77777777" w:rsidTr="008F5A9A">
        <w:trPr>
          <w:trHeight w:val="683"/>
        </w:trPr>
        <w:tc>
          <w:tcPr>
            <w:tcW w:w="1771" w:type="dxa"/>
            <w:vMerge w:val="restart"/>
            <w:shd w:val="clear" w:color="auto" w:fill="auto"/>
            <w:noWrap/>
            <w:hideMark/>
          </w:tcPr>
          <w:p w14:paraId="510F4783"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5237476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8F5A9A" w:rsidRPr="004C695C" w14:paraId="27B60060" w14:textId="77777777" w:rsidTr="008F5A9A">
        <w:trPr>
          <w:trHeight w:val="683"/>
        </w:trPr>
        <w:tc>
          <w:tcPr>
            <w:tcW w:w="1771" w:type="dxa"/>
            <w:vMerge/>
            <w:vAlign w:val="center"/>
            <w:hideMark/>
          </w:tcPr>
          <w:p w14:paraId="7DDF6FD1"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FD19E62"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(2) Ekonomika venkova ‐ malé a střední podnikání, zemědělství, pracovní síla)</w:t>
            </w:r>
          </w:p>
        </w:tc>
      </w:tr>
      <w:tr w:rsidR="008F5A9A" w:rsidRPr="004C695C" w14:paraId="3D936886" w14:textId="77777777" w:rsidTr="008F5A9A">
        <w:trPr>
          <w:trHeight w:val="707"/>
        </w:trPr>
        <w:tc>
          <w:tcPr>
            <w:tcW w:w="1771" w:type="dxa"/>
            <w:vMerge w:val="restart"/>
            <w:shd w:val="clear" w:color="auto" w:fill="auto"/>
            <w:noWrap/>
            <w:hideMark/>
          </w:tcPr>
          <w:p w14:paraId="0C393693"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09EF54C3"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w:t>
            </w:r>
          </w:p>
        </w:tc>
      </w:tr>
      <w:tr w:rsidR="008F5A9A" w:rsidRPr="004C695C" w14:paraId="41902018" w14:textId="77777777" w:rsidTr="008F5A9A">
        <w:trPr>
          <w:trHeight w:val="703"/>
        </w:trPr>
        <w:tc>
          <w:tcPr>
            <w:tcW w:w="1771" w:type="dxa"/>
            <w:vMerge/>
            <w:vAlign w:val="center"/>
            <w:hideMark/>
          </w:tcPr>
          <w:p w14:paraId="5B1DB28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1D5784D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- 5. Konkurenceschopná ekonomika</w:t>
            </w:r>
          </w:p>
        </w:tc>
      </w:tr>
      <w:tr w:rsidR="008F5A9A" w:rsidRPr="004C695C" w14:paraId="6021C017" w14:textId="77777777" w:rsidTr="008F5A9A">
        <w:trPr>
          <w:trHeight w:val="983"/>
        </w:trPr>
        <w:tc>
          <w:tcPr>
            <w:tcW w:w="1771" w:type="dxa"/>
            <w:shd w:val="clear" w:color="auto" w:fill="auto"/>
            <w:noWrap/>
            <w:hideMark/>
          </w:tcPr>
          <w:p w14:paraId="512C1973"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MIKROREGION:</w:t>
            </w:r>
          </w:p>
        </w:tc>
        <w:tc>
          <w:tcPr>
            <w:tcW w:w="7441" w:type="dxa"/>
            <w:shd w:val="clear" w:color="auto" w:fill="auto"/>
            <w:hideMark/>
          </w:tcPr>
          <w:p w14:paraId="23D93DBA"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(10. Podpora nepotravinářské zemědělské produkce a ekologického zemědělství)</w:t>
            </w:r>
          </w:p>
        </w:tc>
      </w:tr>
      <w:tr w:rsidR="008F5A9A" w:rsidRPr="004C695C" w14:paraId="03F46465" w14:textId="77777777" w:rsidTr="008F5A9A">
        <w:trPr>
          <w:trHeight w:val="315"/>
        </w:trPr>
        <w:tc>
          <w:tcPr>
            <w:tcW w:w="0" w:type="auto"/>
            <w:gridSpan w:val="2"/>
            <w:shd w:val="clear" w:color="000000" w:fill="538ED5"/>
            <w:noWrap/>
            <w:hideMark/>
          </w:tcPr>
          <w:p w14:paraId="09D3230D" w14:textId="77777777" w:rsidR="008F5A9A" w:rsidRPr="004C695C" w:rsidRDefault="008F5A9A" w:rsidP="008F5A9A">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2. Kvalitní veřejná doprava a dopravní infrastruktura</w:t>
            </w:r>
          </w:p>
        </w:tc>
      </w:tr>
      <w:tr w:rsidR="008F5A9A" w:rsidRPr="004C695C" w14:paraId="3BF5166C" w14:textId="77777777" w:rsidTr="008F5A9A">
        <w:trPr>
          <w:trHeight w:val="300"/>
        </w:trPr>
        <w:tc>
          <w:tcPr>
            <w:tcW w:w="0" w:type="auto"/>
            <w:gridSpan w:val="2"/>
            <w:shd w:val="clear" w:color="000000" w:fill="C5D9F1"/>
            <w:noWrap/>
            <w:hideMark/>
          </w:tcPr>
          <w:p w14:paraId="51BC32C8"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2.1. Zvyšování kvality veřejné dopravy</w:t>
            </w:r>
          </w:p>
        </w:tc>
      </w:tr>
      <w:tr w:rsidR="008F5A9A" w:rsidRPr="004C695C" w14:paraId="6D0AC83C" w14:textId="77777777" w:rsidTr="008F5A9A">
        <w:trPr>
          <w:trHeight w:val="1025"/>
        </w:trPr>
        <w:tc>
          <w:tcPr>
            <w:tcW w:w="1771" w:type="dxa"/>
            <w:vMerge w:val="restart"/>
            <w:shd w:val="clear" w:color="auto" w:fill="auto"/>
            <w:noWrap/>
            <w:hideMark/>
          </w:tcPr>
          <w:p w14:paraId="4469F910"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3084ADC2"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cílem Dopravní politiky ČR pro období 2014-2020 s výhledem do roku 2050, (4.1.4 Veřejná služba v přepravě cestujících) (4.2.4 Funkční systém osobní dopravy)</w:t>
            </w:r>
          </w:p>
        </w:tc>
      </w:tr>
      <w:tr w:rsidR="008F5A9A" w:rsidRPr="004C695C" w14:paraId="4FF075F6" w14:textId="77777777" w:rsidTr="008F5A9A">
        <w:trPr>
          <w:trHeight w:val="983"/>
        </w:trPr>
        <w:tc>
          <w:tcPr>
            <w:tcW w:w="1771" w:type="dxa"/>
            <w:vMerge/>
            <w:vAlign w:val="center"/>
            <w:hideMark/>
          </w:tcPr>
          <w:p w14:paraId="51B0A10E"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01F684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8F5A9A" w:rsidRPr="004C695C" w14:paraId="6A3921B7" w14:textId="77777777" w:rsidTr="008F5A9A">
        <w:trPr>
          <w:trHeight w:val="699"/>
        </w:trPr>
        <w:tc>
          <w:tcPr>
            <w:tcW w:w="1771" w:type="dxa"/>
            <w:vMerge/>
            <w:vAlign w:val="center"/>
            <w:hideMark/>
          </w:tcPr>
          <w:p w14:paraId="56EA361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22AACEE"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(3) Rozvoj území venkova ‐ infrastruktura, vybavenost, bydlení, plánování)</w:t>
            </w:r>
          </w:p>
        </w:tc>
      </w:tr>
      <w:tr w:rsidR="008F5A9A" w:rsidRPr="004C695C" w14:paraId="7A37896D" w14:textId="77777777" w:rsidTr="008F5A9A">
        <w:trPr>
          <w:trHeight w:val="979"/>
        </w:trPr>
        <w:tc>
          <w:tcPr>
            <w:tcW w:w="1771" w:type="dxa"/>
            <w:vMerge w:val="restart"/>
            <w:shd w:val="clear" w:color="auto" w:fill="auto"/>
            <w:noWrap/>
            <w:hideMark/>
          </w:tcPr>
          <w:p w14:paraId="2CCF620B"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2AF0FD7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3: Technická infrastruktura (Opatření 3.4: Zlepšení dopravní obsluhy regionu)</w:t>
            </w:r>
          </w:p>
        </w:tc>
      </w:tr>
      <w:tr w:rsidR="008F5A9A" w:rsidRPr="004C695C" w14:paraId="1636674E" w14:textId="77777777" w:rsidTr="008F5A9A">
        <w:trPr>
          <w:trHeight w:val="992"/>
        </w:trPr>
        <w:tc>
          <w:tcPr>
            <w:tcW w:w="1771" w:type="dxa"/>
            <w:vMerge/>
            <w:vAlign w:val="center"/>
            <w:hideMark/>
          </w:tcPr>
          <w:p w14:paraId="3FA00F56"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A79301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1. Vysočina jako atraktivní venkovský prostor - 1.1. Funkční regionální střediska klíčové aktivity, 1.2. Přitažlivý venkov</w:t>
            </w:r>
          </w:p>
        </w:tc>
      </w:tr>
      <w:tr w:rsidR="008F5A9A" w:rsidRPr="004C695C" w14:paraId="4149D6A0" w14:textId="77777777" w:rsidTr="008F5A9A">
        <w:trPr>
          <w:trHeight w:val="695"/>
        </w:trPr>
        <w:tc>
          <w:tcPr>
            <w:tcW w:w="1771" w:type="dxa"/>
            <w:vMerge w:val="restart"/>
            <w:shd w:val="clear" w:color="auto" w:fill="auto"/>
            <w:noWrap/>
            <w:hideMark/>
          </w:tcPr>
          <w:p w14:paraId="4025CE83"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057053C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(12. Dopravní obslužnost a komunikace)</w:t>
            </w:r>
          </w:p>
        </w:tc>
      </w:tr>
      <w:tr w:rsidR="008F5A9A" w:rsidRPr="004C695C" w14:paraId="32E09E56" w14:textId="77777777" w:rsidTr="008F5A9A">
        <w:trPr>
          <w:trHeight w:val="692"/>
        </w:trPr>
        <w:tc>
          <w:tcPr>
            <w:tcW w:w="1771" w:type="dxa"/>
            <w:vMerge/>
            <w:vAlign w:val="center"/>
            <w:hideMark/>
          </w:tcPr>
          <w:p w14:paraId="48BB84DA"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5CE47908" w14:textId="77777777" w:rsidR="008F5A9A" w:rsidRDefault="008F5A9A" w:rsidP="008F5A9A">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(B. Dopravní infrastruktura)</w:t>
            </w:r>
          </w:p>
          <w:p w14:paraId="44041FF1" w14:textId="77777777" w:rsidR="008F5A9A" w:rsidRDefault="008F5A9A" w:rsidP="008F5A9A">
            <w:pPr>
              <w:spacing w:after="0" w:line="240" w:lineRule="auto"/>
              <w:rPr>
                <w:rFonts w:ascii="Calibri" w:eastAsia="Times New Roman" w:hAnsi="Calibri" w:cs="Times New Roman"/>
                <w:color w:val="000000"/>
                <w:szCs w:val="23"/>
                <w:lang w:eastAsia="sk-SK"/>
              </w:rPr>
            </w:pPr>
          </w:p>
          <w:p w14:paraId="6D4A39F0" w14:textId="77777777" w:rsidR="008F5A9A" w:rsidRDefault="008F5A9A" w:rsidP="008F5A9A">
            <w:pPr>
              <w:spacing w:after="0" w:line="240" w:lineRule="auto"/>
              <w:rPr>
                <w:rFonts w:ascii="Calibri" w:eastAsia="Times New Roman" w:hAnsi="Calibri" w:cs="Times New Roman"/>
                <w:color w:val="000000"/>
                <w:szCs w:val="23"/>
                <w:lang w:eastAsia="sk-SK"/>
              </w:rPr>
            </w:pPr>
          </w:p>
          <w:p w14:paraId="539DA0C6" w14:textId="77777777" w:rsidR="008F5A9A" w:rsidRDefault="008F5A9A" w:rsidP="008F5A9A">
            <w:pPr>
              <w:spacing w:after="0" w:line="240" w:lineRule="auto"/>
              <w:rPr>
                <w:rFonts w:ascii="Calibri" w:eastAsia="Times New Roman" w:hAnsi="Calibri" w:cs="Times New Roman"/>
                <w:color w:val="000000"/>
                <w:szCs w:val="23"/>
                <w:lang w:eastAsia="sk-SK"/>
              </w:rPr>
            </w:pPr>
          </w:p>
          <w:p w14:paraId="612DBE0B" w14:textId="77777777" w:rsidR="008F5A9A" w:rsidRPr="004C695C" w:rsidRDefault="008F5A9A" w:rsidP="008F5A9A">
            <w:pPr>
              <w:spacing w:after="0" w:line="240" w:lineRule="auto"/>
              <w:rPr>
                <w:rFonts w:ascii="Symbol" w:eastAsia="Times New Roman" w:hAnsi="Symbol" w:cs="Times New Roman"/>
                <w:color w:val="000000"/>
                <w:szCs w:val="23"/>
                <w:lang w:eastAsia="sk-SK"/>
              </w:rPr>
            </w:pPr>
          </w:p>
        </w:tc>
      </w:tr>
      <w:tr w:rsidR="008F5A9A" w:rsidRPr="004C695C" w14:paraId="6F87E224" w14:textId="77777777" w:rsidTr="008F5A9A">
        <w:trPr>
          <w:trHeight w:val="300"/>
        </w:trPr>
        <w:tc>
          <w:tcPr>
            <w:tcW w:w="0" w:type="auto"/>
            <w:gridSpan w:val="2"/>
            <w:shd w:val="clear" w:color="000000" w:fill="C5D9F1"/>
            <w:noWrap/>
            <w:hideMark/>
          </w:tcPr>
          <w:p w14:paraId="6E272A1F"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2.2. Investice do komunikací a bezpečnosti</w:t>
            </w:r>
          </w:p>
        </w:tc>
      </w:tr>
      <w:tr w:rsidR="008F5A9A" w:rsidRPr="004C695C" w14:paraId="21975A67" w14:textId="77777777" w:rsidTr="008F5A9A">
        <w:trPr>
          <w:trHeight w:val="2112"/>
        </w:trPr>
        <w:tc>
          <w:tcPr>
            <w:tcW w:w="1771" w:type="dxa"/>
            <w:vMerge w:val="restart"/>
            <w:shd w:val="clear" w:color="auto" w:fill="auto"/>
            <w:noWrap/>
            <w:hideMark/>
          </w:tcPr>
          <w:p w14:paraId="4AFB7B16"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2CADC62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cílem Dopravní politiky ČR pro období 2014-2020 s výhledem do roku 2050, (4.1.2 Vytváření podmínek pro soudržnost regionů) (4.2.6 Zvyšování bezpečnosti dopravy), Opatření: Modernizovat dopravní infrastrukturu s ohledem na zajištění kvalitní dostupnosti všech krajů a s ohledem na podporu regionů definovanou ve Strategii regionálního rozvoje. Stav dopravní infrastruktury nesmí být příčinou zvyšování meziregionálních rozdílů ekonomické výkonnosti jednotlivých regionů."</w:t>
            </w:r>
          </w:p>
        </w:tc>
      </w:tr>
      <w:tr w:rsidR="008F5A9A" w:rsidRPr="004C695C" w14:paraId="74DBDF44" w14:textId="77777777" w:rsidTr="008F5A9A">
        <w:trPr>
          <w:trHeight w:val="723"/>
        </w:trPr>
        <w:tc>
          <w:tcPr>
            <w:tcW w:w="1771" w:type="dxa"/>
            <w:vMerge/>
            <w:vAlign w:val="center"/>
            <w:hideMark/>
          </w:tcPr>
          <w:p w14:paraId="4673D68B"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4FA640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Národní strategie bezpečnosti silničního provozu 2011-2020 (F. Vytváření bezpečného dopravního prostoru)</w:t>
            </w:r>
          </w:p>
        </w:tc>
      </w:tr>
      <w:tr w:rsidR="008F5A9A" w:rsidRPr="004C695C" w14:paraId="3865B8B1" w14:textId="77777777" w:rsidTr="008F5A9A">
        <w:trPr>
          <w:trHeight w:val="691"/>
        </w:trPr>
        <w:tc>
          <w:tcPr>
            <w:tcW w:w="1771" w:type="dxa"/>
            <w:vMerge/>
            <w:vAlign w:val="center"/>
            <w:hideMark/>
          </w:tcPr>
          <w:p w14:paraId="32113089"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587FC2EC"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(3) Rozvoj území venkova ‐ infrastruktura, vybavenost, bydlení, plánování)</w:t>
            </w:r>
          </w:p>
        </w:tc>
      </w:tr>
      <w:tr w:rsidR="008F5A9A" w:rsidRPr="004C695C" w14:paraId="5C5F4EBC" w14:textId="77777777" w:rsidTr="008F5A9A">
        <w:trPr>
          <w:trHeight w:val="805"/>
        </w:trPr>
        <w:tc>
          <w:tcPr>
            <w:tcW w:w="1771" w:type="dxa"/>
            <w:vMerge w:val="restart"/>
            <w:shd w:val="clear" w:color="auto" w:fill="auto"/>
            <w:noWrap/>
            <w:hideMark/>
          </w:tcPr>
          <w:p w14:paraId="316B39CA"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KRAJ:</w:t>
            </w:r>
          </w:p>
        </w:tc>
        <w:tc>
          <w:tcPr>
            <w:tcW w:w="7441" w:type="dxa"/>
            <w:shd w:val="clear" w:color="auto" w:fill="auto"/>
            <w:hideMark/>
          </w:tcPr>
          <w:p w14:paraId="7994CBE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3: Technická infrastruktura (Opatření 3.2: Modernizace silniční sítě v kraji)</w:t>
            </w:r>
          </w:p>
        </w:tc>
      </w:tr>
      <w:tr w:rsidR="008F5A9A" w:rsidRPr="004C695C" w14:paraId="4E61882A" w14:textId="77777777" w:rsidTr="008F5A9A">
        <w:trPr>
          <w:trHeight w:val="1089"/>
        </w:trPr>
        <w:tc>
          <w:tcPr>
            <w:tcW w:w="1771" w:type="dxa"/>
            <w:vMerge/>
            <w:vAlign w:val="center"/>
            <w:hideMark/>
          </w:tcPr>
          <w:p w14:paraId="4F5C58D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4C9021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se Strategií Kraje Vysočina 2020 a prioritou 1. Vysočina jako atraktivní venkovský prostor - 1.1. Funkční regionální střediska klíčové aktivity, 1.2. Přitažlivý venkov a 4. Moderní infrastruktura - 4.1. Kvalitní regionální silniční síť  </w:t>
            </w:r>
          </w:p>
        </w:tc>
      </w:tr>
      <w:tr w:rsidR="008F5A9A" w:rsidRPr="004C695C" w14:paraId="3ABD7586" w14:textId="77777777" w:rsidTr="008F5A9A">
        <w:trPr>
          <w:trHeight w:val="900"/>
        </w:trPr>
        <w:tc>
          <w:tcPr>
            <w:tcW w:w="1771" w:type="dxa"/>
            <w:shd w:val="clear" w:color="auto" w:fill="auto"/>
            <w:noWrap/>
            <w:hideMark/>
          </w:tcPr>
          <w:p w14:paraId="0EB1975E"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4E08980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(B. Dopravní infrastruktura)</w:t>
            </w:r>
          </w:p>
        </w:tc>
      </w:tr>
      <w:tr w:rsidR="008F5A9A" w:rsidRPr="004C695C" w14:paraId="22C0D0AA" w14:textId="77777777" w:rsidTr="008F5A9A">
        <w:trPr>
          <w:trHeight w:val="315"/>
        </w:trPr>
        <w:tc>
          <w:tcPr>
            <w:tcW w:w="0" w:type="auto"/>
            <w:gridSpan w:val="2"/>
            <w:shd w:val="clear" w:color="000000" w:fill="538ED5"/>
            <w:noWrap/>
            <w:hideMark/>
          </w:tcPr>
          <w:p w14:paraId="115270DF" w14:textId="77777777" w:rsidR="008F5A9A" w:rsidRPr="004C695C" w:rsidRDefault="008F5A9A" w:rsidP="008F5A9A">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3. Kvalitní vzdělávání</w:t>
            </w:r>
          </w:p>
        </w:tc>
      </w:tr>
      <w:tr w:rsidR="008F5A9A" w:rsidRPr="004C695C" w14:paraId="75E5F4D8" w14:textId="77777777" w:rsidTr="008F5A9A">
        <w:trPr>
          <w:trHeight w:val="300"/>
        </w:trPr>
        <w:tc>
          <w:tcPr>
            <w:tcW w:w="0" w:type="auto"/>
            <w:gridSpan w:val="2"/>
            <w:shd w:val="clear" w:color="000000" w:fill="C5D9F1"/>
            <w:noWrap/>
            <w:hideMark/>
          </w:tcPr>
          <w:p w14:paraId="5A11BF55"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3.1. Investice do kapacit a kvality škol všech stupňů</w:t>
            </w:r>
          </w:p>
        </w:tc>
      </w:tr>
      <w:tr w:rsidR="008F5A9A" w:rsidRPr="004C695C" w14:paraId="6B0D5EE2" w14:textId="77777777" w:rsidTr="008F5A9A">
        <w:trPr>
          <w:trHeight w:val="2093"/>
        </w:trPr>
        <w:tc>
          <w:tcPr>
            <w:tcW w:w="1771" w:type="dxa"/>
            <w:vMerge w:val="restart"/>
            <w:shd w:val="clear" w:color="auto" w:fill="auto"/>
            <w:noWrap/>
            <w:hideMark/>
          </w:tcPr>
          <w:p w14:paraId="11EF01ED"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1929938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celoživotního učení ČR 2007-2015 ( 1. Počáteční (všeobecné a odborné) vzdělávání - podporovat kurikulární reformu s důrazem na zvýšení funkční gramotnosti žáků snižovat nerovnosti v přístupu ke vzdělání rozvíjet mimoškolní aktivity a zájmové činnosti žáků podporovat otevřenost a prostupnost mezi vzdělávacími programy středoškolského studia i mezi programy středoškolského a terciárního studia a jejich propojení na další vzdělávání usnadnit přechod a uplatnění absolventů v praxi)</w:t>
            </w:r>
          </w:p>
        </w:tc>
      </w:tr>
      <w:tr w:rsidR="008F5A9A" w:rsidRPr="004C695C" w14:paraId="2D24D87E" w14:textId="77777777" w:rsidTr="008F5A9A">
        <w:trPr>
          <w:trHeight w:val="1274"/>
        </w:trPr>
        <w:tc>
          <w:tcPr>
            <w:tcW w:w="1771" w:type="dxa"/>
            <w:vMerge/>
            <w:vAlign w:val="center"/>
            <w:hideMark/>
          </w:tcPr>
          <w:p w14:paraId="7AFDF0D2"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B0C97B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Dlouhodobým záměrem vzdělávání a rozvoje vzdělávací soustavy ČR 2011-2015 (1. Předškolní, základní, střední, vyšší odborné vzdělávání a přístup k terciárnímu vzdělávání, 2. Další podporované oblasti - 2.1 Optimalizace nabídky vzdělávání)</w:t>
            </w:r>
          </w:p>
        </w:tc>
      </w:tr>
      <w:tr w:rsidR="008F5A9A" w:rsidRPr="004C695C" w14:paraId="710AD727" w14:textId="77777777" w:rsidTr="008F5A9A">
        <w:trPr>
          <w:trHeight w:val="979"/>
        </w:trPr>
        <w:tc>
          <w:tcPr>
            <w:tcW w:w="1771" w:type="dxa"/>
            <w:vMerge/>
            <w:vAlign w:val="center"/>
            <w:hideMark/>
          </w:tcPr>
          <w:p w14:paraId="7992163D"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46C126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(2.3 priorita: Rozvoj lidských zdrojů, podpora vzdělávání, výzkumu a vývoje)</w:t>
            </w:r>
          </w:p>
        </w:tc>
      </w:tr>
      <w:tr w:rsidR="008F5A9A" w:rsidRPr="004C695C" w14:paraId="519E8032" w14:textId="77777777" w:rsidTr="008F5A9A">
        <w:trPr>
          <w:trHeight w:val="695"/>
        </w:trPr>
        <w:tc>
          <w:tcPr>
            <w:tcW w:w="1771" w:type="dxa"/>
            <w:vMerge w:val="restart"/>
            <w:shd w:val="clear" w:color="auto" w:fill="auto"/>
            <w:noWrap/>
            <w:hideMark/>
          </w:tcPr>
          <w:p w14:paraId="47ECD600"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63DA87F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2. Lidé na Vysočině - 2.1. Efektivní a cílené vzdělávání.</w:t>
            </w:r>
          </w:p>
        </w:tc>
      </w:tr>
      <w:tr w:rsidR="008F5A9A" w:rsidRPr="004C695C" w14:paraId="510E6B7F" w14:textId="77777777" w:rsidTr="008F5A9A">
        <w:trPr>
          <w:trHeight w:val="978"/>
        </w:trPr>
        <w:tc>
          <w:tcPr>
            <w:tcW w:w="1771" w:type="dxa"/>
            <w:vMerge/>
            <w:vAlign w:val="center"/>
            <w:hideMark/>
          </w:tcPr>
          <w:p w14:paraId="48A8CEDD"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F14BFD1" w14:textId="77777777" w:rsidR="008F5A9A" w:rsidRDefault="008F5A9A" w:rsidP="008F5A9A">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Regionální inovační strategií Kraje Vysočina - Prioritní oblast B – Lidské zdroje a PR inovačních aktivit - SC B3 Rozvoj systému technického a dalšího vzdělávání na ZŠ a SŠ</w:t>
            </w:r>
          </w:p>
          <w:p w14:paraId="2A0F6C00" w14:textId="77777777" w:rsidR="008F5A9A" w:rsidRDefault="008F5A9A" w:rsidP="008F5A9A">
            <w:pPr>
              <w:spacing w:after="0" w:line="240" w:lineRule="auto"/>
              <w:rPr>
                <w:rFonts w:ascii="Calibri" w:eastAsia="Times New Roman" w:hAnsi="Calibri" w:cs="Times New Roman"/>
                <w:color w:val="000000"/>
                <w:szCs w:val="23"/>
                <w:lang w:eastAsia="sk-SK"/>
              </w:rPr>
            </w:pPr>
          </w:p>
          <w:p w14:paraId="2CAF02E2" w14:textId="77777777" w:rsidR="008F5A9A" w:rsidRPr="004C695C" w:rsidRDefault="008F5A9A" w:rsidP="008F5A9A">
            <w:pPr>
              <w:spacing w:after="0" w:line="240" w:lineRule="auto"/>
              <w:rPr>
                <w:rFonts w:ascii="Symbol" w:eastAsia="Times New Roman" w:hAnsi="Symbol" w:cs="Times New Roman"/>
                <w:color w:val="000000"/>
                <w:szCs w:val="23"/>
                <w:lang w:eastAsia="sk-SK"/>
              </w:rPr>
            </w:pPr>
          </w:p>
        </w:tc>
      </w:tr>
      <w:tr w:rsidR="008F5A9A" w:rsidRPr="004C695C" w14:paraId="50725D80" w14:textId="77777777" w:rsidTr="008F5A9A">
        <w:trPr>
          <w:trHeight w:val="300"/>
        </w:trPr>
        <w:tc>
          <w:tcPr>
            <w:tcW w:w="0" w:type="auto"/>
            <w:gridSpan w:val="2"/>
            <w:shd w:val="clear" w:color="000000" w:fill="C5D9F1"/>
            <w:noWrap/>
            <w:hideMark/>
          </w:tcPr>
          <w:p w14:paraId="313EC759"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3.2. Posilování kvalifikace pro trh práce</w:t>
            </w:r>
          </w:p>
        </w:tc>
      </w:tr>
      <w:tr w:rsidR="008F5A9A" w:rsidRPr="004C695C" w14:paraId="53DBF32A" w14:textId="77777777" w:rsidTr="008F5A9A">
        <w:trPr>
          <w:trHeight w:val="1238"/>
        </w:trPr>
        <w:tc>
          <w:tcPr>
            <w:tcW w:w="1771" w:type="dxa"/>
            <w:vMerge w:val="restart"/>
            <w:shd w:val="clear" w:color="auto" w:fill="auto"/>
            <w:noWrap/>
            <w:hideMark/>
          </w:tcPr>
          <w:p w14:paraId="4E79CBDE"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318EF1B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prioritními osami a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pro naplnění priorit Národní inovační strategie ČR 2012-2020 (4. Lidé: hlavní nositelé nových nápadů a iniciátoři změn - 4.2 Rozvoj systému celoživotního učení, 4.3 Změny obsahu vzdělávání: kreativita, podnikavost a klíčové kompetence)</w:t>
            </w:r>
          </w:p>
        </w:tc>
      </w:tr>
      <w:tr w:rsidR="008F5A9A" w:rsidRPr="004C695C" w14:paraId="34D79261" w14:textId="77777777" w:rsidTr="008F5A9A">
        <w:trPr>
          <w:trHeight w:val="985"/>
        </w:trPr>
        <w:tc>
          <w:tcPr>
            <w:tcW w:w="1771" w:type="dxa"/>
            <w:vMerge/>
            <w:vAlign w:val="center"/>
            <w:hideMark/>
          </w:tcPr>
          <w:p w14:paraId="380C6B80"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F84CDCA"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celoživotního učení ČR 2007-2015 ( 1. Počáteční (všeobecné a odborné) vzdělávání - podporovat kurikulární reformu s důrazem na zvýšení funkční gramotnosti žáků a 2. Terciární vzdělávání</w:t>
            </w:r>
          </w:p>
        </w:tc>
      </w:tr>
      <w:tr w:rsidR="008F5A9A" w:rsidRPr="004C695C" w14:paraId="6F0A4CE5" w14:textId="77777777" w:rsidTr="008F5A9A">
        <w:trPr>
          <w:trHeight w:val="829"/>
        </w:trPr>
        <w:tc>
          <w:tcPr>
            <w:tcW w:w="1771" w:type="dxa"/>
            <w:vMerge/>
            <w:vAlign w:val="center"/>
            <w:hideMark/>
          </w:tcPr>
          <w:p w14:paraId="4D175E7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148FE32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Cíleně a systémově podpořit rozvoj kvalitních a efektivních forem vzdělávání, alternativních k prezenčnímu studiu, které zajistí dospělým jedincům reálnou možnost studovat při plné ekonomické, společenské a rodinné aktivitě)"</w:t>
            </w:r>
          </w:p>
        </w:tc>
      </w:tr>
      <w:tr w:rsidR="008F5A9A" w:rsidRPr="004C695C" w14:paraId="01DC89B7" w14:textId="77777777" w:rsidTr="008F5A9A">
        <w:trPr>
          <w:trHeight w:val="1124"/>
        </w:trPr>
        <w:tc>
          <w:tcPr>
            <w:tcW w:w="1771" w:type="dxa"/>
            <w:vMerge/>
            <w:vAlign w:val="center"/>
            <w:hideMark/>
          </w:tcPr>
          <w:p w14:paraId="7934E573"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D535B25"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Dlouhodobým záměrem vzdělávání a rozvoje vzdělávací soustavy ČR 2011-2015 (1. Předškolní, základní, střední, vyšší odborné vzdělávání a přístup k terciárnímu vzdělávání, 2. Další podporované oblasti - 2.1 Optimalizace nabídky vzdělávání)</w:t>
            </w:r>
          </w:p>
        </w:tc>
      </w:tr>
      <w:tr w:rsidR="008F5A9A" w:rsidRPr="004C695C" w14:paraId="6F33DBE1" w14:textId="77777777" w:rsidTr="008F5A9A">
        <w:trPr>
          <w:trHeight w:val="965"/>
        </w:trPr>
        <w:tc>
          <w:tcPr>
            <w:tcW w:w="1771" w:type="dxa"/>
            <w:vMerge/>
            <w:vAlign w:val="center"/>
            <w:hideMark/>
          </w:tcPr>
          <w:p w14:paraId="049BDAEB"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A2A2E0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(2.3 Priorita: rozvoj lidských zdrojů, podpora vzdělávání, výzkumu a vývoje)</w:t>
            </w:r>
          </w:p>
        </w:tc>
      </w:tr>
      <w:tr w:rsidR="008F5A9A" w:rsidRPr="004C695C" w14:paraId="0694EEBF" w14:textId="77777777" w:rsidTr="008F5A9A">
        <w:trPr>
          <w:trHeight w:val="2005"/>
        </w:trPr>
        <w:tc>
          <w:tcPr>
            <w:tcW w:w="1771" w:type="dxa"/>
            <w:vMerge w:val="restart"/>
            <w:shd w:val="clear" w:color="auto" w:fill="auto"/>
            <w:noWrap/>
            <w:hideMark/>
          </w:tcPr>
          <w:p w14:paraId="33873D80"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664F2D9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 (Opatření 1.4: Rozvoj terciárního vzdělávání a vytváření regionálních struktur celoživotního vzdělávání a učení, Opatření 1.5: Rozvoj systému regionálního vzdělávání, implementace vhodných vzdělávacích programů škol a jejich koordinace s potřebami trhu práce, Opatření 1.6: Zvýšení adaptability zaměstnanců a zaměstnavatelů na technologické změny)</w:t>
            </w:r>
          </w:p>
        </w:tc>
      </w:tr>
      <w:tr w:rsidR="008F5A9A" w:rsidRPr="004C695C" w14:paraId="36CB8747" w14:textId="77777777" w:rsidTr="008F5A9A">
        <w:trPr>
          <w:trHeight w:val="711"/>
        </w:trPr>
        <w:tc>
          <w:tcPr>
            <w:tcW w:w="1771" w:type="dxa"/>
            <w:vMerge/>
            <w:vAlign w:val="center"/>
            <w:hideMark/>
          </w:tcPr>
          <w:p w14:paraId="1A97D6A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E12802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2. Lidé na Vysočině - 2.1. Efektivní a cílené vzdělávání.</w:t>
            </w:r>
          </w:p>
        </w:tc>
      </w:tr>
      <w:tr w:rsidR="008F5A9A" w:rsidRPr="004C695C" w14:paraId="20194C64" w14:textId="77777777" w:rsidTr="008F5A9A">
        <w:trPr>
          <w:trHeight w:val="684"/>
        </w:trPr>
        <w:tc>
          <w:tcPr>
            <w:tcW w:w="1771" w:type="dxa"/>
            <w:shd w:val="clear" w:color="auto" w:fill="auto"/>
            <w:noWrap/>
            <w:hideMark/>
          </w:tcPr>
          <w:p w14:paraId="3911753A"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6DCB020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(C. Podpora a rozvoj podnikání)</w:t>
            </w:r>
          </w:p>
        </w:tc>
      </w:tr>
      <w:tr w:rsidR="008F5A9A" w:rsidRPr="004C695C" w14:paraId="2629E421" w14:textId="77777777" w:rsidTr="008F5A9A">
        <w:trPr>
          <w:trHeight w:val="315"/>
        </w:trPr>
        <w:tc>
          <w:tcPr>
            <w:tcW w:w="0" w:type="auto"/>
            <w:gridSpan w:val="2"/>
            <w:shd w:val="clear" w:color="000000" w:fill="538ED5"/>
            <w:noWrap/>
            <w:hideMark/>
          </w:tcPr>
          <w:p w14:paraId="05945267" w14:textId="77777777" w:rsidR="008F5A9A" w:rsidRPr="004C695C" w:rsidRDefault="008F5A9A" w:rsidP="008F5A9A">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4. Efektivní veřejné služby</w:t>
            </w:r>
          </w:p>
        </w:tc>
      </w:tr>
      <w:tr w:rsidR="008F5A9A" w:rsidRPr="004C695C" w14:paraId="12513878" w14:textId="77777777" w:rsidTr="008F5A9A">
        <w:trPr>
          <w:trHeight w:val="300"/>
        </w:trPr>
        <w:tc>
          <w:tcPr>
            <w:tcW w:w="0" w:type="auto"/>
            <w:gridSpan w:val="2"/>
            <w:shd w:val="clear" w:color="000000" w:fill="C5D9F1"/>
            <w:noWrap/>
            <w:hideMark/>
          </w:tcPr>
          <w:p w14:paraId="30218DFF"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4.1. Podpora kvality a dostupnosti sociálních a zdravotních služeb</w:t>
            </w:r>
          </w:p>
        </w:tc>
      </w:tr>
      <w:tr w:rsidR="008F5A9A" w:rsidRPr="004C695C" w14:paraId="0E0DDCF5" w14:textId="77777777" w:rsidTr="008F5A9A">
        <w:trPr>
          <w:trHeight w:val="1015"/>
        </w:trPr>
        <w:tc>
          <w:tcPr>
            <w:tcW w:w="1771" w:type="dxa"/>
            <w:vMerge w:val="restart"/>
            <w:shd w:val="clear" w:color="auto" w:fill="auto"/>
            <w:noWrap/>
            <w:hideMark/>
          </w:tcPr>
          <w:p w14:paraId="50F01C59"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267C6A7C"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Zdraví 21 - Dlouhodobý program zlepšování zdravotního stavu obyvatelstva ČR (2. Spravedlnost ve zdraví, 5. Zdravé stárnutí, 15. Integrovaný zdravotnický sektor, 16. Řízení v zájmu kvality péče)</w:t>
            </w:r>
          </w:p>
        </w:tc>
      </w:tr>
      <w:tr w:rsidR="008F5A9A" w:rsidRPr="004C695C" w14:paraId="4271F219" w14:textId="77777777" w:rsidTr="008F5A9A">
        <w:trPr>
          <w:trHeight w:val="873"/>
        </w:trPr>
        <w:tc>
          <w:tcPr>
            <w:tcW w:w="1771" w:type="dxa"/>
            <w:vMerge/>
            <w:vAlign w:val="center"/>
            <w:hideMark/>
          </w:tcPr>
          <w:p w14:paraId="44E2688A"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CD13F3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boje proti sociálnímu vyloučení 2011–2015 (3. Sociální služby, rodina a zdraví - 3.1 vytvořit metodiku pro plánování rozvoje sociálních služeb na úrovni obcí a krajů)</w:t>
            </w:r>
          </w:p>
        </w:tc>
      </w:tr>
      <w:tr w:rsidR="008F5A9A" w:rsidRPr="004C695C" w14:paraId="05475555" w14:textId="77777777" w:rsidTr="008F5A9A">
        <w:trPr>
          <w:trHeight w:val="978"/>
        </w:trPr>
        <w:tc>
          <w:tcPr>
            <w:tcW w:w="1771" w:type="dxa"/>
            <w:shd w:val="clear" w:color="auto" w:fill="auto"/>
            <w:noWrap/>
            <w:hideMark/>
          </w:tcPr>
          <w:p w14:paraId="286184DF" w14:textId="77777777" w:rsidR="008F5A9A" w:rsidRPr="004C695C" w:rsidRDefault="008F5A9A" w:rsidP="008F5A9A">
            <w:pPr>
              <w:spacing w:after="0" w:line="240" w:lineRule="auto"/>
              <w:ind w:firstLineChars="300" w:firstLine="660"/>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4033260B"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Střednědobého plánu rozvoje sociálních služeb Kraji Vysočina (Cíl 2: Podpora procesu plánování sociálních služeb na úrovni obcí s pověřeným obecním úřadem, Cíl 3: Sociální integrace v Kraji Vysočina)</w:t>
            </w:r>
          </w:p>
        </w:tc>
      </w:tr>
      <w:tr w:rsidR="008F5A9A" w:rsidRPr="004C695C" w14:paraId="2B5091BE" w14:textId="77777777" w:rsidTr="008F5A9A">
        <w:trPr>
          <w:trHeight w:val="694"/>
        </w:trPr>
        <w:tc>
          <w:tcPr>
            <w:tcW w:w="1771" w:type="dxa"/>
            <w:shd w:val="clear" w:color="auto" w:fill="auto"/>
            <w:noWrap/>
            <w:hideMark/>
          </w:tcPr>
          <w:p w14:paraId="1CA14F7C"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737304F6" w14:textId="77777777" w:rsidR="008F5A9A" w:rsidRDefault="008F5A9A" w:rsidP="008F5A9A">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p w14:paraId="1E92450F" w14:textId="77777777" w:rsidR="008F5A9A" w:rsidRDefault="008F5A9A" w:rsidP="008F5A9A">
            <w:pPr>
              <w:spacing w:after="0" w:line="240" w:lineRule="auto"/>
              <w:rPr>
                <w:rFonts w:ascii="Calibri" w:eastAsia="Times New Roman" w:hAnsi="Calibri" w:cs="Times New Roman"/>
                <w:color w:val="000000"/>
                <w:szCs w:val="23"/>
                <w:lang w:eastAsia="sk-SK"/>
              </w:rPr>
            </w:pPr>
          </w:p>
          <w:p w14:paraId="6C70154E" w14:textId="77777777" w:rsidR="008F5A9A" w:rsidRDefault="008F5A9A" w:rsidP="008F5A9A">
            <w:pPr>
              <w:spacing w:after="0" w:line="240" w:lineRule="auto"/>
              <w:rPr>
                <w:rFonts w:ascii="Calibri" w:eastAsia="Times New Roman" w:hAnsi="Calibri" w:cs="Times New Roman"/>
                <w:color w:val="000000"/>
                <w:szCs w:val="23"/>
                <w:lang w:eastAsia="sk-SK"/>
              </w:rPr>
            </w:pPr>
          </w:p>
          <w:p w14:paraId="22EE4EC5" w14:textId="77777777" w:rsidR="008F5A9A" w:rsidRPr="004C695C" w:rsidRDefault="008F5A9A" w:rsidP="008F5A9A">
            <w:pPr>
              <w:spacing w:after="0" w:line="240" w:lineRule="auto"/>
              <w:rPr>
                <w:rFonts w:ascii="Symbol" w:eastAsia="Times New Roman" w:hAnsi="Symbol" w:cs="Times New Roman"/>
                <w:color w:val="000000"/>
                <w:szCs w:val="23"/>
                <w:lang w:eastAsia="sk-SK"/>
              </w:rPr>
            </w:pPr>
          </w:p>
        </w:tc>
      </w:tr>
      <w:tr w:rsidR="008F5A9A" w:rsidRPr="004C695C" w14:paraId="43CBDF93" w14:textId="77777777" w:rsidTr="008F5A9A">
        <w:trPr>
          <w:trHeight w:val="300"/>
        </w:trPr>
        <w:tc>
          <w:tcPr>
            <w:tcW w:w="0" w:type="auto"/>
            <w:gridSpan w:val="2"/>
            <w:shd w:val="clear" w:color="000000" w:fill="C5D9F1"/>
            <w:noWrap/>
            <w:hideMark/>
          </w:tcPr>
          <w:p w14:paraId="4CF3E603"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4.2. Podpora kvality veřejných služeb a veřejné správy</w:t>
            </w:r>
          </w:p>
        </w:tc>
      </w:tr>
      <w:tr w:rsidR="008F5A9A" w:rsidRPr="004C695C" w14:paraId="52D7DEE5" w14:textId="77777777" w:rsidTr="008F5A9A">
        <w:trPr>
          <w:trHeight w:val="978"/>
        </w:trPr>
        <w:tc>
          <w:tcPr>
            <w:tcW w:w="1771" w:type="dxa"/>
            <w:vMerge w:val="restart"/>
            <w:shd w:val="clear" w:color="auto" w:fill="auto"/>
            <w:noWrap/>
            <w:hideMark/>
          </w:tcPr>
          <w:p w14:paraId="7F4CE61C"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4424CCF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4: Optimalizovat institucionální rámec pro rozvoj regionů (institucionální cíl) a priority 4. Veřejná správa a spolupráce)</w:t>
            </w:r>
          </w:p>
        </w:tc>
      </w:tr>
      <w:tr w:rsidR="008F5A9A" w:rsidRPr="004C695C" w14:paraId="2495A345" w14:textId="77777777" w:rsidTr="008F5A9A">
        <w:trPr>
          <w:trHeight w:val="977"/>
        </w:trPr>
        <w:tc>
          <w:tcPr>
            <w:tcW w:w="1771" w:type="dxa"/>
            <w:vMerge/>
            <w:vAlign w:val="center"/>
            <w:hideMark/>
          </w:tcPr>
          <w:p w14:paraId="3E8ED5C0"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8AB096F"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osy 5. Prioritní osa: Stabilní a bezpečná společnost (5.2 priorita: Efektivní stát, kvalitní veřejná správa a rozvoj občanského sektoru)</w:t>
            </w:r>
          </w:p>
        </w:tc>
      </w:tr>
      <w:tr w:rsidR="008F5A9A" w:rsidRPr="004C695C" w14:paraId="15AFD085" w14:textId="77777777" w:rsidTr="008F5A9A">
        <w:trPr>
          <w:trHeight w:val="693"/>
        </w:trPr>
        <w:tc>
          <w:tcPr>
            <w:tcW w:w="1771" w:type="dxa"/>
            <w:vMerge/>
            <w:vAlign w:val="center"/>
            <w:hideMark/>
          </w:tcPr>
          <w:p w14:paraId="1BA54D89"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F9C2E7A"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8F5A9A" w:rsidRPr="004C695C" w14:paraId="53045937" w14:textId="77777777" w:rsidTr="008F5A9A">
        <w:trPr>
          <w:trHeight w:val="300"/>
        </w:trPr>
        <w:tc>
          <w:tcPr>
            <w:tcW w:w="0" w:type="auto"/>
            <w:gridSpan w:val="2"/>
            <w:shd w:val="clear" w:color="000000" w:fill="C5D9F1"/>
            <w:noWrap/>
            <w:hideMark/>
          </w:tcPr>
          <w:p w14:paraId="14DF3BC3"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4.3. Podpora funkčnosti a energetické efektivity veřejných budov</w:t>
            </w:r>
          </w:p>
        </w:tc>
      </w:tr>
      <w:tr w:rsidR="008F5A9A" w:rsidRPr="004C695C" w14:paraId="10048682" w14:textId="77777777" w:rsidTr="008F5A9A">
        <w:trPr>
          <w:trHeight w:val="1232"/>
        </w:trPr>
        <w:tc>
          <w:tcPr>
            <w:tcW w:w="1771" w:type="dxa"/>
            <w:vMerge w:val="restart"/>
            <w:shd w:val="clear" w:color="auto" w:fill="auto"/>
            <w:noWrap/>
            <w:hideMark/>
          </w:tcPr>
          <w:p w14:paraId="68DF87B7"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6266778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8F5A9A" w:rsidRPr="004C695C" w14:paraId="5841BED4" w14:textId="77777777" w:rsidTr="008F5A9A">
        <w:trPr>
          <w:trHeight w:val="994"/>
        </w:trPr>
        <w:tc>
          <w:tcPr>
            <w:tcW w:w="1771" w:type="dxa"/>
            <w:vMerge/>
            <w:vAlign w:val="center"/>
            <w:hideMark/>
          </w:tcPr>
          <w:p w14:paraId="18A8E47F"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252A99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strategickými prioritami Státní energetická koncepce ČR 2010-2030 (1.2 Zvyšování energetické účinnosti ekonomiky a úspory energie v hospodářství i v domácnostech)</w:t>
            </w:r>
          </w:p>
        </w:tc>
      </w:tr>
      <w:tr w:rsidR="008F5A9A" w:rsidRPr="004C695C" w14:paraId="53A7A5FD" w14:textId="77777777" w:rsidTr="008F5A9A">
        <w:trPr>
          <w:trHeight w:val="981"/>
        </w:trPr>
        <w:tc>
          <w:tcPr>
            <w:tcW w:w="1771" w:type="dxa"/>
            <w:vMerge/>
            <w:vAlign w:val="center"/>
            <w:hideMark/>
          </w:tcPr>
          <w:p w14:paraId="6D42C033"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4D4680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Koncepcí podpory malých a středních podnikatelů 2014-2020 a strategickou prioritou. (Strategická priorita č.4 - Udržitelné hospodaření s energií a rozvoj inovací v energetice)</w:t>
            </w:r>
          </w:p>
        </w:tc>
      </w:tr>
      <w:tr w:rsidR="008F5A9A" w:rsidRPr="004C695C" w14:paraId="5A131CCE" w14:textId="77777777" w:rsidTr="008F5A9A">
        <w:trPr>
          <w:trHeight w:val="697"/>
        </w:trPr>
        <w:tc>
          <w:tcPr>
            <w:tcW w:w="1771" w:type="dxa"/>
            <w:vMerge/>
            <w:vAlign w:val="center"/>
            <w:hideMark/>
          </w:tcPr>
          <w:p w14:paraId="6197C5C2"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168A7E1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8F5A9A" w:rsidRPr="004C695C" w14:paraId="6CB89E84" w14:textId="77777777" w:rsidTr="008F5A9A">
        <w:trPr>
          <w:trHeight w:val="693"/>
        </w:trPr>
        <w:tc>
          <w:tcPr>
            <w:tcW w:w="1771" w:type="dxa"/>
            <w:shd w:val="clear" w:color="auto" w:fill="auto"/>
            <w:noWrap/>
            <w:hideMark/>
          </w:tcPr>
          <w:p w14:paraId="2A44E161"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2F87183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tc>
      </w:tr>
      <w:tr w:rsidR="008F5A9A" w:rsidRPr="004C695C" w14:paraId="5B0F96B3" w14:textId="77777777" w:rsidTr="008F5A9A">
        <w:trPr>
          <w:trHeight w:val="300"/>
        </w:trPr>
        <w:tc>
          <w:tcPr>
            <w:tcW w:w="0" w:type="auto"/>
            <w:gridSpan w:val="2"/>
            <w:shd w:val="clear" w:color="000000" w:fill="C5D9F1"/>
            <w:noWrap/>
            <w:hideMark/>
          </w:tcPr>
          <w:p w14:paraId="01A61210"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4.4. Veřejná podpora bydlení v</w:t>
            </w:r>
            <w:r>
              <w:rPr>
                <w:rFonts w:ascii="Calibri" w:eastAsia="Times New Roman" w:hAnsi="Calibri" w:cs="Times New Roman"/>
                <w:b/>
                <w:bCs/>
                <w:color w:val="000000"/>
                <w:lang w:eastAsia="sk-SK"/>
              </w:rPr>
              <w:t> </w:t>
            </w:r>
            <w:r w:rsidRPr="004C695C">
              <w:rPr>
                <w:rFonts w:ascii="Calibri" w:eastAsia="Times New Roman" w:hAnsi="Calibri" w:cs="Times New Roman"/>
                <w:b/>
                <w:bCs/>
                <w:color w:val="000000"/>
                <w:lang w:eastAsia="sk-SK"/>
              </w:rPr>
              <w:t>regionu</w:t>
            </w:r>
          </w:p>
        </w:tc>
      </w:tr>
      <w:tr w:rsidR="008F5A9A" w:rsidRPr="004C695C" w14:paraId="3AAE6632" w14:textId="77777777" w:rsidTr="008F5A9A">
        <w:trPr>
          <w:trHeight w:val="514"/>
        </w:trPr>
        <w:tc>
          <w:tcPr>
            <w:tcW w:w="1771" w:type="dxa"/>
            <w:vMerge w:val="restart"/>
            <w:shd w:val="clear" w:color="auto" w:fill="auto"/>
            <w:noWrap/>
            <w:hideMark/>
          </w:tcPr>
          <w:p w14:paraId="00153549"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48A9F1CF"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8F5A9A" w:rsidRPr="004C695C" w14:paraId="290A0015" w14:textId="77777777" w:rsidTr="008F5A9A">
        <w:trPr>
          <w:trHeight w:val="990"/>
        </w:trPr>
        <w:tc>
          <w:tcPr>
            <w:tcW w:w="1771" w:type="dxa"/>
            <w:vMerge/>
            <w:vAlign w:val="center"/>
            <w:hideMark/>
          </w:tcPr>
          <w:p w14:paraId="4F93650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497A7B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Koncepcí bydlení České republiky (Cíle: Dostupnost přiměřeného bydlení; Vytváření stabilního prostředí pro oblast bydlení; Trvalé zvyšování kvality bydlení)</w:t>
            </w:r>
          </w:p>
        </w:tc>
      </w:tr>
      <w:tr w:rsidR="008F5A9A" w:rsidRPr="004C695C" w14:paraId="3036BA4C" w14:textId="77777777" w:rsidTr="008F5A9A">
        <w:trPr>
          <w:trHeight w:val="693"/>
        </w:trPr>
        <w:tc>
          <w:tcPr>
            <w:tcW w:w="1771" w:type="dxa"/>
            <w:vMerge/>
            <w:vAlign w:val="center"/>
            <w:hideMark/>
          </w:tcPr>
          <w:p w14:paraId="7FB1EEFB"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82A0CB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(3) Rozvoj území venkova ‐ infrastruktura, vybavenost, bydlení, plánování)</w:t>
            </w:r>
          </w:p>
        </w:tc>
      </w:tr>
      <w:tr w:rsidR="008F5A9A" w:rsidRPr="004C695C" w14:paraId="3708B816" w14:textId="77777777" w:rsidTr="008F5A9A">
        <w:trPr>
          <w:trHeight w:val="987"/>
        </w:trPr>
        <w:tc>
          <w:tcPr>
            <w:tcW w:w="1771" w:type="dxa"/>
            <w:vMerge w:val="restart"/>
            <w:shd w:val="clear" w:color="auto" w:fill="auto"/>
            <w:noWrap/>
            <w:hideMark/>
          </w:tcPr>
          <w:p w14:paraId="3E95CC14"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13C2E64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3: Technická infrastruktura (Opatření 3.1: Rozvoj bytové výstavby a regenerace bytového a nebytového fondu)</w:t>
            </w:r>
          </w:p>
        </w:tc>
      </w:tr>
      <w:tr w:rsidR="008F5A9A" w:rsidRPr="004C695C" w14:paraId="4B95B3AE" w14:textId="77777777" w:rsidTr="008F5A9A">
        <w:trPr>
          <w:trHeight w:val="972"/>
        </w:trPr>
        <w:tc>
          <w:tcPr>
            <w:tcW w:w="1771" w:type="dxa"/>
            <w:vMerge/>
            <w:vAlign w:val="center"/>
            <w:hideMark/>
          </w:tcPr>
          <w:p w14:paraId="648B07B8"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4B414FB"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Koncepce rodinné politiky Kraje Vysočina na období 2012 až 2016 (Oblast 1: Podpora dotváření vhodných socio-ekonomických podmínek pro fungování rodin)</w:t>
            </w:r>
          </w:p>
        </w:tc>
      </w:tr>
      <w:tr w:rsidR="008F5A9A" w:rsidRPr="004C695C" w14:paraId="74F1DED8" w14:textId="77777777" w:rsidTr="008F5A9A">
        <w:trPr>
          <w:trHeight w:val="978"/>
        </w:trPr>
        <w:tc>
          <w:tcPr>
            <w:tcW w:w="1771" w:type="dxa"/>
            <w:vMerge w:val="restart"/>
            <w:shd w:val="clear" w:color="auto" w:fill="auto"/>
            <w:noWrap/>
            <w:hideMark/>
          </w:tcPr>
          <w:p w14:paraId="491AF386"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29FD494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(2. Bytová problematika, úprava obytného území a centrálních částí obcí)</w:t>
            </w:r>
          </w:p>
        </w:tc>
      </w:tr>
      <w:tr w:rsidR="008F5A9A" w:rsidRPr="004C695C" w14:paraId="09967CA5" w14:textId="77777777" w:rsidTr="008F5A9A">
        <w:trPr>
          <w:trHeight w:val="708"/>
        </w:trPr>
        <w:tc>
          <w:tcPr>
            <w:tcW w:w="1771" w:type="dxa"/>
            <w:vMerge/>
            <w:vAlign w:val="center"/>
            <w:hideMark/>
          </w:tcPr>
          <w:p w14:paraId="7DFEF66E"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940E4CE"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r w:rsidR="008F5A9A" w:rsidRPr="004C695C" w14:paraId="2A1B351B" w14:textId="77777777" w:rsidTr="008F5A9A">
        <w:trPr>
          <w:trHeight w:val="300"/>
        </w:trPr>
        <w:tc>
          <w:tcPr>
            <w:tcW w:w="0" w:type="auto"/>
            <w:gridSpan w:val="2"/>
            <w:shd w:val="clear" w:color="000000" w:fill="C5D9F1"/>
            <w:noWrap/>
            <w:hideMark/>
          </w:tcPr>
          <w:p w14:paraId="6D387631"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lastRenderedPageBreak/>
              <w:t>4.5. Podpora mezisektorové spolupráce a plánování</w:t>
            </w:r>
          </w:p>
        </w:tc>
      </w:tr>
      <w:tr w:rsidR="008F5A9A" w:rsidRPr="004C695C" w14:paraId="406BB93A" w14:textId="77777777" w:rsidTr="008F5A9A">
        <w:trPr>
          <w:trHeight w:val="963"/>
        </w:trPr>
        <w:tc>
          <w:tcPr>
            <w:tcW w:w="1771" w:type="dxa"/>
            <w:vMerge w:val="restart"/>
            <w:shd w:val="clear" w:color="auto" w:fill="auto"/>
            <w:noWrap/>
            <w:hideMark/>
          </w:tcPr>
          <w:p w14:paraId="70D117A9"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208599D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4: Optimalizovat institucionální rámec pro rozvoj regionů (institucionální cíl) a priority 4. Veřejná správa a spolupráce)</w:t>
            </w:r>
          </w:p>
        </w:tc>
      </w:tr>
      <w:tr w:rsidR="008F5A9A" w:rsidRPr="004C695C" w14:paraId="48E6FFE0" w14:textId="77777777" w:rsidTr="008F5A9A">
        <w:trPr>
          <w:trHeight w:val="976"/>
        </w:trPr>
        <w:tc>
          <w:tcPr>
            <w:tcW w:w="1771" w:type="dxa"/>
            <w:vMerge/>
            <w:vAlign w:val="center"/>
            <w:hideMark/>
          </w:tcPr>
          <w:p w14:paraId="7FADC40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846383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5. Prioritní osa: Stabilní a bezpečná společnost (5.2 priorita: Efektivní stát, kvalitní veřejná správa a rozvoj občanského sektoru)</w:t>
            </w:r>
          </w:p>
        </w:tc>
      </w:tr>
      <w:tr w:rsidR="008F5A9A" w:rsidRPr="004C695C" w14:paraId="54C86BC5" w14:textId="77777777" w:rsidTr="008F5A9A">
        <w:trPr>
          <w:trHeight w:val="695"/>
        </w:trPr>
        <w:tc>
          <w:tcPr>
            <w:tcW w:w="1771" w:type="dxa"/>
            <w:vMerge/>
            <w:vAlign w:val="center"/>
            <w:hideMark/>
          </w:tcPr>
          <w:p w14:paraId="60F31E2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9D96A1B"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8F5A9A" w:rsidRPr="004C695C" w14:paraId="1FAE3C33" w14:textId="77777777" w:rsidTr="008F5A9A">
        <w:trPr>
          <w:trHeight w:val="315"/>
        </w:trPr>
        <w:tc>
          <w:tcPr>
            <w:tcW w:w="0" w:type="auto"/>
            <w:gridSpan w:val="2"/>
            <w:shd w:val="clear" w:color="000000" w:fill="538ED5"/>
            <w:noWrap/>
            <w:hideMark/>
          </w:tcPr>
          <w:p w14:paraId="27DB35DE" w14:textId="77777777" w:rsidR="008F5A9A" w:rsidRPr="004C695C" w:rsidRDefault="008F5A9A" w:rsidP="008F5A9A">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5. Zachování kulturního a přírodního dědictví</w:t>
            </w:r>
          </w:p>
        </w:tc>
      </w:tr>
      <w:tr w:rsidR="008F5A9A" w:rsidRPr="004C695C" w14:paraId="3DF2FC84" w14:textId="77777777" w:rsidTr="008F5A9A">
        <w:trPr>
          <w:trHeight w:val="300"/>
        </w:trPr>
        <w:tc>
          <w:tcPr>
            <w:tcW w:w="0" w:type="auto"/>
            <w:gridSpan w:val="2"/>
            <w:shd w:val="clear" w:color="000000" w:fill="C5D9F1"/>
            <w:noWrap/>
            <w:hideMark/>
          </w:tcPr>
          <w:p w14:paraId="7A482CFE"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5.1. Investice do infrastruktury pro životní prostředí</w:t>
            </w:r>
          </w:p>
        </w:tc>
      </w:tr>
      <w:tr w:rsidR="008F5A9A" w:rsidRPr="004C695C" w14:paraId="0C47E294" w14:textId="77777777" w:rsidTr="008F5A9A">
        <w:trPr>
          <w:trHeight w:val="1195"/>
        </w:trPr>
        <w:tc>
          <w:tcPr>
            <w:tcW w:w="1771" w:type="dxa"/>
            <w:vMerge w:val="restart"/>
            <w:shd w:val="clear" w:color="auto" w:fill="auto"/>
            <w:noWrap/>
            <w:hideMark/>
          </w:tcPr>
          <w:p w14:paraId="2DCE31B1"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5A550FB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8F5A9A" w:rsidRPr="004C695C" w14:paraId="0E9D0514" w14:textId="77777777" w:rsidTr="008F5A9A">
        <w:trPr>
          <w:trHeight w:val="1543"/>
        </w:trPr>
        <w:tc>
          <w:tcPr>
            <w:tcW w:w="1771" w:type="dxa"/>
            <w:vMerge/>
            <w:vAlign w:val="center"/>
            <w:hideMark/>
          </w:tcPr>
          <w:p w14:paraId="3CCC031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9A01D9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Státním programem ochrany přírody a krajiny ČR 2009-20201. (Krajina - 1.1 Udržet a zvyšovat ekologickou stabilitu krajiny – s mozaikou vzájemně propojených biologicky funkčních prvků a částí, schopných odolávat vnějším negativním vlivům včetně změn klimatu, 1.2 Udržet a zvyšovat přírodní a estetické hodnoty krajiny)</w:t>
            </w:r>
          </w:p>
        </w:tc>
      </w:tr>
      <w:tr w:rsidR="008F5A9A" w:rsidRPr="004C695C" w14:paraId="03575A5D" w14:textId="77777777" w:rsidTr="008F5A9A">
        <w:trPr>
          <w:trHeight w:val="985"/>
        </w:trPr>
        <w:tc>
          <w:tcPr>
            <w:tcW w:w="1771" w:type="dxa"/>
            <w:vMerge/>
            <w:vAlign w:val="center"/>
            <w:hideMark/>
          </w:tcPr>
          <w:p w14:paraId="38D87941"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3B073C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osy -4. Krajina, ekosystémy a biodiverzita (4.1 priorita: Ochrana krajiny jako předpoklad pro ochranu druhové diverzity)</w:t>
            </w:r>
          </w:p>
        </w:tc>
      </w:tr>
      <w:tr w:rsidR="008F5A9A" w:rsidRPr="004C695C" w14:paraId="2FC4DD01" w14:textId="77777777" w:rsidTr="008F5A9A">
        <w:trPr>
          <w:trHeight w:val="971"/>
        </w:trPr>
        <w:tc>
          <w:tcPr>
            <w:tcW w:w="1771" w:type="dxa"/>
            <w:vMerge/>
            <w:vAlign w:val="center"/>
            <w:hideMark/>
          </w:tcPr>
          <w:p w14:paraId="493261E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CE3872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 politikou životního prostředí ČR 2012-2020 a tematickou oblastí: 3. Ochrana přírody a krajiny (3.1 Ochrana a posouzení ekologických funkcí krajiny, 3.2 Zachování přírodních a krajinných hodnot)</w:t>
            </w:r>
          </w:p>
        </w:tc>
      </w:tr>
      <w:tr w:rsidR="008F5A9A" w:rsidRPr="004C695C" w14:paraId="599E4338" w14:textId="77777777" w:rsidTr="008F5A9A">
        <w:trPr>
          <w:trHeight w:val="701"/>
        </w:trPr>
        <w:tc>
          <w:tcPr>
            <w:tcW w:w="1771" w:type="dxa"/>
            <w:vMerge/>
            <w:vAlign w:val="center"/>
            <w:hideMark/>
          </w:tcPr>
          <w:p w14:paraId="2E5F302D"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14C80CC3"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8F5A9A" w:rsidRPr="004C695C" w14:paraId="45419F65" w14:textId="77777777" w:rsidTr="008F5A9A">
        <w:trPr>
          <w:trHeight w:val="995"/>
        </w:trPr>
        <w:tc>
          <w:tcPr>
            <w:tcW w:w="1771" w:type="dxa"/>
            <w:vMerge w:val="restart"/>
            <w:shd w:val="clear" w:color="auto" w:fill="auto"/>
            <w:noWrap/>
            <w:hideMark/>
          </w:tcPr>
          <w:p w14:paraId="2785A5E5"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4D3A00E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5: Životní prostředí (Opatření 5.1: Péče o přírodu a krajinu Vysočiny)</w:t>
            </w:r>
          </w:p>
        </w:tc>
      </w:tr>
      <w:tr w:rsidR="008F5A9A" w:rsidRPr="004C695C" w14:paraId="739BDDA7" w14:textId="77777777" w:rsidTr="008F5A9A">
        <w:trPr>
          <w:trHeight w:val="684"/>
        </w:trPr>
        <w:tc>
          <w:tcPr>
            <w:tcW w:w="1771" w:type="dxa"/>
            <w:vMerge/>
            <w:vAlign w:val="center"/>
            <w:hideMark/>
          </w:tcPr>
          <w:p w14:paraId="018CBABD"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EE49E5C"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3. Ochrana přírodního bohatství</w:t>
            </w:r>
          </w:p>
        </w:tc>
      </w:tr>
      <w:tr w:rsidR="008F5A9A" w:rsidRPr="004C695C" w14:paraId="656A5A0D" w14:textId="77777777" w:rsidTr="008F5A9A">
        <w:trPr>
          <w:trHeight w:val="707"/>
        </w:trPr>
        <w:tc>
          <w:tcPr>
            <w:tcW w:w="1771" w:type="dxa"/>
            <w:vMerge w:val="restart"/>
            <w:shd w:val="clear" w:color="auto" w:fill="auto"/>
            <w:noWrap/>
            <w:hideMark/>
          </w:tcPr>
          <w:p w14:paraId="3D9337C8"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53CFC94C"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(4. Ochrana a regenerace krajiny)</w:t>
            </w:r>
          </w:p>
        </w:tc>
      </w:tr>
      <w:tr w:rsidR="008F5A9A" w:rsidRPr="004C695C" w14:paraId="7A3F34D1" w14:textId="77777777" w:rsidTr="008F5A9A">
        <w:trPr>
          <w:trHeight w:val="694"/>
        </w:trPr>
        <w:tc>
          <w:tcPr>
            <w:tcW w:w="1771" w:type="dxa"/>
            <w:vMerge/>
            <w:vAlign w:val="center"/>
            <w:hideMark/>
          </w:tcPr>
          <w:p w14:paraId="3C0D7EB6"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CC2EBB9" w14:textId="77777777" w:rsidR="008F5A9A" w:rsidRDefault="008F5A9A" w:rsidP="008F5A9A">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p w14:paraId="0CDA0FB9" w14:textId="77777777" w:rsidR="008F5A9A" w:rsidRDefault="008F5A9A" w:rsidP="008F5A9A">
            <w:pPr>
              <w:spacing w:after="0" w:line="240" w:lineRule="auto"/>
              <w:rPr>
                <w:rFonts w:ascii="Calibri" w:eastAsia="Times New Roman" w:hAnsi="Calibri" w:cs="Times New Roman"/>
                <w:color w:val="000000"/>
                <w:szCs w:val="23"/>
                <w:lang w:eastAsia="sk-SK"/>
              </w:rPr>
            </w:pPr>
          </w:p>
          <w:p w14:paraId="2499D4E5" w14:textId="77777777" w:rsidR="008F5A9A" w:rsidRDefault="008F5A9A" w:rsidP="008F5A9A">
            <w:pPr>
              <w:spacing w:after="0" w:line="240" w:lineRule="auto"/>
              <w:rPr>
                <w:rFonts w:ascii="Calibri" w:eastAsia="Times New Roman" w:hAnsi="Calibri" w:cs="Times New Roman"/>
                <w:color w:val="000000"/>
                <w:szCs w:val="23"/>
                <w:lang w:eastAsia="sk-SK"/>
              </w:rPr>
            </w:pPr>
          </w:p>
          <w:p w14:paraId="3C8920DF" w14:textId="77777777" w:rsidR="008F5A9A" w:rsidRDefault="008F5A9A" w:rsidP="008F5A9A">
            <w:pPr>
              <w:spacing w:after="0" w:line="240" w:lineRule="auto"/>
              <w:rPr>
                <w:rFonts w:ascii="Calibri" w:eastAsia="Times New Roman" w:hAnsi="Calibri" w:cs="Times New Roman"/>
                <w:color w:val="000000"/>
                <w:szCs w:val="23"/>
                <w:lang w:eastAsia="sk-SK"/>
              </w:rPr>
            </w:pPr>
          </w:p>
          <w:p w14:paraId="73BED005" w14:textId="77777777" w:rsidR="008F5A9A" w:rsidRPr="004C695C" w:rsidRDefault="008F5A9A" w:rsidP="008F5A9A">
            <w:pPr>
              <w:spacing w:after="0" w:line="240" w:lineRule="auto"/>
              <w:rPr>
                <w:rFonts w:ascii="Symbol" w:eastAsia="Times New Roman" w:hAnsi="Symbol" w:cs="Times New Roman"/>
                <w:color w:val="000000"/>
                <w:szCs w:val="23"/>
                <w:lang w:eastAsia="sk-SK"/>
              </w:rPr>
            </w:pPr>
          </w:p>
        </w:tc>
      </w:tr>
      <w:tr w:rsidR="008F5A9A" w:rsidRPr="004C695C" w14:paraId="7E80EB8F" w14:textId="77777777" w:rsidTr="008F5A9A">
        <w:trPr>
          <w:trHeight w:val="300"/>
        </w:trPr>
        <w:tc>
          <w:tcPr>
            <w:tcW w:w="0" w:type="auto"/>
            <w:gridSpan w:val="2"/>
            <w:shd w:val="clear" w:color="000000" w:fill="C5D9F1"/>
            <w:noWrap/>
            <w:hideMark/>
          </w:tcPr>
          <w:p w14:paraId="65DA306E"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lastRenderedPageBreak/>
              <w:t>5.2. Podpora ekologické stability venkovské krajiny</w:t>
            </w:r>
          </w:p>
        </w:tc>
      </w:tr>
      <w:tr w:rsidR="008F5A9A" w:rsidRPr="004C695C" w14:paraId="0B73E68B" w14:textId="77777777" w:rsidTr="008F5A9A">
        <w:trPr>
          <w:trHeight w:val="1261"/>
        </w:trPr>
        <w:tc>
          <w:tcPr>
            <w:tcW w:w="1771" w:type="dxa"/>
            <w:vMerge w:val="restart"/>
            <w:shd w:val="clear" w:color="auto" w:fill="auto"/>
            <w:noWrap/>
            <w:hideMark/>
          </w:tcPr>
          <w:p w14:paraId="32D9D9F7"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6A8BACDF"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8F5A9A" w:rsidRPr="004C695C" w14:paraId="24B9E5DA" w14:textId="77777777" w:rsidTr="008F5A9A">
        <w:trPr>
          <w:trHeight w:val="1548"/>
        </w:trPr>
        <w:tc>
          <w:tcPr>
            <w:tcW w:w="1771" w:type="dxa"/>
            <w:vMerge/>
            <w:vAlign w:val="center"/>
            <w:hideMark/>
          </w:tcPr>
          <w:p w14:paraId="78601BD0"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1A17F90B"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Státním programem ochrany přírody a krajiny ČR 2009-20201. (Krajina - 1.1 Udržet a zvyšovat ekologickou stabilitu krajiny – s mozaikou vzájemně propojených biologicky funkčních prvků a částí, schopných odolávat vnějším negativním vlivům včetně změn klimatu, 1.2 Udržet a zvyšovat přírodní a estetické hodnoty krajiny)</w:t>
            </w:r>
          </w:p>
        </w:tc>
      </w:tr>
      <w:tr w:rsidR="008F5A9A" w:rsidRPr="004C695C" w14:paraId="15D98B3B" w14:textId="77777777" w:rsidTr="008F5A9A">
        <w:trPr>
          <w:trHeight w:val="975"/>
        </w:trPr>
        <w:tc>
          <w:tcPr>
            <w:tcW w:w="1771" w:type="dxa"/>
            <w:vMerge/>
            <w:vAlign w:val="center"/>
            <w:hideMark/>
          </w:tcPr>
          <w:p w14:paraId="0AB3A148"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83F0CC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osy -4. Krajina, ekosystémy a biodiverzita (4.1 priorita: Ochrana krajiny jako předpoklad pro ochranu druhové diverzity)</w:t>
            </w:r>
          </w:p>
        </w:tc>
      </w:tr>
      <w:tr w:rsidR="008F5A9A" w:rsidRPr="004C695C" w14:paraId="6BE1B240" w14:textId="77777777" w:rsidTr="008F5A9A">
        <w:trPr>
          <w:trHeight w:val="988"/>
        </w:trPr>
        <w:tc>
          <w:tcPr>
            <w:tcW w:w="1771" w:type="dxa"/>
            <w:vMerge/>
            <w:vAlign w:val="center"/>
            <w:hideMark/>
          </w:tcPr>
          <w:p w14:paraId="55BF099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1CE081D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 politikou životního prostředí ČR 2012-2020 a tematickou oblastí: 3. Ochrana přírody a krajiny (3.1 Ochrana a posouzení ekologických funkcí krajiny, 3.2 zachování přírodních a krajinných hodnot)</w:t>
            </w:r>
          </w:p>
        </w:tc>
      </w:tr>
      <w:tr w:rsidR="008F5A9A" w:rsidRPr="004C695C" w14:paraId="4E443216" w14:textId="77777777" w:rsidTr="008F5A9A">
        <w:trPr>
          <w:trHeight w:val="691"/>
        </w:trPr>
        <w:tc>
          <w:tcPr>
            <w:tcW w:w="1771" w:type="dxa"/>
            <w:vMerge/>
            <w:vAlign w:val="center"/>
            <w:hideMark/>
          </w:tcPr>
          <w:p w14:paraId="4C80345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D64C77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8F5A9A" w:rsidRPr="004C695C" w14:paraId="2FA6D48D" w14:textId="77777777" w:rsidTr="008F5A9A">
        <w:trPr>
          <w:trHeight w:val="985"/>
        </w:trPr>
        <w:tc>
          <w:tcPr>
            <w:tcW w:w="1771" w:type="dxa"/>
            <w:vMerge w:val="restart"/>
            <w:shd w:val="clear" w:color="auto" w:fill="auto"/>
            <w:noWrap/>
            <w:hideMark/>
          </w:tcPr>
          <w:p w14:paraId="29424F89"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6FF1F09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5: Životní prostředí (Opatření 5.1: Péče o přírodu a krajinu Vysočiny)</w:t>
            </w:r>
          </w:p>
        </w:tc>
      </w:tr>
      <w:tr w:rsidR="008F5A9A" w:rsidRPr="004C695C" w14:paraId="66D3A775" w14:textId="77777777" w:rsidTr="008F5A9A">
        <w:trPr>
          <w:trHeight w:val="701"/>
        </w:trPr>
        <w:tc>
          <w:tcPr>
            <w:tcW w:w="1771" w:type="dxa"/>
            <w:vMerge/>
            <w:vAlign w:val="center"/>
            <w:hideMark/>
          </w:tcPr>
          <w:p w14:paraId="2E34F20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035B0F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3. Ochrana přírodního bohatství</w:t>
            </w:r>
          </w:p>
        </w:tc>
      </w:tr>
      <w:tr w:rsidR="008F5A9A" w:rsidRPr="004C695C" w14:paraId="471A5D19" w14:textId="77777777" w:rsidTr="008F5A9A">
        <w:trPr>
          <w:trHeight w:val="698"/>
        </w:trPr>
        <w:tc>
          <w:tcPr>
            <w:tcW w:w="1771" w:type="dxa"/>
            <w:vMerge w:val="restart"/>
            <w:shd w:val="clear" w:color="auto" w:fill="auto"/>
            <w:noWrap/>
            <w:hideMark/>
          </w:tcPr>
          <w:p w14:paraId="60CC33A1"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14E5988F"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(4. Ochrana a regenerace krajiny)</w:t>
            </w:r>
          </w:p>
        </w:tc>
      </w:tr>
      <w:tr w:rsidR="008F5A9A" w:rsidRPr="004C695C" w14:paraId="42007CAA" w14:textId="77777777" w:rsidTr="008F5A9A">
        <w:trPr>
          <w:trHeight w:val="707"/>
        </w:trPr>
        <w:tc>
          <w:tcPr>
            <w:tcW w:w="1771" w:type="dxa"/>
            <w:vMerge/>
            <w:vAlign w:val="center"/>
            <w:hideMark/>
          </w:tcPr>
          <w:p w14:paraId="597255EE"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1257811A"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tc>
      </w:tr>
      <w:tr w:rsidR="008F5A9A" w:rsidRPr="004C695C" w14:paraId="5B159954" w14:textId="77777777" w:rsidTr="008F5A9A">
        <w:trPr>
          <w:trHeight w:val="300"/>
        </w:trPr>
        <w:tc>
          <w:tcPr>
            <w:tcW w:w="0" w:type="auto"/>
            <w:gridSpan w:val="2"/>
            <w:shd w:val="clear" w:color="000000" w:fill="C5D9F1"/>
            <w:noWrap/>
            <w:hideMark/>
          </w:tcPr>
          <w:p w14:paraId="27BB64C5"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5.3. Oprava památek a historicky cenných objektů</w:t>
            </w:r>
          </w:p>
        </w:tc>
      </w:tr>
      <w:tr w:rsidR="008F5A9A" w:rsidRPr="004C695C" w14:paraId="54BDF611" w14:textId="77777777" w:rsidTr="008F5A9A">
        <w:trPr>
          <w:trHeight w:val="949"/>
        </w:trPr>
        <w:tc>
          <w:tcPr>
            <w:tcW w:w="1771" w:type="dxa"/>
            <w:vMerge w:val="restart"/>
            <w:shd w:val="clear" w:color="auto" w:fill="auto"/>
            <w:noWrap/>
            <w:hideMark/>
          </w:tcPr>
          <w:p w14:paraId="66A81B75"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5A323F9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podpory využití potenciálu kulturního dědictví 2014+ (Priorita č. 1: Základní péče o kulturní dědictví, Priorita č. 2: Dostupnost kulturního dědictví a efektivní veřejná správa)</w:t>
            </w:r>
          </w:p>
        </w:tc>
      </w:tr>
      <w:tr w:rsidR="008F5A9A" w:rsidRPr="004C695C" w14:paraId="7788D7A6" w14:textId="77777777" w:rsidTr="008F5A9A">
        <w:trPr>
          <w:trHeight w:val="693"/>
        </w:trPr>
        <w:tc>
          <w:tcPr>
            <w:tcW w:w="1771" w:type="dxa"/>
            <w:vMerge/>
            <w:vAlign w:val="center"/>
            <w:hideMark/>
          </w:tcPr>
          <w:p w14:paraId="1695DA32"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DE078D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8F5A9A" w:rsidRPr="004C695C" w14:paraId="5EEFF72F" w14:textId="77777777" w:rsidTr="008F5A9A">
        <w:trPr>
          <w:trHeight w:val="300"/>
        </w:trPr>
        <w:tc>
          <w:tcPr>
            <w:tcW w:w="0" w:type="auto"/>
            <w:gridSpan w:val="2"/>
            <w:shd w:val="clear" w:color="000000" w:fill="C5D9F1"/>
            <w:noWrap/>
            <w:hideMark/>
          </w:tcPr>
          <w:p w14:paraId="57C5EBB2"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5.4. Podpora udržitelného hospodaření v lesích a jejich rekreační funkce</w:t>
            </w:r>
          </w:p>
        </w:tc>
      </w:tr>
      <w:tr w:rsidR="008F5A9A" w:rsidRPr="004C695C" w14:paraId="5BD66EF9" w14:textId="77777777" w:rsidTr="008F5A9A">
        <w:trPr>
          <w:trHeight w:val="1261"/>
        </w:trPr>
        <w:tc>
          <w:tcPr>
            <w:tcW w:w="1771" w:type="dxa"/>
            <w:shd w:val="clear" w:color="auto" w:fill="auto"/>
            <w:noWrap/>
            <w:hideMark/>
          </w:tcPr>
          <w:p w14:paraId="36EAB904" w14:textId="77777777" w:rsidR="008F5A9A" w:rsidRPr="004C695C" w:rsidRDefault="008F5A9A" w:rsidP="008F5A9A">
            <w:pPr>
              <w:spacing w:after="0" w:line="240" w:lineRule="auto"/>
              <w:ind w:firstLineChars="300" w:firstLine="660"/>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EU:</w:t>
            </w:r>
          </w:p>
        </w:tc>
        <w:tc>
          <w:tcPr>
            <w:tcW w:w="7441" w:type="dxa"/>
            <w:shd w:val="clear" w:color="auto" w:fill="auto"/>
            <w:hideMark/>
          </w:tcPr>
          <w:p w14:paraId="65C89A5A"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EU v oblasti rozvoje venkova - 4. Obnova, zachování a zlepšení ekosystémů závislých na zemědělství a lesnictví, 5. Podpora účinného využívání zdrojů a podpora přechodu na nízkouhlíkovou ekonomiku v odvětvích zemědělství, potravinářství a lesnictví</w:t>
            </w:r>
          </w:p>
        </w:tc>
      </w:tr>
      <w:tr w:rsidR="008F5A9A" w:rsidRPr="004C695C" w14:paraId="5ADF664B" w14:textId="77777777" w:rsidTr="008F5A9A">
        <w:trPr>
          <w:trHeight w:val="1261"/>
        </w:trPr>
        <w:tc>
          <w:tcPr>
            <w:tcW w:w="1771" w:type="dxa"/>
            <w:vMerge w:val="restart"/>
            <w:shd w:val="clear" w:color="auto" w:fill="auto"/>
            <w:noWrap/>
            <w:hideMark/>
          </w:tcPr>
          <w:p w14:paraId="4C6C1F19"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ČR:</w:t>
            </w:r>
          </w:p>
        </w:tc>
        <w:tc>
          <w:tcPr>
            <w:tcW w:w="7441" w:type="dxa"/>
            <w:shd w:val="clear" w:color="auto" w:fill="auto"/>
            <w:hideMark/>
          </w:tcPr>
          <w:p w14:paraId="6AF1D75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8F5A9A" w:rsidRPr="004C695C" w14:paraId="2CB7E6C1" w14:textId="77777777" w:rsidTr="008F5A9A">
        <w:trPr>
          <w:trHeight w:val="1576"/>
        </w:trPr>
        <w:tc>
          <w:tcPr>
            <w:tcW w:w="1771" w:type="dxa"/>
            <w:vMerge/>
            <w:vAlign w:val="center"/>
            <w:hideMark/>
          </w:tcPr>
          <w:p w14:paraId="476439EA"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6B0EAAB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Státním programem ochrany přírody a krajiny ČR 2009-20201. (2. Lesní ekosystémy - 2.1 Zvýšit druhovou rozmanitost lesních porostů směrem k přirozené druhové skladbě, zvýšit strukturální rozrůzněnost lesa a podíl přirozené obnovy druhově a geneticky vhodných porostů a posoudit mimoprodukční funkce lesních ekosystémů.)</w:t>
            </w:r>
          </w:p>
        </w:tc>
      </w:tr>
      <w:tr w:rsidR="008F5A9A" w:rsidRPr="004C695C" w14:paraId="58958440" w14:textId="77777777" w:rsidTr="008F5A9A">
        <w:trPr>
          <w:trHeight w:val="975"/>
        </w:trPr>
        <w:tc>
          <w:tcPr>
            <w:tcW w:w="1771" w:type="dxa"/>
            <w:vMerge/>
            <w:vAlign w:val="center"/>
            <w:hideMark/>
          </w:tcPr>
          <w:p w14:paraId="261C3D7A"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46F301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-4. Krajina, ekosystémy a biodiverzita (4.2 priorita: Odpovědné hospodaření v zemědělství a lesnictví)</w:t>
            </w:r>
          </w:p>
        </w:tc>
      </w:tr>
      <w:tr w:rsidR="008F5A9A" w:rsidRPr="004C695C" w14:paraId="1F3E760A" w14:textId="77777777" w:rsidTr="008F5A9A">
        <w:trPr>
          <w:trHeight w:val="975"/>
        </w:trPr>
        <w:tc>
          <w:tcPr>
            <w:tcW w:w="1771" w:type="dxa"/>
            <w:vMerge/>
            <w:vAlign w:val="center"/>
            <w:hideMark/>
          </w:tcPr>
          <w:p w14:paraId="7AFF8288"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73FA234"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 politikou životního prostředí ČR 2012-2020 a tematickou oblastí: 3. Ochrana přírody a krajiny (3.1 Ochrana a posouzení ekologických funkcí krajiny, 3.2 Zachování přírodních a krajinných hodnot)</w:t>
            </w:r>
          </w:p>
        </w:tc>
      </w:tr>
      <w:tr w:rsidR="008F5A9A" w:rsidRPr="004C695C" w14:paraId="7EF475BA" w14:textId="77777777" w:rsidTr="008F5A9A">
        <w:trPr>
          <w:trHeight w:val="705"/>
        </w:trPr>
        <w:tc>
          <w:tcPr>
            <w:tcW w:w="1771" w:type="dxa"/>
            <w:vMerge/>
            <w:vAlign w:val="center"/>
            <w:hideMark/>
          </w:tcPr>
          <w:p w14:paraId="3A432C9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E132162"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8F5A9A" w:rsidRPr="004C695C" w14:paraId="15A82677" w14:textId="77777777" w:rsidTr="008F5A9A">
        <w:trPr>
          <w:trHeight w:val="1552"/>
        </w:trPr>
        <w:tc>
          <w:tcPr>
            <w:tcW w:w="1771" w:type="dxa"/>
            <w:vMerge w:val="restart"/>
            <w:shd w:val="clear" w:color="auto" w:fill="auto"/>
            <w:noWrap/>
            <w:hideMark/>
          </w:tcPr>
          <w:p w14:paraId="03556B91"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7F0C4B0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5: Životní prostředí (Opatření 5.1: Péče o přírodu a krajinu Vysočiny) a prioritní oblast 4: Venkov, multifunkční zemědělství, lesní hospodářství (Opatření 4.5: Rozvoj funkcí lesního hospodářství včetně programů revitalizace krajiny a trvale udržitelného hospodaření v lesích)</w:t>
            </w:r>
          </w:p>
        </w:tc>
      </w:tr>
      <w:tr w:rsidR="008F5A9A" w:rsidRPr="004C695C" w14:paraId="1FE9D488" w14:textId="77777777" w:rsidTr="008F5A9A">
        <w:trPr>
          <w:trHeight w:val="696"/>
        </w:trPr>
        <w:tc>
          <w:tcPr>
            <w:tcW w:w="1771" w:type="dxa"/>
            <w:vMerge/>
            <w:vAlign w:val="center"/>
            <w:hideMark/>
          </w:tcPr>
          <w:p w14:paraId="6ED86DA2"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7FF2C7D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3. Ochrana přírodního bohatství - 3.2. Efektivní hospodaření s lesy Vysočiny</w:t>
            </w:r>
          </w:p>
        </w:tc>
      </w:tr>
      <w:tr w:rsidR="008F5A9A" w:rsidRPr="004C695C" w14:paraId="37D989D5" w14:textId="77777777" w:rsidTr="008F5A9A">
        <w:trPr>
          <w:trHeight w:val="691"/>
        </w:trPr>
        <w:tc>
          <w:tcPr>
            <w:tcW w:w="1771" w:type="dxa"/>
            <w:vMerge w:val="restart"/>
            <w:shd w:val="clear" w:color="auto" w:fill="auto"/>
            <w:noWrap/>
            <w:hideMark/>
          </w:tcPr>
          <w:p w14:paraId="688B3341"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3F3A3A4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(4. Ochrana a regenerace krajiny)</w:t>
            </w:r>
          </w:p>
        </w:tc>
      </w:tr>
      <w:tr w:rsidR="008F5A9A" w:rsidRPr="004C695C" w14:paraId="249FF54D" w14:textId="77777777" w:rsidTr="008F5A9A">
        <w:trPr>
          <w:trHeight w:val="701"/>
        </w:trPr>
        <w:tc>
          <w:tcPr>
            <w:tcW w:w="1771" w:type="dxa"/>
            <w:vMerge/>
            <w:vAlign w:val="center"/>
            <w:hideMark/>
          </w:tcPr>
          <w:p w14:paraId="2F898F64"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B4EAF1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tc>
      </w:tr>
      <w:tr w:rsidR="008F5A9A" w:rsidRPr="004C695C" w14:paraId="3294BAE1" w14:textId="77777777" w:rsidTr="008F5A9A">
        <w:trPr>
          <w:trHeight w:val="300"/>
        </w:trPr>
        <w:tc>
          <w:tcPr>
            <w:tcW w:w="0" w:type="auto"/>
            <w:gridSpan w:val="2"/>
            <w:shd w:val="clear" w:color="000000" w:fill="C5D9F1"/>
            <w:noWrap/>
            <w:hideMark/>
          </w:tcPr>
          <w:p w14:paraId="27924CB0"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5.5. Revitalizace veřejných prostranství</w:t>
            </w:r>
          </w:p>
        </w:tc>
      </w:tr>
      <w:tr w:rsidR="008F5A9A" w:rsidRPr="004C695C" w14:paraId="011967B3" w14:textId="77777777" w:rsidTr="008F5A9A">
        <w:trPr>
          <w:trHeight w:val="673"/>
        </w:trPr>
        <w:tc>
          <w:tcPr>
            <w:tcW w:w="1771" w:type="dxa"/>
            <w:shd w:val="clear" w:color="auto" w:fill="auto"/>
            <w:noWrap/>
            <w:hideMark/>
          </w:tcPr>
          <w:p w14:paraId="0ED21365"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2C3ED26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8F5A9A" w:rsidRPr="004C695C" w14:paraId="14572CB2" w14:textId="77777777" w:rsidTr="008F5A9A">
        <w:trPr>
          <w:trHeight w:val="697"/>
        </w:trPr>
        <w:tc>
          <w:tcPr>
            <w:tcW w:w="1771" w:type="dxa"/>
            <w:shd w:val="clear" w:color="auto" w:fill="auto"/>
            <w:noWrap/>
            <w:hideMark/>
          </w:tcPr>
          <w:p w14:paraId="46ABE1B1"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4AFE2ED3"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r w:rsidR="008F5A9A" w:rsidRPr="004C695C" w14:paraId="7B03266D" w14:textId="77777777" w:rsidTr="008F5A9A">
        <w:trPr>
          <w:trHeight w:val="300"/>
        </w:trPr>
        <w:tc>
          <w:tcPr>
            <w:tcW w:w="0" w:type="auto"/>
            <w:gridSpan w:val="2"/>
            <w:shd w:val="clear" w:color="000000" w:fill="C5D9F1"/>
            <w:noWrap/>
            <w:hideMark/>
          </w:tcPr>
          <w:p w14:paraId="6F5A6C8C"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5.6. Propagace regionu a vzdělávání</w:t>
            </w:r>
          </w:p>
        </w:tc>
      </w:tr>
      <w:tr w:rsidR="008F5A9A" w:rsidRPr="004C695C" w14:paraId="748D8BA8" w14:textId="77777777" w:rsidTr="008F5A9A">
        <w:trPr>
          <w:trHeight w:val="1250"/>
        </w:trPr>
        <w:tc>
          <w:tcPr>
            <w:tcW w:w="1771" w:type="dxa"/>
            <w:vMerge w:val="restart"/>
            <w:shd w:val="clear" w:color="auto" w:fill="auto"/>
            <w:noWrap/>
            <w:hideMark/>
          </w:tcPr>
          <w:p w14:paraId="42E60F45"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0EE4A4A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prioritními osami a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pro naplnění priorit Národní inovační strategie ČR 2012-2020 (4. Lidé: hlavní nositelé nových nápadů a iniciátoři změn - 4.2 Rozvoj systému celoživotního učení, 4.3 Změny obsahu vzdělávání: kreativita, podnikavost a klíčové kompetence)</w:t>
            </w:r>
          </w:p>
        </w:tc>
      </w:tr>
      <w:tr w:rsidR="008F5A9A" w:rsidRPr="004C695C" w14:paraId="3A3BC0BE" w14:textId="77777777" w:rsidTr="008F5A9A">
        <w:trPr>
          <w:trHeight w:val="1261"/>
        </w:trPr>
        <w:tc>
          <w:tcPr>
            <w:tcW w:w="1771" w:type="dxa"/>
            <w:vMerge/>
            <w:vAlign w:val="center"/>
            <w:hideMark/>
          </w:tcPr>
          <w:p w14:paraId="7533A8EF"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59E4D13C"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Dlouhodobým záměrem vzdělávání a rozvoje vzdělávací soustavy ČR 2011-2015 (1. Předškolní, základní, střední, vyšší odborné vzdělávání a přístup k terciárnímu vzdělávání, 2. Další podporované oblasti - 2.1 Optimalizace nabídky vzdělávání)</w:t>
            </w:r>
          </w:p>
        </w:tc>
      </w:tr>
      <w:tr w:rsidR="008F5A9A" w:rsidRPr="004C695C" w14:paraId="35D0203E" w14:textId="77777777" w:rsidTr="008F5A9A">
        <w:trPr>
          <w:trHeight w:val="978"/>
        </w:trPr>
        <w:tc>
          <w:tcPr>
            <w:tcW w:w="1771" w:type="dxa"/>
            <w:vMerge/>
            <w:vAlign w:val="center"/>
            <w:hideMark/>
          </w:tcPr>
          <w:p w14:paraId="215DF99D"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D3DC58B"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(2.3 priorita: Rozvoj lidských zdrojů, podpora vzdělávání, výzkumu a vývoje)</w:t>
            </w:r>
          </w:p>
        </w:tc>
      </w:tr>
      <w:tr w:rsidR="008F5A9A" w:rsidRPr="004C695C" w14:paraId="77E5A421" w14:textId="77777777" w:rsidTr="008F5A9A">
        <w:trPr>
          <w:trHeight w:val="2126"/>
        </w:trPr>
        <w:tc>
          <w:tcPr>
            <w:tcW w:w="1771" w:type="dxa"/>
            <w:vMerge w:val="restart"/>
            <w:shd w:val="clear" w:color="auto" w:fill="auto"/>
            <w:noWrap/>
            <w:hideMark/>
          </w:tcPr>
          <w:p w14:paraId="0C71AD96"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001D1CC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 (Opatření 1.4: Rozvoj terciárního vzdělávání a vytváření regionálních struktur celoživotního vzdělávání a učení, Opatření 1.5: Rozvoj systému regionálního vzdělávání, implementace vhodných vzdělávacích programů škol a jejich koordinace s potřebami trhu práce, Opatření 1.6: Zvýšení adaptability zaměstnanců a zaměstnavatelů na technologické změny)</w:t>
            </w:r>
          </w:p>
        </w:tc>
      </w:tr>
      <w:tr w:rsidR="008F5A9A" w:rsidRPr="004C695C" w14:paraId="0BD17EB8" w14:textId="77777777" w:rsidTr="008F5A9A">
        <w:trPr>
          <w:trHeight w:val="709"/>
        </w:trPr>
        <w:tc>
          <w:tcPr>
            <w:tcW w:w="1771" w:type="dxa"/>
            <w:vMerge/>
            <w:vAlign w:val="center"/>
            <w:hideMark/>
          </w:tcPr>
          <w:p w14:paraId="3FD67BC7"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225757D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2. Lidé na Vysočině - 2.1. Efektivní a cílené vzdělávání.</w:t>
            </w:r>
          </w:p>
        </w:tc>
      </w:tr>
      <w:tr w:rsidR="008F5A9A" w:rsidRPr="004C695C" w14:paraId="50EB5F38" w14:textId="77777777" w:rsidTr="008F5A9A">
        <w:trPr>
          <w:trHeight w:val="691"/>
        </w:trPr>
        <w:tc>
          <w:tcPr>
            <w:tcW w:w="1771" w:type="dxa"/>
            <w:vMerge w:val="restart"/>
            <w:shd w:val="clear" w:color="auto" w:fill="auto"/>
            <w:noWrap/>
            <w:hideMark/>
          </w:tcPr>
          <w:p w14:paraId="7EF70160"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64FCCA5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(6. Turistický ruch)</w:t>
            </w:r>
          </w:p>
        </w:tc>
      </w:tr>
      <w:tr w:rsidR="008F5A9A" w:rsidRPr="004C695C" w14:paraId="3C886CA7" w14:textId="77777777" w:rsidTr="008F5A9A">
        <w:trPr>
          <w:trHeight w:val="701"/>
        </w:trPr>
        <w:tc>
          <w:tcPr>
            <w:tcW w:w="1771" w:type="dxa"/>
            <w:vMerge/>
            <w:vAlign w:val="center"/>
            <w:hideMark/>
          </w:tcPr>
          <w:p w14:paraId="70B0CB98"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97F87C5"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r w:rsidR="008F5A9A" w:rsidRPr="004C695C" w14:paraId="0EA1F5B8" w14:textId="77777777" w:rsidTr="008F5A9A">
        <w:trPr>
          <w:trHeight w:val="300"/>
        </w:trPr>
        <w:tc>
          <w:tcPr>
            <w:tcW w:w="1771" w:type="dxa"/>
            <w:shd w:val="clear" w:color="auto" w:fill="auto"/>
            <w:noWrap/>
            <w:hideMark/>
          </w:tcPr>
          <w:p w14:paraId="58BD2592" w14:textId="77777777" w:rsidR="008F5A9A" w:rsidRPr="004C695C" w:rsidRDefault="008F5A9A" w:rsidP="008F5A9A">
            <w:pPr>
              <w:spacing w:after="0" w:line="240" w:lineRule="auto"/>
              <w:rPr>
                <w:rFonts w:ascii="Calibri" w:eastAsia="Times New Roman" w:hAnsi="Calibri" w:cs="Times New Roman"/>
                <w:lang w:eastAsia="sk-SK"/>
              </w:rPr>
            </w:pPr>
          </w:p>
        </w:tc>
        <w:tc>
          <w:tcPr>
            <w:tcW w:w="7441" w:type="dxa"/>
            <w:shd w:val="clear" w:color="auto" w:fill="auto"/>
            <w:hideMark/>
          </w:tcPr>
          <w:p w14:paraId="6B57493F" w14:textId="77777777" w:rsidR="008F5A9A" w:rsidRPr="004C695C" w:rsidRDefault="008F5A9A" w:rsidP="008F5A9A">
            <w:pPr>
              <w:spacing w:after="0" w:line="240" w:lineRule="auto"/>
              <w:rPr>
                <w:rFonts w:ascii="Calibri" w:eastAsia="Times New Roman" w:hAnsi="Calibri" w:cs="Times New Roman"/>
                <w:color w:val="000000"/>
                <w:lang w:eastAsia="sk-SK"/>
              </w:rPr>
            </w:pPr>
          </w:p>
        </w:tc>
      </w:tr>
      <w:tr w:rsidR="008F5A9A" w:rsidRPr="004C695C" w14:paraId="4C7C6E38" w14:textId="77777777" w:rsidTr="008F5A9A">
        <w:trPr>
          <w:trHeight w:val="315"/>
        </w:trPr>
        <w:tc>
          <w:tcPr>
            <w:tcW w:w="0" w:type="auto"/>
            <w:gridSpan w:val="2"/>
            <w:shd w:val="clear" w:color="000000" w:fill="538ED5"/>
            <w:noWrap/>
            <w:hideMark/>
          </w:tcPr>
          <w:p w14:paraId="765C42D2" w14:textId="77777777" w:rsidR="008F5A9A" w:rsidRPr="004C695C" w:rsidRDefault="008F5A9A" w:rsidP="008F5A9A">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6. Rozmanité možnosti trávení volného času</w:t>
            </w:r>
          </w:p>
        </w:tc>
      </w:tr>
      <w:tr w:rsidR="008F5A9A" w:rsidRPr="004C695C" w14:paraId="186BA3C8" w14:textId="77777777" w:rsidTr="008F5A9A">
        <w:trPr>
          <w:trHeight w:val="300"/>
        </w:trPr>
        <w:tc>
          <w:tcPr>
            <w:tcW w:w="0" w:type="auto"/>
            <w:gridSpan w:val="2"/>
            <w:shd w:val="clear" w:color="000000" w:fill="C5D9F1"/>
            <w:noWrap/>
            <w:hideMark/>
          </w:tcPr>
          <w:p w14:paraId="5C9D44F7"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6.1. Investice do zázemí a infrastruktury pro volný čas</w:t>
            </w:r>
          </w:p>
        </w:tc>
      </w:tr>
      <w:tr w:rsidR="008F5A9A" w:rsidRPr="004C695C" w14:paraId="4EC744B9" w14:textId="77777777" w:rsidTr="008F5A9A">
        <w:trPr>
          <w:trHeight w:val="1037"/>
        </w:trPr>
        <w:tc>
          <w:tcPr>
            <w:tcW w:w="1771" w:type="dxa"/>
            <w:vMerge w:val="restart"/>
            <w:shd w:val="clear" w:color="auto" w:fill="auto"/>
            <w:noWrap/>
            <w:hideMark/>
          </w:tcPr>
          <w:p w14:paraId="7476E048"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0F8725F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8F5A9A" w:rsidRPr="004C695C" w14:paraId="42274509" w14:textId="77777777" w:rsidTr="008F5A9A">
        <w:trPr>
          <w:trHeight w:val="697"/>
        </w:trPr>
        <w:tc>
          <w:tcPr>
            <w:tcW w:w="1771" w:type="dxa"/>
            <w:vMerge/>
            <w:vAlign w:val="center"/>
            <w:hideMark/>
          </w:tcPr>
          <w:p w14:paraId="4DA4538F"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426736F"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(1) Člověk a společnost na venkově ‐ sociální politika, vzdělávání, zdravotnictví)</w:t>
            </w:r>
          </w:p>
        </w:tc>
      </w:tr>
      <w:tr w:rsidR="008F5A9A" w:rsidRPr="004C695C" w14:paraId="737C30A3" w14:textId="77777777" w:rsidTr="008F5A9A">
        <w:trPr>
          <w:trHeight w:val="1260"/>
        </w:trPr>
        <w:tc>
          <w:tcPr>
            <w:tcW w:w="1771" w:type="dxa"/>
            <w:vMerge w:val="restart"/>
            <w:shd w:val="clear" w:color="auto" w:fill="auto"/>
            <w:noWrap/>
            <w:hideMark/>
          </w:tcPr>
          <w:p w14:paraId="779050B2"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7674A21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2: Zdravotnictví a sociální služby, volnočasové aktivity (Opatření 2.9: Rozvoj aktivit volného času s důrazem na dlouhodobé a pravidelné aktivity, Opatření 2.10: Rozvoj sportu a tělovýchovy)</w:t>
            </w:r>
          </w:p>
        </w:tc>
      </w:tr>
      <w:tr w:rsidR="008F5A9A" w:rsidRPr="004C695C" w14:paraId="5EF56573" w14:textId="77777777" w:rsidTr="008F5A9A">
        <w:trPr>
          <w:trHeight w:val="697"/>
        </w:trPr>
        <w:tc>
          <w:tcPr>
            <w:tcW w:w="1771" w:type="dxa"/>
            <w:vMerge/>
            <w:vAlign w:val="center"/>
            <w:hideMark/>
          </w:tcPr>
          <w:p w14:paraId="7E62D206"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0203747"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1. Vysočina jako atraktivní venkovský prostor - 1.2. Přitažlivý venkov</w:t>
            </w:r>
          </w:p>
        </w:tc>
      </w:tr>
      <w:tr w:rsidR="008F5A9A" w:rsidRPr="004C695C" w14:paraId="306CF2DB" w14:textId="77777777" w:rsidTr="008F5A9A">
        <w:trPr>
          <w:trHeight w:val="1274"/>
        </w:trPr>
        <w:tc>
          <w:tcPr>
            <w:tcW w:w="1771" w:type="dxa"/>
            <w:vMerge/>
            <w:vAlign w:val="center"/>
            <w:hideMark/>
          </w:tcPr>
          <w:p w14:paraId="0741D1A2"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313FA1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Zdraví 21 pro kraj (Koncepční dokument kraje Vysočina pro období 2008-2015) - Priorita 1 – Zdravější životní styl, Dílčí cíl 1.3.: Podpora pohybových, sportovních, tělovýchovných a volnočasových aktivit</w:t>
            </w:r>
          </w:p>
        </w:tc>
      </w:tr>
      <w:tr w:rsidR="008F5A9A" w:rsidRPr="004C695C" w14:paraId="16ABC0D3" w14:textId="77777777" w:rsidTr="008F5A9A">
        <w:trPr>
          <w:trHeight w:val="1534"/>
        </w:trPr>
        <w:tc>
          <w:tcPr>
            <w:tcW w:w="1771" w:type="dxa"/>
            <w:vMerge/>
            <w:vAlign w:val="center"/>
            <w:hideMark/>
          </w:tcPr>
          <w:p w14:paraId="5EAD9A7E"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50CC9EF"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Koncepce rodinné politiky Kraje Vysočina na období 2012 až 2016 (Oblast 1: Podpora dotváření vhodných socio-ekonomických podmínek pro fungování rodin, Oblast 4: Podpora prostředí přátelského celé rodině, spolupráce všech aktérů rodinné politiky, medializace a propagace témat rodinné politiky)</w:t>
            </w:r>
          </w:p>
        </w:tc>
      </w:tr>
      <w:tr w:rsidR="008F5A9A" w:rsidRPr="004C695C" w14:paraId="1D26385B" w14:textId="77777777" w:rsidTr="008F5A9A">
        <w:trPr>
          <w:trHeight w:val="988"/>
        </w:trPr>
        <w:tc>
          <w:tcPr>
            <w:tcW w:w="1771" w:type="dxa"/>
            <w:vMerge w:val="restart"/>
            <w:shd w:val="clear" w:color="auto" w:fill="auto"/>
            <w:noWrap/>
            <w:hideMark/>
          </w:tcPr>
          <w:p w14:paraId="561120D0"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MIKROREGION:</w:t>
            </w:r>
          </w:p>
        </w:tc>
        <w:tc>
          <w:tcPr>
            <w:tcW w:w="7441" w:type="dxa"/>
            <w:shd w:val="clear" w:color="auto" w:fill="auto"/>
            <w:hideMark/>
          </w:tcPr>
          <w:p w14:paraId="6A24B44F"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(2. Bytová problematika, úprava obytného území a centrálních částí obcí)</w:t>
            </w:r>
          </w:p>
        </w:tc>
      </w:tr>
      <w:tr w:rsidR="008F5A9A" w:rsidRPr="004C695C" w14:paraId="7F6F3E0A" w14:textId="77777777" w:rsidTr="008F5A9A">
        <w:trPr>
          <w:trHeight w:val="694"/>
        </w:trPr>
        <w:tc>
          <w:tcPr>
            <w:tcW w:w="1771" w:type="dxa"/>
            <w:vMerge/>
            <w:vAlign w:val="center"/>
            <w:hideMark/>
          </w:tcPr>
          <w:p w14:paraId="5E4CC5FC"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25446F6" w14:textId="77777777" w:rsidR="008F5A9A" w:rsidRDefault="008F5A9A" w:rsidP="008F5A9A">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p w14:paraId="36333338" w14:textId="77777777" w:rsidR="008F5A9A" w:rsidRDefault="008F5A9A" w:rsidP="008F5A9A">
            <w:pPr>
              <w:spacing w:after="0" w:line="240" w:lineRule="auto"/>
              <w:rPr>
                <w:rFonts w:ascii="Calibri" w:eastAsia="Times New Roman" w:hAnsi="Calibri" w:cs="Times New Roman"/>
                <w:color w:val="000000"/>
                <w:szCs w:val="23"/>
                <w:lang w:eastAsia="sk-SK"/>
              </w:rPr>
            </w:pPr>
          </w:p>
          <w:p w14:paraId="6540BBBD" w14:textId="77777777" w:rsidR="008F5A9A" w:rsidRPr="004C695C" w:rsidRDefault="008F5A9A" w:rsidP="008F5A9A">
            <w:pPr>
              <w:spacing w:after="0" w:line="240" w:lineRule="auto"/>
              <w:rPr>
                <w:rFonts w:ascii="Symbol" w:eastAsia="Times New Roman" w:hAnsi="Symbol" w:cs="Times New Roman"/>
                <w:color w:val="000000"/>
                <w:szCs w:val="23"/>
                <w:lang w:eastAsia="sk-SK"/>
              </w:rPr>
            </w:pPr>
          </w:p>
        </w:tc>
      </w:tr>
      <w:tr w:rsidR="008F5A9A" w:rsidRPr="004C695C" w14:paraId="04AB540C" w14:textId="77777777" w:rsidTr="008F5A9A">
        <w:trPr>
          <w:trHeight w:val="300"/>
        </w:trPr>
        <w:tc>
          <w:tcPr>
            <w:tcW w:w="0" w:type="auto"/>
            <w:gridSpan w:val="2"/>
            <w:shd w:val="clear" w:color="000000" w:fill="C5D9F1"/>
            <w:noWrap/>
            <w:hideMark/>
          </w:tcPr>
          <w:p w14:paraId="69ABF38D" w14:textId="77777777" w:rsidR="008F5A9A" w:rsidRPr="004C695C" w:rsidRDefault="008F5A9A" w:rsidP="008F5A9A">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6.2. Podpora spolkové činnosti a volnočasových aktivit</w:t>
            </w:r>
          </w:p>
        </w:tc>
      </w:tr>
      <w:tr w:rsidR="008F5A9A" w:rsidRPr="004C695C" w14:paraId="03DD3695" w14:textId="77777777" w:rsidTr="008F5A9A">
        <w:trPr>
          <w:trHeight w:val="978"/>
        </w:trPr>
        <w:tc>
          <w:tcPr>
            <w:tcW w:w="1771" w:type="dxa"/>
            <w:vMerge w:val="restart"/>
            <w:shd w:val="clear" w:color="auto" w:fill="auto"/>
            <w:noWrap/>
            <w:hideMark/>
          </w:tcPr>
          <w:p w14:paraId="3BC41272"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441" w:type="dxa"/>
            <w:shd w:val="clear" w:color="auto" w:fill="auto"/>
            <w:hideMark/>
          </w:tcPr>
          <w:p w14:paraId="6C048131"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8F5A9A" w:rsidRPr="004C695C" w14:paraId="3BFDA0E1" w14:textId="77777777" w:rsidTr="008F5A9A">
        <w:trPr>
          <w:trHeight w:val="694"/>
        </w:trPr>
        <w:tc>
          <w:tcPr>
            <w:tcW w:w="1771" w:type="dxa"/>
            <w:vMerge/>
            <w:vAlign w:val="center"/>
            <w:hideMark/>
          </w:tcPr>
          <w:p w14:paraId="58839651"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4B2A975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(1) Člověk a společnost na venkově ‐ sociální politika, vzdělávání, zdravotnictví)</w:t>
            </w:r>
          </w:p>
        </w:tc>
      </w:tr>
      <w:tr w:rsidR="008F5A9A" w:rsidRPr="004C695C" w14:paraId="35B6C896" w14:textId="77777777" w:rsidTr="008F5A9A">
        <w:trPr>
          <w:trHeight w:val="1540"/>
        </w:trPr>
        <w:tc>
          <w:tcPr>
            <w:tcW w:w="1771" w:type="dxa"/>
            <w:vMerge w:val="restart"/>
            <w:shd w:val="clear" w:color="auto" w:fill="auto"/>
            <w:noWrap/>
            <w:hideMark/>
          </w:tcPr>
          <w:p w14:paraId="0C11A644"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441" w:type="dxa"/>
            <w:shd w:val="clear" w:color="auto" w:fill="auto"/>
            <w:hideMark/>
          </w:tcPr>
          <w:p w14:paraId="1C243FF8"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2: Zdravotnictví a sociální služby, volnočasové aktivity (Opatření 2.9: Rozvoj aktivit volného času s důrazem na dlouhodobé a pravidelné aktivity, Opatření 2.10: Rozvoj sportu a tělovýchovy, Opatření 2.12: Rozvoj neziskového sektoru v Kraji Vysočina)</w:t>
            </w:r>
          </w:p>
        </w:tc>
      </w:tr>
      <w:tr w:rsidR="008F5A9A" w:rsidRPr="004C695C" w14:paraId="1A6C9426" w14:textId="77777777" w:rsidTr="008F5A9A">
        <w:trPr>
          <w:trHeight w:val="697"/>
        </w:trPr>
        <w:tc>
          <w:tcPr>
            <w:tcW w:w="1771" w:type="dxa"/>
            <w:vMerge/>
            <w:vAlign w:val="center"/>
            <w:hideMark/>
          </w:tcPr>
          <w:p w14:paraId="403A04E0"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CD9CBD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1. Vysočina jako atraktivní venkovský prostor - 1.2. Přitažlivý venkov</w:t>
            </w:r>
          </w:p>
        </w:tc>
      </w:tr>
      <w:tr w:rsidR="008F5A9A" w:rsidRPr="004C695C" w14:paraId="3CA8C708" w14:textId="77777777" w:rsidTr="008F5A9A">
        <w:trPr>
          <w:trHeight w:val="1274"/>
        </w:trPr>
        <w:tc>
          <w:tcPr>
            <w:tcW w:w="1771" w:type="dxa"/>
            <w:vMerge/>
            <w:vAlign w:val="center"/>
            <w:hideMark/>
          </w:tcPr>
          <w:p w14:paraId="527C4860"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4F16B29"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Zdraví 21 pro kraj (Koncepční dokument kraje Vysočina pro období 2008-2015) - Priorita 1 – Zdravější životní styl, Dílčí cíl 1.3.: Podpora pohybových, sportovních, tělovýchovných a volnočasových aktivit</w:t>
            </w:r>
          </w:p>
        </w:tc>
      </w:tr>
      <w:tr w:rsidR="008F5A9A" w:rsidRPr="004C695C" w14:paraId="1D5582D6" w14:textId="77777777" w:rsidTr="008F5A9A">
        <w:trPr>
          <w:trHeight w:val="981"/>
        </w:trPr>
        <w:tc>
          <w:tcPr>
            <w:tcW w:w="1771" w:type="dxa"/>
            <w:vMerge/>
            <w:vAlign w:val="center"/>
            <w:hideMark/>
          </w:tcPr>
          <w:p w14:paraId="31E84E28"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380B1C9D"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Koncepce rodinné politiky Kraje Vysočina na období 2012 až 2016 (Oblast 1: Podpora dotváření vhodných socio-ekonomických podmínek pro fungování rodin)</w:t>
            </w:r>
          </w:p>
        </w:tc>
      </w:tr>
      <w:tr w:rsidR="008F5A9A" w:rsidRPr="004C695C" w14:paraId="219600E2" w14:textId="77777777" w:rsidTr="008F5A9A">
        <w:trPr>
          <w:trHeight w:val="995"/>
        </w:trPr>
        <w:tc>
          <w:tcPr>
            <w:tcW w:w="1771" w:type="dxa"/>
            <w:vMerge w:val="restart"/>
            <w:shd w:val="clear" w:color="auto" w:fill="auto"/>
            <w:noWrap/>
            <w:hideMark/>
          </w:tcPr>
          <w:p w14:paraId="74891060" w14:textId="77777777" w:rsidR="008F5A9A" w:rsidRPr="004C695C" w:rsidRDefault="008F5A9A" w:rsidP="008F5A9A">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441" w:type="dxa"/>
            <w:shd w:val="clear" w:color="auto" w:fill="auto"/>
            <w:hideMark/>
          </w:tcPr>
          <w:p w14:paraId="49461B66"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(3. Kultura a kulturní a sportovní aktivity obyvatelstva, volný čas)</w:t>
            </w:r>
          </w:p>
        </w:tc>
      </w:tr>
      <w:tr w:rsidR="008F5A9A" w:rsidRPr="004C695C" w14:paraId="527385A0" w14:textId="77777777" w:rsidTr="008F5A9A">
        <w:trPr>
          <w:trHeight w:val="684"/>
        </w:trPr>
        <w:tc>
          <w:tcPr>
            <w:tcW w:w="1771" w:type="dxa"/>
            <w:vMerge/>
            <w:vAlign w:val="center"/>
            <w:hideMark/>
          </w:tcPr>
          <w:p w14:paraId="12AC9600" w14:textId="77777777" w:rsidR="008F5A9A" w:rsidRPr="004C695C" w:rsidRDefault="008F5A9A" w:rsidP="008F5A9A">
            <w:pPr>
              <w:spacing w:after="0" w:line="240" w:lineRule="auto"/>
              <w:rPr>
                <w:rFonts w:ascii="Calibri" w:eastAsia="Times New Roman" w:hAnsi="Calibri" w:cs="Times New Roman"/>
                <w:b/>
                <w:bCs/>
                <w:szCs w:val="23"/>
                <w:lang w:eastAsia="sk-SK"/>
              </w:rPr>
            </w:pPr>
          </w:p>
        </w:tc>
        <w:tc>
          <w:tcPr>
            <w:tcW w:w="7441" w:type="dxa"/>
            <w:shd w:val="clear" w:color="auto" w:fill="auto"/>
            <w:hideMark/>
          </w:tcPr>
          <w:p w14:paraId="020344D0" w14:textId="77777777" w:rsidR="008F5A9A" w:rsidRPr="004C695C" w:rsidRDefault="008F5A9A" w:rsidP="008F5A9A">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bl>
    <w:p w14:paraId="34DA2F75" w14:textId="77777777" w:rsidR="008F5A9A" w:rsidRDefault="008F5A9A" w:rsidP="008F5A9A">
      <w:pPr>
        <w:pStyle w:val="Odstavecseseznamem"/>
        <w:spacing w:after="60" w:line="360" w:lineRule="auto"/>
        <w:ind w:left="0"/>
        <w:jc w:val="both"/>
        <w:rPr>
          <w:rFonts w:cs="Arial"/>
          <w:sz w:val="24"/>
          <w:szCs w:val="24"/>
        </w:rPr>
      </w:pPr>
    </w:p>
    <w:p w14:paraId="315B6E4D" w14:textId="77777777" w:rsidR="008F5A9A" w:rsidRDefault="008F5A9A" w:rsidP="008F5A9A">
      <w:pPr>
        <w:pStyle w:val="Nadpis2"/>
        <w:numPr>
          <w:ilvl w:val="1"/>
          <w:numId w:val="10"/>
        </w:numPr>
        <w:spacing w:before="200" w:line="276" w:lineRule="auto"/>
        <w:ind w:left="709" w:hanging="709"/>
        <w:jc w:val="both"/>
      </w:pPr>
      <w:bookmarkStart w:id="122" w:name="_Toc436993180"/>
      <w:r>
        <w:lastRenderedPageBreak/>
        <w:t>Inovativní prvky</w:t>
      </w:r>
      <w:bookmarkEnd w:id="122"/>
    </w:p>
    <w:p w14:paraId="1BA34ECD" w14:textId="77777777" w:rsidR="008F5A9A" w:rsidRPr="00B41CFD" w:rsidRDefault="008F5A9A" w:rsidP="008F5A9A">
      <w:pPr>
        <w:pStyle w:val="Normlnweb"/>
        <w:spacing w:line="360" w:lineRule="auto"/>
        <w:jc w:val="both"/>
        <w:rPr>
          <w:rFonts w:asciiTheme="minorHAnsi" w:hAnsiTheme="minorHAnsi" w:cs="Arial"/>
        </w:rPr>
      </w:pPr>
      <w:r w:rsidRPr="00B41CFD">
        <w:rPr>
          <w:rFonts w:asciiTheme="minorHAnsi" w:hAnsiTheme="minorHAnsi" w:cs="Arial"/>
          <w:b/>
          <w:bCs/>
        </w:rPr>
        <w:t>Inovace</w:t>
      </w:r>
      <w:r w:rsidRPr="00B41CFD">
        <w:rPr>
          <w:rFonts w:asciiTheme="minorHAnsi" w:hAnsiTheme="minorHAnsi" w:cs="Arial"/>
        </w:rPr>
        <w:t xml:space="preserve"> vyjadřuje změnu a novinky, např. zavádění vědeckého a technického pokroku, nových druhů výrobků. V důsledku inovací dochází k úsporám práce a přírodních zdrojů. Inovace znamená zdokonalení či postupný vývoj daného produktu.</w:t>
      </w:r>
    </w:p>
    <w:p w14:paraId="6312C53E" w14:textId="77777777" w:rsidR="008F5A9A" w:rsidRPr="00B41CFD" w:rsidRDefault="008F5A9A" w:rsidP="008F5A9A">
      <w:pPr>
        <w:pStyle w:val="Normlnweb"/>
        <w:spacing w:line="360" w:lineRule="auto"/>
        <w:jc w:val="both"/>
        <w:rPr>
          <w:rFonts w:asciiTheme="minorHAnsi" w:hAnsiTheme="minorHAnsi" w:cs="Arial"/>
        </w:rPr>
      </w:pPr>
      <w:r w:rsidRPr="00B41CFD">
        <w:rPr>
          <w:rFonts w:asciiTheme="minorHAnsi" w:hAnsiTheme="minorHAnsi" w:cs="Arial"/>
        </w:rPr>
        <w:t>Dle Národní inovační strategie ČR je inovací obnova a rozšíření škály výrobků a služeb a s nimi spojených trhů, vytvoření nových metod výroby, dodávek a distribuce, zavedení změn řízení, organizace práce, pracovních podmínek a kvalifikace pracovní síly</w:t>
      </w:r>
    </w:p>
    <w:p w14:paraId="6225D342" w14:textId="77777777" w:rsidR="008F5A9A" w:rsidRPr="00B41CFD" w:rsidRDefault="008F5A9A" w:rsidP="008F5A9A">
      <w:pPr>
        <w:pStyle w:val="Normlnweb"/>
        <w:spacing w:line="360" w:lineRule="auto"/>
        <w:jc w:val="both"/>
        <w:rPr>
          <w:rFonts w:asciiTheme="minorHAnsi" w:hAnsiTheme="minorHAnsi" w:cs="Arial"/>
        </w:rPr>
      </w:pPr>
      <w:r w:rsidRPr="00B41CFD">
        <w:rPr>
          <w:rFonts w:asciiTheme="minorHAnsi" w:hAnsiTheme="minorHAnsi" w:cs="Arial"/>
        </w:rPr>
        <w:t>Inovace je často spojována s Udržitelným rozvojem území a rozvojem území, kdy zasahuje a ovlivňuje základní principy a to:</w:t>
      </w:r>
    </w:p>
    <w:p w14:paraId="60266EDB" w14:textId="77777777" w:rsidR="008F5A9A" w:rsidRPr="00B41CFD" w:rsidRDefault="008F5A9A" w:rsidP="008F5A9A">
      <w:pPr>
        <w:spacing w:line="360" w:lineRule="auto"/>
        <w:jc w:val="both"/>
        <w:rPr>
          <w:rFonts w:cs="Arial"/>
          <w:sz w:val="24"/>
          <w:szCs w:val="24"/>
        </w:rPr>
      </w:pPr>
      <w:r w:rsidRPr="00B41CFD">
        <w:rPr>
          <w:rFonts w:cs="Arial"/>
          <w:sz w:val="24"/>
          <w:szCs w:val="24"/>
        </w:rPr>
        <w:t>Udržitelného rozvoje</w:t>
      </w:r>
    </w:p>
    <w:p w14:paraId="3D77A645" w14:textId="77777777" w:rsidR="008F5A9A" w:rsidRPr="00B41CFD" w:rsidRDefault="008F5A9A" w:rsidP="008F5A9A">
      <w:pPr>
        <w:autoSpaceDE w:val="0"/>
        <w:autoSpaceDN w:val="0"/>
        <w:adjustRightInd w:val="0"/>
        <w:spacing w:after="0" w:line="360" w:lineRule="auto"/>
        <w:jc w:val="both"/>
        <w:rPr>
          <w:rFonts w:cs="Arial"/>
          <w:iCs/>
          <w:sz w:val="24"/>
          <w:szCs w:val="24"/>
        </w:rPr>
      </w:pPr>
      <w:r w:rsidRPr="00B41CFD">
        <w:rPr>
          <w:rFonts w:cs="Arial"/>
          <w:iCs/>
          <w:sz w:val="24"/>
          <w:szCs w:val="24"/>
        </w:rPr>
        <w:t>uspokojuje potřeby současné generace, aniž by ohrožoval podmínky života budoucích generací</w:t>
      </w:r>
    </w:p>
    <w:p w14:paraId="32326F52"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Jedná se o vyvážený vztah podmínek</w:t>
      </w:r>
    </w:p>
    <w:p w14:paraId="53E576DA"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 pro příznivé životní prostředí,</w:t>
      </w:r>
    </w:p>
    <w:p w14:paraId="250D6FC6"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 pro hospodářský rozvoj</w:t>
      </w:r>
    </w:p>
    <w:p w14:paraId="0F85CBF6"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 pro soudržnost společenství obyvatel území</w:t>
      </w:r>
    </w:p>
    <w:p w14:paraId="1AEE455B" w14:textId="77777777" w:rsidR="008F5A9A" w:rsidRPr="00B41CFD" w:rsidRDefault="008F5A9A" w:rsidP="008F5A9A">
      <w:pPr>
        <w:spacing w:line="360" w:lineRule="auto"/>
        <w:jc w:val="both"/>
        <w:rPr>
          <w:rFonts w:cs="Arial"/>
          <w:sz w:val="24"/>
          <w:szCs w:val="24"/>
        </w:rPr>
      </w:pPr>
    </w:p>
    <w:p w14:paraId="41E7753F"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Aktivity probíhající na zájmovém území MAS OSLAVKA mající inovativní potenciál a které jsou zachyceny z dotazníkového šetření:</w:t>
      </w:r>
    </w:p>
    <w:p w14:paraId="6789CCC6" w14:textId="77777777" w:rsidR="008F5A9A" w:rsidRPr="00B41CFD" w:rsidRDefault="008F5A9A" w:rsidP="008F5A9A">
      <w:pPr>
        <w:autoSpaceDE w:val="0"/>
        <w:autoSpaceDN w:val="0"/>
        <w:adjustRightInd w:val="0"/>
        <w:spacing w:after="0" w:line="360" w:lineRule="auto"/>
        <w:jc w:val="both"/>
        <w:rPr>
          <w:rFonts w:cs="Arial"/>
          <w:sz w:val="24"/>
          <w:szCs w:val="24"/>
        </w:rPr>
      </w:pPr>
    </w:p>
    <w:p w14:paraId="2C81AE6F" w14:textId="77777777" w:rsidR="008F5A9A" w:rsidRPr="00B41CFD" w:rsidRDefault="008F5A9A" w:rsidP="008F5A9A">
      <w:pPr>
        <w:autoSpaceDE w:val="0"/>
        <w:autoSpaceDN w:val="0"/>
        <w:adjustRightInd w:val="0"/>
        <w:spacing w:after="0" w:line="360" w:lineRule="auto"/>
        <w:jc w:val="both"/>
        <w:rPr>
          <w:rFonts w:cs="Arial"/>
          <w:sz w:val="24"/>
          <w:szCs w:val="24"/>
        </w:rPr>
      </w:pPr>
    </w:p>
    <w:p w14:paraId="060D9E63" w14:textId="77777777" w:rsidR="008F5A9A" w:rsidRPr="00B41CFD" w:rsidRDefault="008F5A9A" w:rsidP="008F5A9A">
      <w:pPr>
        <w:autoSpaceDE w:val="0"/>
        <w:autoSpaceDN w:val="0"/>
        <w:adjustRightInd w:val="0"/>
        <w:spacing w:after="0" w:line="360" w:lineRule="auto"/>
        <w:jc w:val="both"/>
        <w:rPr>
          <w:rFonts w:cs="Arial"/>
          <w:sz w:val="24"/>
          <w:szCs w:val="24"/>
        </w:rPr>
      </w:pPr>
    </w:p>
    <w:p w14:paraId="5381E912" w14:textId="77777777" w:rsidR="008F5A9A" w:rsidRPr="00B41CFD" w:rsidRDefault="008F5A9A" w:rsidP="008F5A9A">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1. Výkonná místní ekonomika a dostatek pracovních míst</w:t>
      </w:r>
    </w:p>
    <w:p w14:paraId="39D73EB7" w14:textId="77777777" w:rsidR="008F5A9A" w:rsidRPr="00B41CFD" w:rsidRDefault="008F5A9A" w:rsidP="008F5A9A">
      <w:pPr>
        <w:autoSpaceDE w:val="0"/>
        <w:autoSpaceDN w:val="0"/>
        <w:adjustRightInd w:val="0"/>
        <w:spacing w:after="0" w:line="360" w:lineRule="auto"/>
        <w:jc w:val="both"/>
        <w:rPr>
          <w:rFonts w:cs="Arial"/>
          <w:sz w:val="24"/>
          <w:szCs w:val="24"/>
        </w:rPr>
      </w:pPr>
    </w:p>
    <w:p w14:paraId="118DD0E5"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Centrum zdravého životního stylu – ZERA – Zemědělská a ekologická regionální agentura, o.s. (</w:t>
      </w:r>
      <w:hyperlink r:id="rId70" w:history="1">
        <w:r w:rsidRPr="00B41CFD">
          <w:rPr>
            <w:rStyle w:val="Hypertextovodkaz"/>
            <w:rFonts w:cs="Arial"/>
            <w:sz w:val="24"/>
            <w:szCs w:val="24"/>
          </w:rPr>
          <w:t>www.zeraagency.eu</w:t>
        </w:r>
      </w:hyperlink>
      <w:r w:rsidRPr="00B41CFD">
        <w:rPr>
          <w:rFonts w:cs="Arial"/>
          <w:sz w:val="24"/>
          <w:szCs w:val="24"/>
        </w:rPr>
        <w:t xml:space="preserve">, kontatkní osoba: Ing. Květuše Hejátková, </w:t>
      </w:r>
      <w:hyperlink r:id="rId71" w:history="1">
        <w:r w:rsidRPr="00B41CFD">
          <w:rPr>
            <w:rStyle w:val="Hypertextovodkaz"/>
            <w:rFonts w:cs="Arial"/>
            <w:sz w:val="24"/>
            <w:szCs w:val="24"/>
          </w:rPr>
          <w:t>hejatkova@zeraagency.eu</w:t>
        </w:r>
      </w:hyperlink>
      <w:r w:rsidRPr="00B41CFD">
        <w:rPr>
          <w:rFonts w:cs="Arial"/>
          <w:sz w:val="24"/>
          <w:szCs w:val="24"/>
        </w:rPr>
        <w:t>)</w:t>
      </w:r>
    </w:p>
    <w:p w14:paraId="08938F93"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lastRenderedPageBreak/>
        <w:t>Vybudování rehabilitačního a relaxačního centra zabezpečující lékařskou péči zaměřenou i do netradičních odvětví medicíny, vznik pracovních míst, zvýšení příjmů podnikatelů v Náměšti nad Oslaovu, návaznost na cestovní ruch.</w:t>
      </w:r>
    </w:p>
    <w:p w14:paraId="1FF7BE97" w14:textId="77777777" w:rsidR="008F5A9A" w:rsidRPr="00B41CFD" w:rsidRDefault="008F5A9A" w:rsidP="008F5A9A">
      <w:pPr>
        <w:autoSpaceDE w:val="0"/>
        <w:autoSpaceDN w:val="0"/>
        <w:adjustRightInd w:val="0"/>
        <w:spacing w:after="0" w:line="360" w:lineRule="auto"/>
        <w:jc w:val="both"/>
        <w:rPr>
          <w:rFonts w:cs="Arial"/>
          <w:sz w:val="24"/>
          <w:szCs w:val="24"/>
        </w:rPr>
      </w:pPr>
    </w:p>
    <w:p w14:paraId="7E576591"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Podpora regionálních prodejců, zavádění farmářských trhů a FOOD FESTIVALŮ, podpora aktivit typu – najdi si svého farmáře</w:t>
      </w:r>
    </w:p>
    <w:p w14:paraId="79E06D26"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br/>
        <w:t>Gastrocentrum – začlenění sociálně znevýhodněných skupin do vybudování gastro centram zaměřeného na zdravou stravu, regionální potraviny. Vybudování školícího centra v oblasti zdravého vaření</w:t>
      </w:r>
    </w:p>
    <w:p w14:paraId="31C84636" w14:textId="77777777" w:rsidR="008F5A9A" w:rsidRPr="00B41CFD" w:rsidRDefault="008F5A9A" w:rsidP="008F5A9A">
      <w:pPr>
        <w:autoSpaceDE w:val="0"/>
        <w:autoSpaceDN w:val="0"/>
        <w:adjustRightInd w:val="0"/>
        <w:spacing w:after="0" w:line="360" w:lineRule="auto"/>
        <w:jc w:val="both"/>
        <w:rPr>
          <w:rFonts w:cs="Arial"/>
          <w:sz w:val="24"/>
          <w:szCs w:val="24"/>
        </w:rPr>
      </w:pPr>
    </w:p>
    <w:p w14:paraId="6B3A65BF" w14:textId="77777777" w:rsidR="008F5A9A" w:rsidRPr="00B41CFD" w:rsidRDefault="008F5A9A" w:rsidP="008F5A9A">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2. Kvalitní veřejná a dopravní infrastruktura</w:t>
      </w:r>
    </w:p>
    <w:p w14:paraId="3A5E5250" w14:textId="77777777" w:rsidR="008F5A9A" w:rsidRPr="00B41CFD" w:rsidRDefault="008F5A9A" w:rsidP="008F5A9A">
      <w:pPr>
        <w:autoSpaceDE w:val="0"/>
        <w:autoSpaceDN w:val="0"/>
        <w:adjustRightInd w:val="0"/>
        <w:spacing w:after="0" w:line="360" w:lineRule="auto"/>
        <w:jc w:val="both"/>
        <w:rPr>
          <w:rFonts w:cs="Arial"/>
          <w:sz w:val="24"/>
          <w:szCs w:val="24"/>
        </w:rPr>
      </w:pPr>
      <w:r w:rsidRPr="00B41CFD">
        <w:rPr>
          <w:rFonts w:cs="Arial"/>
          <w:sz w:val="24"/>
          <w:szCs w:val="24"/>
        </w:rPr>
        <w:t>Zavedení lodní dopravy na Dalešické přehradě, jedná se naprosto ojedinělou aktivitu v regionu neopakovatelnou, která významný způsobem ovlivnila cestovní ruch v přilehlé oblasti. Doporučujeme tuto aktivitu podporovat a nadále rozšiřovat její potenciál a provázat ji na ojedinělou technickou zajímavost, kterou je vodní elektrárna Dalešická přehrada, která patří do sítě infocenter při Jaderné elektrárně Dukovany a je veřejně přístupná a provázat na okolní cyklostezky a cyklotrasy a trasy pro pěší turisty</w:t>
      </w:r>
    </w:p>
    <w:p w14:paraId="4F889FB4" w14:textId="77777777" w:rsidR="008F5A9A" w:rsidRPr="00B41CFD" w:rsidRDefault="008F5A9A" w:rsidP="008F5A9A">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V rámci projektových záměrů z dotazníkového šetření je zde potenciál na rozšíření lodní dopravy, nové okruhy a nová nástupní a výstupní místa, kulturní aktivity spojené se zahájením sezony a propojení na kulturní aktivity v okolí</w:t>
      </w:r>
    </w:p>
    <w:p w14:paraId="476391A9" w14:textId="77777777" w:rsidR="008F5A9A" w:rsidRDefault="008F5A9A" w:rsidP="008F5A9A">
      <w:pPr>
        <w:pStyle w:val="Odstavecseseznamem"/>
        <w:spacing w:after="60" w:line="360" w:lineRule="auto"/>
        <w:ind w:left="0"/>
        <w:jc w:val="both"/>
        <w:rPr>
          <w:rFonts w:cs="Arial"/>
          <w:sz w:val="24"/>
          <w:szCs w:val="24"/>
        </w:rPr>
      </w:pPr>
      <w:r w:rsidRPr="00B41CFD">
        <w:rPr>
          <w:rFonts w:cs="Arial"/>
          <w:sz w:val="24"/>
          <w:szCs w:val="24"/>
        </w:rPr>
        <w:t>Aikon s.r.o., obec Dalešice, obec Koněšín, JEDU – vodní elektrárna</w:t>
      </w:r>
    </w:p>
    <w:p w14:paraId="51D7CEFE" w14:textId="77777777" w:rsidR="0084578B" w:rsidRPr="00B41CFD" w:rsidRDefault="0084578B" w:rsidP="0084578B">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 Kvalitní vzdělávání</w:t>
      </w:r>
    </w:p>
    <w:p w14:paraId="5F2CD4DE"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Napojení na existující vybavené kapacity vzdělávání (ZERA – Zemědělská a ekologická regionální agentura, o.s.), Oslavan a.s. Posílení nabídky vzdělávacích aktivit pro širokou „neodbornou veřejnost“ – s dopadem i na podporu zaměstnanosti</w:t>
      </w:r>
    </w:p>
    <w:p w14:paraId="55EF2662" w14:textId="77777777" w:rsidR="0084578B" w:rsidRPr="00B41CFD" w:rsidRDefault="0084578B" w:rsidP="0084578B">
      <w:pPr>
        <w:autoSpaceDE w:val="0"/>
        <w:autoSpaceDN w:val="0"/>
        <w:adjustRightInd w:val="0"/>
        <w:spacing w:after="0" w:line="360" w:lineRule="auto"/>
        <w:jc w:val="both"/>
        <w:rPr>
          <w:rFonts w:cs="Arial"/>
          <w:sz w:val="24"/>
          <w:szCs w:val="24"/>
        </w:rPr>
      </w:pPr>
    </w:p>
    <w:p w14:paraId="52A0605B"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 xml:space="preserve">Vybudování Centra ekoenvironmentálních technik a technologií v Náměšti nad Oslavou, které je svým zaměřením a propojením na Západomoravskou vysokou školu ojedinělé v rámci celé ČR. Centrum má potenciál nejen jako odborné zázemí pro školení, firemní akce, vzdělávání,  </w:t>
      </w:r>
      <w:r w:rsidRPr="00B41CFD">
        <w:rPr>
          <w:rFonts w:cs="Arial"/>
          <w:sz w:val="24"/>
          <w:szCs w:val="24"/>
        </w:rPr>
        <w:lastRenderedPageBreak/>
        <w:t>workshopy, výstavy, kongresovou turistiku, ale přivádí do regionu i tzv. akademický život, tedy poskytuje zázemí pro detašované pracoviště vysoké školy. V neposlední řadě poskytuje možnost výjimečného ubytování a má potenciál i v rámci cestovního ruchu.</w:t>
      </w:r>
    </w:p>
    <w:p w14:paraId="6D9D6C55" w14:textId="77777777" w:rsidR="0084578B" w:rsidRPr="00B41CFD" w:rsidRDefault="0084578B" w:rsidP="0084578B">
      <w:pPr>
        <w:autoSpaceDE w:val="0"/>
        <w:autoSpaceDN w:val="0"/>
        <w:adjustRightInd w:val="0"/>
        <w:spacing w:after="0" w:line="360" w:lineRule="auto"/>
        <w:jc w:val="both"/>
        <w:rPr>
          <w:rFonts w:cs="Arial"/>
          <w:sz w:val="24"/>
          <w:szCs w:val="24"/>
        </w:rPr>
      </w:pPr>
    </w:p>
    <w:p w14:paraId="4B51DA96"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Tvorba e-learningové nabídky vzdělávacích kurzů</w:t>
      </w:r>
    </w:p>
    <w:p w14:paraId="1E3B80F0" w14:textId="77777777" w:rsidR="0084578B" w:rsidRPr="00B41CFD" w:rsidRDefault="0084578B" w:rsidP="0084578B">
      <w:pPr>
        <w:autoSpaceDE w:val="0"/>
        <w:autoSpaceDN w:val="0"/>
        <w:adjustRightInd w:val="0"/>
        <w:spacing w:after="0" w:line="360" w:lineRule="auto"/>
        <w:jc w:val="both"/>
        <w:rPr>
          <w:rFonts w:cs="Arial"/>
          <w:sz w:val="24"/>
          <w:szCs w:val="24"/>
        </w:rPr>
      </w:pPr>
    </w:p>
    <w:p w14:paraId="6BCE45DC"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Podpora zavádění nových zdrojů vytápění, zdrojů energie a pod</w:t>
      </w:r>
    </w:p>
    <w:p w14:paraId="635AFE7C" w14:textId="77777777" w:rsidR="0084578B" w:rsidRPr="00B41CFD" w:rsidRDefault="0084578B" w:rsidP="0084578B">
      <w:pPr>
        <w:autoSpaceDE w:val="0"/>
        <w:autoSpaceDN w:val="0"/>
        <w:adjustRightInd w:val="0"/>
        <w:spacing w:after="0" w:line="360" w:lineRule="auto"/>
        <w:jc w:val="both"/>
        <w:rPr>
          <w:rFonts w:cs="Arial"/>
          <w:sz w:val="24"/>
          <w:szCs w:val="24"/>
        </w:rPr>
      </w:pPr>
    </w:p>
    <w:p w14:paraId="34E1B4BD" w14:textId="77777777" w:rsidR="0084578B" w:rsidRPr="00B41CFD" w:rsidRDefault="0084578B" w:rsidP="0084578B">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4. Efektivní veřejné služby</w:t>
      </w:r>
    </w:p>
    <w:p w14:paraId="51DF7A65"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Venkovské domy pro seniory – vyřešení situace ohledně stárnoucího obyvatelstva. Stavba menších domů s částečnou pečovatelskou službou. Výhodou je, že senioři „dožívají“ ve svém bydlišti.</w:t>
      </w:r>
    </w:p>
    <w:p w14:paraId="05675654" w14:textId="77777777" w:rsidR="0084578B" w:rsidRPr="00B41CFD" w:rsidRDefault="0084578B" w:rsidP="0084578B">
      <w:pPr>
        <w:autoSpaceDE w:val="0"/>
        <w:autoSpaceDN w:val="0"/>
        <w:adjustRightInd w:val="0"/>
        <w:spacing w:after="0" w:line="360" w:lineRule="auto"/>
        <w:jc w:val="both"/>
        <w:rPr>
          <w:rFonts w:cs="Arial"/>
          <w:sz w:val="24"/>
          <w:szCs w:val="24"/>
        </w:rPr>
      </w:pPr>
    </w:p>
    <w:p w14:paraId="68677BA0" w14:textId="77777777" w:rsidR="0084578B" w:rsidRPr="00B41CFD" w:rsidRDefault="0084578B" w:rsidP="0084578B">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5. Zachování kulturního a přírodního dědictví</w:t>
      </w:r>
    </w:p>
    <w:p w14:paraId="64FEA248" w14:textId="77777777" w:rsidR="0084578B" w:rsidRPr="00B41CFD" w:rsidRDefault="0084578B" w:rsidP="0084578B">
      <w:pPr>
        <w:autoSpaceDE w:val="0"/>
        <w:autoSpaceDN w:val="0"/>
        <w:adjustRightInd w:val="0"/>
        <w:spacing w:after="0" w:line="360" w:lineRule="auto"/>
        <w:jc w:val="both"/>
        <w:rPr>
          <w:rFonts w:cs="Arial"/>
          <w:sz w:val="24"/>
          <w:szCs w:val="24"/>
        </w:rPr>
      </w:pPr>
    </w:p>
    <w:p w14:paraId="17A49959"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Vzdě</w:t>
      </w:r>
      <w:r>
        <w:rPr>
          <w:rFonts w:cs="Arial"/>
          <w:sz w:val="24"/>
          <w:szCs w:val="24"/>
        </w:rPr>
        <w:t>l</w:t>
      </w:r>
      <w:r w:rsidRPr="00B41CFD">
        <w:rPr>
          <w:rFonts w:cs="Arial"/>
          <w:sz w:val="24"/>
          <w:szCs w:val="24"/>
        </w:rPr>
        <w:t>ávací EVVO centrum ZERA</w:t>
      </w:r>
    </w:p>
    <w:p w14:paraId="209BA21B" w14:textId="77777777" w:rsidR="0084578B" w:rsidRPr="00B41CFD" w:rsidRDefault="0084578B" w:rsidP="0084578B">
      <w:pPr>
        <w:autoSpaceDE w:val="0"/>
        <w:autoSpaceDN w:val="0"/>
        <w:adjustRightInd w:val="0"/>
        <w:spacing w:after="0" w:line="360" w:lineRule="auto"/>
        <w:jc w:val="both"/>
        <w:rPr>
          <w:rFonts w:cs="Arial"/>
          <w:sz w:val="24"/>
          <w:szCs w:val="24"/>
        </w:rPr>
      </w:pPr>
    </w:p>
    <w:p w14:paraId="0DA6B72F" w14:textId="77777777" w:rsidR="0084578B" w:rsidRPr="00B41CFD" w:rsidRDefault="0084578B" w:rsidP="0084578B">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6. rozmanité možnosti trávení volného času</w:t>
      </w:r>
    </w:p>
    <w:p w14:paraId="4FCE4397" w14:textId="77777777" w:rsidR="0084578B" w:rsidRPr="00B41CFD" w:rsidRDefault="0084578B" w:rsidP="0084578B">
      <w:pPr>
        <w:autoSpaceDE w:val="0"/>
        <w:autoSpaceDN w:val="0"/>
        <w:adjustRightInd w:val="0"/>
        <w:spacing w:after="0" w:line="360" w:lineRule="auto"/>
        <w:jc w:val="both"/>
        <w:rPr>
          <w:rFonts w:cs="Arial"/>
          <w:sz w:val="24"/>
          <w:szCs w:val="24"/>
        </w:rPr>
      </w:pPr>
    </w:p>
    <w:p w14:paraId="3703D691"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Food festivaly</w:t>
      </w:r>
    </w:p>
    <w:p w14:paraId="294B42EE" w14:textId="77777777" w:rsidR="0084578B" w:rsidRPr="00B41CFD" w:rsidRDefault="0084578B" w:rsidP="0084578B">
      <w:pPr>
        <w:autoSpaceDE w:val="0"/>
        <w:autoSpaceDN w:val="0"/>
        <w:adjustRightInd w:val="0"/>
        <w:spacing w:after="0" w:line="360" w:lineRule="auto"/>
        <w:jc w:val="both"/>
        <w:rPr>
          <w:rFonts w:cs="Arial"/>
          <w:sz w:val="24"/>
          <w:szCs w:val="24"/>
        </w:rPr>
      </w:pPr>
    </w:p>
    <w:p w14:paraId="47537E86" w14:textId="77777777" w:rsidR="0084578B" w:rsidRPr="00B41CFD" w:rsidRDefault="0084578B" w:rsidP="0084578B">
      <w:pPr>
        <w:autoSpaceDE w:val="0"/>
        <w:autoSpaceDN w:val="0"/>
        <w:adjustRightInd w:val="0"/>
        <w:spacing w:after="0" w:line="360" w:lineRule="auto"/>
        <w:jc w:val="both"/>
        <w:rPr>
          <w:rFonts w:cs="Arial"/>
          <w:sz w:val="24"/>
          <w:szCs w:val="24"/>
        </w:rPr>
      </w:pPr>
      <w:r w:rsidRPr="00B41CFD">
        <w:rPr>
          <w:rFonts w:cs="Arial"/>
          <w:sz w:val="24"/>
          <w:szCs w:val="24"/>
        </w:rPr>
        <w:t>Jarmarky, řemeslné trhy</w:t>
      </w:r>
    </w:p>
    <w:p w14:paraId="6929C141" w14:textId="77777777" w:rsidR="0084578B" w:rsidRPr="00B41CFD" w:rsidRDefault="0084578B" w:rsidP="0084578B">
      <w:pPr>
        <w:autoSpaceDE w:val="0"/>
        <w:autoSpaceDN w:val="0"/>
        <w:adjustRightInd w:val="0"/>
        <w:spacing w:after="0" w:line="360" w:lineRule="auto"/>
        <w:jc w:val="both"/>
        <w:rPr>
          <w:rFonts w:cs="Arial"/>
          <w:sz w:val="24"/>
          <w:szCs w:val="24"/>
        </w:rPr>
      </w:pPr>
    </w:p>
    <w:p w14:paraId="01E7CE02" w14:textId="77777777" w:rsidR="0084578B" w:rsidRPr="00B41CFD" w:rsidRDefault="0084578B" w:rsidP="0084578B">
      <w:pPr>
        <w:pStyle w:val="Odstavecseseznamem"/>
        <w:numPr>
          <w:ilvl w:val="0"/>
          <w:numId w:val="26"/>
        </w:numPr>
        <w:autoSpaceDE w:val="0"/>
        <w:autoSpaceDN w:val="0"/>
        <w:adjustRightInd w:val="0"/>
        <w:spacing w:after="0" w:line="360" w:lineRule="auto"/>
        <w:jc w:val="both"/>
        <w:rPr>
          <w:rFonts w:cs="Arial"/>
          <w:sz w:val="24"/>
          <w:szCs w:val="24"/>
        </w:rPr>
      </w:pPr>
      <w:r w:rsidRPr="00B41CFD">
        <w:rPr>
          <w:rFonts w:cs="Arial"/>
          <w:sz w:val="24"/>
          <w:szCs w:val="24"/>
        </w:rPr>
        <w:t>Vybudování Centra ekoenvironmentálních technik a technologií v Náměšti nad Oslavou, které je svým zaměřením a propojením na Západomoravskou vysokou školu ojedinělé v rámci celé ČR. Centrum má potenciál nejen jako odborné zázemí pro školení, firemní akce, vzdělávání,  workshopy, výstavy, kongresovou turistiku, ale přivádí do regionu i tzv. akademický život, tedy poskytuje zázemí pro detašované pracoviště vysoké školy. V neposlední řadě poskytuje možnost výjimečného ubytování a má potenciál i v rámci cestovního ruchu.</w:t>
      </w:r>
    </w:p>
    <w:p w14:paraId="34D6CBB7" w14:textId="77777777" w:rsidR="0084578B" w:rsidRPr="00B41CFD" w:rsidRDefault="0084578B" w:rsidP="0084578B">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lastRenderedPageBreak/>
        <w:t>V rámci projektových záměrů je zde potenciál na vybudování centra zdravého životního stylu, gastronomického centra, ojedinělé lezecké stěny na povrchu i uvnitř mohutného 40-ti metrového továrního komínu. Na úrovni vzdělávání je zde potenciál na rozvoj i výzkumných aktivit. Areál má velmi dobrý potenciál pro konání netradičních kulturních akcí a počinů (výstavy, sympozia, koncerty, divadelní představení….)</w:t>
      </w:r>
    </w:p>
    <w:p w14:paraId="2F51ECAC" w14:textId="77777777" w:rsidR="0084578B" w:rsidRPr="00B41CFD" w:rsidRDefault="0084578B" w:rsidP="0084578B">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Stravovací centrum zdravé výživy pro CETT</w:t>
      </w:r>
    </w:p>
    <w:p w14:paraId="74F14E02" w14:textId="77777777" w:rsidR="0084578B" w:rsidRPr="00B41CFD" w:rsidRDefault="0084578B" w:rsidP="0084578B">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Nákup a vybudování školy vaření</w:t>
      </w:r>
    </w:p>
    <w:p w14:paraId="684AA686" w14:textId="77777777" w:rsidR="0084578B" w:rsidRPr="00B41CFD" w:rsidRDefault="0084578B" w:rsidP="0084578B">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Sportovně relaxační zóna</w:t>
      </w:r>
    </w:p>
    <w:p w14:paraId="12E35001" w14:textId="77777777" w:rsidR="0084578B" w:rsidRPr="00B41CFD" w:rsidRDefault="0084578B" w:rsidP="0084578B">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Osvětové akce zaměřené na ekologii</w:t>
      </w:r>
    </w:p>
    <w:p w14:paraId="3580EA5D" w14:textId="77777777" w:rsidR="0084578B" w:rsidRPr="00B41CFD" w:rsidRDefault="0084578B" w:rsidP="0084578B">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Pořádání jarmarků a propagačních akcí pro Vysočina regionální produkt</w:t>
      </w:r>
    </w:p>
    <w:p w14:paraId="2DABCDE0" w14:textId="510A5B42" w:rsidR="0084578B" w:rsidRPr="00B41CFD" w:rsidRDefault="003A2BF2" w:rsidP="0084578B">
      <w:pPr>
        <w:pStyle w:val="Odstavecseseznamem"/>
        <w:numPr>
          <w:ilvl w:val="1"/>
          <w:numId w:val="26"/>
        </w:numPr>
        <w:autoSpaceDE w:val="0"/>
        <w:autoSpaceDN w:val="0"/>
        <w:adjustRightInd w:val="0"/>
        <w:spacing w:after="0" w:line="360" w:lineRule="auto"/>
        <w:jc w:val="both"/>
        <w:rPr>
          <w:rFonts w:cs="Arial"/>
          <w:sz w:val="24"/>
          <w:szCs w:val="24"/>
        </w:rPr>
      </w:pPr>
      <w:r>
        <w:rPr>
          <w:rFonts w:cs="Arial"/>
          <w:sz w:val="24"/>
          <w:szCs w:val="24"/>
        </w:rPr>
        <w:t>Zera, z.s.</w:t>
      </w:r>
    </w:p>
    <w:p w14:paraId="3305C6EB" w14:textId="77777777" w:rsidR="0084578B" w:rsidRPr="00D01962" w:rsidRDefault="0084578B" w:rsidP="0084578B">
      <w:pPr>
        <w:pStyle w:val="Nadpis2"/>
        <w:spacing w:before="60" w:after="240" w:line="288" w:lineRule="auto"/>
        <w:jc w:val="both"/>
      </w:pPr>
      <w:bookmarkStart w:id="123" w:name="_Toc436993181"/>
      <w:r>
        <w:t>3.11.</w:t>
      </w:r>
      <w:r w:rsidRPr="009941D3">
        <w:t>Integrační prvky</w:t>
      </w:r>
      <w:r>
        <w:t xml:space="preserve"> strategie – vzájemná provázanost cílů strategie</w:t>
      </w:r>
      <w:bookmarkEnd w:id="123"/>
    </w:p>
    <w:p w14:paraId="7FACF637" w14:textId="77777777" w:rsidR="0084578B" w:rsidRPr="00210D0E" w:rsidRDefault="0084578B" w:rsidP="0084578B">
      <w:pPr>
        <w:spacing w:line="360" w:lineRule="auto"/>
        <w:jc w:val="both"/>
        <w:rPr>
          <w:sz w:val="24"/>
          <w:szCs w:val="24"/>
        </w:rPr>
      </w:pPr>
      <w:r w:rsidRPr="00210D0E">
        <w:rPr>
          <w:sz w:val="24"/>
          <w:szCs w:val="24"/>
        </w:rPr>
        <w:t xml:space="preserve">V této kapitole jsou definovány oblasti, které mají v území zajistit sjednocující, spojující, slučující charakter opatření v rámci naplňování jednotlivých cílů. Na integrační charakter jednotlivých aktivit a cílů lze nahlížet jako na vzájemnou </w:t>
      </w:r>
      <w:r w:rsidRPr="00210D0E">
        <w:rPr>
          <w:b/>
          <w:sz w:val="24"/>
          <w:szCs w:val="24"/>
        </w:rPr>
        <w:t>provázanost realizace</w:t>
      </w:r>
      <w:r w:rsidRPr="00210D0E">
        <w:rPr>
          <w:sz w:val="24"/>
          <w:szCs w:val="24"/>
        </w:rPr>
        <w:t xml:space="preserve"> jednotlivých cílů.</w:t>
      </w:r>
    </w:p>
    <w:p w14:paraId="296E9BCF" w14:textId="77777777" w:rsidR="0084578B" w:rsidRPr="00210D0E" w:rsidRDefault="0084578B" w:rsidP="0084578B">
      <w:pPr>
        <w:spacing w:after="240" w:line="360" w:lineRule="auto"/>
        <w:jc w:val="both"/>
        <w:rPr>
          <w:sz w:val="24"/>
          <w:szCs w:val="24"/>
        </w:rPr>
      </w:pPr>
      <w:r w:rsidRPr="00210D0E">
        <w:rPr>
          <w:sz w:val="24"/>
          <w:szCs w:val="24"/>
        </w:rPr>
        <w:t xml:space="preserve">V níže uvedeném přehledu jsou definovány </w:t>
      </w:r>
      <w:r w:rsidRPr="00210D0E">
        <w:rPr>
          <w:b/>
          <w:sz w:val="24"/>
          <w:szCs w:val="24"/>
        </w:rPr>
        <w:t>možné synergie</w:t>
      </w:r>
      <w:r w:rsidRPr="00210D0E">
        <w:rPr>
          <w:sz w:val="24"/>
          <w:szCs w:val="24"/>
        </w:rPr>
        <w:t xml:space="preserve"> při naplňování jednotlivých strategických cílů ve vztahu k ostatním strategickým cílům. Dále jsou zdůrazněny aspekty, které je nutné při plánování opatření v daném cíli </w:t>
      </w:r>
      <w:r w:rsidRPr="00210D0E">
        <w:rPr>
          <w:b/>
          <w:sz w:val="24"/>
          <w:szCs w:val="24"/>
        </w:rPr>
        <w:t>vzít v úvahu</w:t>
      </w:r>
      <w:r w:rsidRPr="00210D0E">
        <w:rPr>
          <w:sz w:val="24"/>
          <w:szCs w:val="24"/>
        </w:rPr>
        <w:t>, aby nebylo ohrožení plnění cílů ostatních (tzv. zohlednění). Uvedený přehled není vyčerpávající, protože další synergie a zohlednění mohou být identifikovány v průběhu naplňování této strategie.</w:t>
      </w:r>
    </w:p>
    <w:p w14:paraId="135C298C" w14:textId="77777777" w:rsidR="0084578B" w:rsidRDefault="0084578B" w:rsidP="0084578B">
      <w:pPr>
        <w:spacing w:after="60" w:line="360" w:lineRule="auto"/>
        <w:jc w:val="both"/>
        <w:rPr>
          <w:i/>
          <w:sz w:val="24"/>
          <w:szCs w:val="24"/>
        </w:rPr>
      </w:pPr>
      <w:r w:rsidRPr="00210D0E">
        <w:rPr>
          <w:i/>
          <w:sz w:val="24"/>
          <w:szCs w:val="24"/>
        </w:rPr>
        <w:t xml:space="preserve">Tab. X – Provázanost cílů ISÚ MAS Oslavka - možné synergie a potřebná zohlednění při realizaci jednotlivých cílů ve vztahu k cílům ostatním (Strategický cíl </w:t>
      </w:r>
      <w:r>
        <w:rPr>
          <w:i/>
          <w:sz w:val="24"/>
          <w:szCs w:val="24"/>
        </w:rPr>
        <w:t>3</w:t>
      </w:r>
      <w:r w:rsidRPr="00210D0E">
        <w:rPr>
          <w:i/>
          <w:sz w:val="24"/>
          <w:szCs w:val="24"/>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84578B" w:rsidRPr="00057EAC" w14:paraId="5F4D25A1" w14:textId="77777777" w:rsidTr="00317855">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51B28F10" w14:textId="77777777" w:rsidR="0084578B" w:rsidRPr="00057EAC" w:rsidRDefault="0084578B" w:rsidP="00317855">
            <w:pPr>
              <w:spacing w:after="0" w:line="240" w:lineRule="auto"/>
              <w:jc w:val="both"/>
              <w:rPr>
                <w:rFonts w:ascii="Calibri" w:eastAsia="Times New Roman" w:hAnsi="Calibri" w:cs="Times New Roman"/>
                <w:b/>
                <w:bCs/>
                <w:color w:val="FFFFFF"/>
                <w:lang w:eastAsia="cs-CZ"/>
              </w:rPr>
            </w:pPr>
            <w:r w:rsidRPr="00057EAC">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4A274349" w14:textId="77777777" w:rsidR="0084578B" w:rsidRPr="00057EAC" w:rsidRDefault="0084578B" w:rsidP="00317855">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Kvalitní vzdělávání</w:t>
            </w:r>
          </w:p>
        </w:tc>
      </w:tr>
      <w:tr w:rsidR="0084578B" w:rsidRPr="00057EAC" w14:paraId="6A0882D6" w14:textId="77777777" w:rsidTr="00317855">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2DA970B9"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Výkonná místní ekonomika </w:t>
            </w:r>
            <w:r w:rsidRPr="00057EAC">
              <w:rPr>
                <w:rFonts w:ascii="Calibri" w:eastAsia="Times New Roman" w:hAnsi="Calibri" w:cs="Times New Roman"/>
                <w:color w:val="000000"/>
                <w:sz w:val="20"/>
                <w:szCs w:val="20"/>
                <w:lang w:eastAsia="cs-CZ"/>
              </w:rPr>
              <w:br/>
              <w:t>a dostatek pracovních míst</w:t>
            </w:r>
          </w:p>
        </w:tc>
        <w:tc>
          <w:tcPr>
            <w:tcW w:w="3520" w:type="dxa"/>
            <w:tcBorders>
              <w:top w:val="nil"/>
              <w:left w:val="nil"/>
              <w:bottom w:val="single" w:sz="4" w:space="0" w:color="auto"/>
              <w:right w:val="single" w:sz="4" w:space="0" w:color="auto"/>
            </w:tcBorders>
            <w:shd w:val="clear" w:color="000000" w:fill="B8CCE4"/>
            <w:hideMark/>
          </w:tcPr>
          <w:p w14:paraId="58563DE0"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F909DF3"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84578B" w:rsidRPr="00057EAC" w14:paraId="1B5D89C3" w14:textId="77777777" w:rsidTr="00317855">
        <w:trPr>
          <w:trHeight w:val="524"/>
        </w:trPr>
        <w:tc>
          <w:tcPr>
            <w:tcW w:w="1660" w:type="dxa"/>
            <w:vMerge/>
            <w:tcBorders>
              <w:top w:val="nil"/>
              <w:left w:val="single" w:sz="4" w:space="0" w:color="auto"/>
              <w:bottom w:val="single" w:sz="4" w:space="0" w:color="auto"/>
              <w:right w:val="single" w:sz="4" w:space="0" w:color="auto"/>
            </w:tcBorders>
            <w:vAlign w:val="center"/>
            <w:hideMark/>
          </w:tcPr>
          <w:p w14:paraId="63904CD7"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31E0D309"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vzdělávání zaměřeného na praxi a potřeby trhu práce</w:t>
            </w:r>
          </w:p>
        </w:tc>
        <w:tc>
          <w:tcPr>
            <w:tcW w:w="3520" w:type="dxa"/>
            <w:tcBorders>
              <w:top w:val="nil"/>
              <w:left w:val="nil"/>
              <w:bottom w:val="single" w:sz="4" w:space="0" w:color="auto"/>
              <w:right w:val="single" w:sz="4" w:space="0" w:color="auto"/>
            </w:tcBorders>
            <w:shd w:val="clear" w:color="auto" w:fill="auto"/>
            <w:hideMark/>
          </w:tcPr>
          <w:p w14:paraId="190CCE93"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potřeb trhu práce při podpoře vzdělávacích projektů</w:t>
            </w:r>
          </w:p>
        </w:tc>
      </w:tr>
      <w:tr w:rsidR="0084578B" w:rsidRPr="00057EAC" w14:paraId="345214E2"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6E7AC5B2"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76FF1EEB" w14:textId="77777777" w:rsidR="0084578B" w:rsidRPr="00057EAC" w:rsidRDefault="0084578B" w:rsidP="00317855">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Efektivní veřejné služby</w:t>
            </w:r>
          </w:p>
        </w:tc>
      </w:tr>
      <w:tr w:rsidR="0084578B" w:rsidRPr="00057EAC" w14:paraId="278F521D"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4BF7F127"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01EB30DA"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6BDB9D8"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84578B" w:rsidRPr="00057EAC" w14:paraId="693A207F" w14:textId="77777777" w:rsidTr="00317855">
        <w:trPr>
          <w:trHeight w:val="1917"/>
        </w:trPr>
        <w:tc>
          <w:tcPr>
            <w:tcW w:w="1660" w:type="dxa"/>
            <w:vMerge/>
            <w:tcBorders>
              <w:top w:val="nil"/>
              <w:left w:val="single" w:sz="4" w:space="0" w:color="auto"/>
              <w:bottom w:val="single" w:sz="4" w:space="0" w:color="auto"/>
              <w:right w:val="single" w:sz="4" w:space="0" w:color="auto"/>
            </w:tcBorders>
            <w:vAlign w:val="center"/>
            <w:hideMark/>
          </w:tcPr>
          <w:p w14:paraId="404DE752"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7B004E4" w14:textId="77777777" w:rsidR="0084578B" w:rsidRPr="00057EAC" w:rsidRDefault="0084578B" w:rsidP="00317855">
            <w:pPr>
              <w:spacing w:after="24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Projekty sociálního podnikání zaměřené</w:t>
            </w:r>
            <w:r w:rsidRPr="00057EAC">
              <w:rPr>
                <w:rFonts w:ascii="Calibri" w:eastAsia="Times New Roman" w:hAnsi="Calibri" w:cs="Times New Roman"/>
                <w:color w:val="000000"/>
                <w:sz w:val="20"/>
                <w:szCs w:val="20"/>
                <w:lang w:eastAsia="cs-CZ"/>
              </w:rPr>
              <w:br/>
              <w:t xml:space="preserve"> na poskytování sociálních služeb</w:t>
            </w:r>
            <w:r w:rsidRPr="00057EAC">
              <w:rPr>
                <w:rFonts w:ascii="Calibri" w:eastAsia="Times New Roman" w:hAnsi="Calibri" w:cs="Times New Roman"/>
                <w:color w:val="000000"/>
                <w:sz w:val="20"/>
                <w:szCs w:val="20"/>
                <w:lang w:eastAsia="cs-CZ"/>
              </w:rPr>
              <w:br/>
              <w:t xml:space="preserve">  - Poradenství klientům sociálních služeb v oblasti zaměstnanosti</w:t>
            </w:r>
            <w:r w:rsidRPr="00057EAC">
              <w:rPr>
                <w:rFonts w:ascii="Calibri" w:eastAsia="Times New Roman" w:hAnsi="Calibri" w:cs="Times New Roman"/>
                <w:color w:val="000000"/>
                <w:sz w:val="20"/>
                <w:szCs w:val="20"/>
                <w:lang w:eastAsia="cs-CZ"/>
              </w:rPr>
              <w:br/>
              <w:t xml:space="preserve"> - Podpora podnikatelských záměrů kompenzujících nedostatečnou nabídku veřejných služeb</w:t>
            </w:r>
          </w:p>
        </w:tc>
        <w:tc>
          <w:tcPr>
            <w:tcW w:w="3520" w:type="dxa"/>
            <w:tcBorders>
              <w:top w:val="nil"/>
              <w:left w:val="nil"/>
              <w:bottom w:val="single" w:sz="4" w:space="0" w:color="auto"/>
              <w:right w:val="single" w:sz="4" w:space="0" w:color="auto"/>
            </w:tcBorders>
            <w:shd w:val="clear" w:color="auto" w:fill="auto"/>
            <w:hideMark/>
          </w:tcPr>
          <w:p w14:paraId="06B858FA"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vlivu podpory podnikatelského projektu na rozšíření a zkvalitnění nabízených služeb</w:t>
            </w:r>
          </w:p>
        </w:tc>
      </w:tr>
      <w:tr w:rsidR="0084578B" w:rsidRPr="00057EAC" w14:paraId="5497C24B"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75FD9262"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1BE5A92C" w14:textId="77777777" w:rsidR="0084578B" w:rsidRPr="00057EAC" w:rsidRDefault="0084578B" w:rsidP="00317855">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Zachování kulturního a přírodního dědictví</w:t>
            </w:r>
          </w:p>
        </w:tc>
      </w:tr>
      <w:tr w:rsidR="0084578B" w:rsidRPr="00057EAC" w14:paraId="3B7312DB"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5D0591C2"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39B5A980"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09346E2B"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84578B" w:rsidRPr="00057EAC" w14:paraId="67B7F284" w14:textId="77777777" w:rsidTr="00317855">
        <w:trPr>
          <w:trHeight w:val="2400"/>
        </w:trPr>
        <w:tc>
          <w:tcPr>
            <w:tcW w:w="1660" w:type="dxa"/>
            <w:vMerge/>
            <w:tcBorders>
              <w:top w:val="nil"/>
              <w:left w:val="single" w:sz="4" w:space="0" w:color="auto"/>
              <w:bottom w:val="single" w:sz="4" w:space="0" w:color="auto"/>
              <w:right w:val="single" w:sz="4" w:space="0" w:color="auto"/>
            </w:tcBorders>
            <w:vAlign w:val="center"/>
            <w:hideMark/>
          </w:tcPr>
          <w:p w14:paraId="48A72DFB"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09BC887"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Veřejně prospěšné práce využívané ke zkvalitňování prostředí v obcích</w:t>
            </w:r>
            <w:r w:rsidRPr="00057EAC">
              <w:rPr>
                <w:rFonts w:ascii="Calibri" w:eastAsia="Times New Roman" w:hAnsi="Calibri" w:cs="Times New Roman"/>
                <w:color w:val="000000"/>
                <w:sz w:val="20"/>
                <w:szCs w:val="20"/>
                <w:lang w:eastAsia="cs-CZ"/>
              </w:rPr>
              <w:br/>
              <w:t>- Projekty sociálního podnikání zaměřené</w:t>
            </w:r>
            <w:r w:rsidRPr="00057EAC">
              <w:rPr>
                <w:rFonts w:ascii="Calibri" w:eastAsia="Times New Roman" w:hAnsi="Calibri" w:cs="Times New Roman"/>
                <w:color w:val="000000"/>
                <w:sz w:val="20"/>
                <w:szCs w:val="20"/>
                <w:lang w:eastAsia="cs-CZ"/>
              </w:rPr>
              <w:br/>
              <w:t xml:space="preserve"> na údržbu veřejných prostranství</w:t>
            </w:r>
            <w:r w:rsidRPr="00057EAC">
              <w:rPr>
                <w:rFonts w:ascii="Calibri" w:eastAsia="Times New Roman" w:hAnsi="Calibri" w:cs="Times New Roman"/>
                <w:color w:val="000000"/>
                <w:sz w:val="20"/>
                <w:szCs w:val="20"/>
                <w:lang w:eastAsia="cs-CZ"/>
              </w:rPr>
              <w:br/>
              <w:t>- Revitalizace brownfieldů pro potřeby podnikání zlepšující vzhled obcí</w:t>
            </w:r>
            <w:r w:rsidRPr="00057EAC">
              <w:rPr>
                <w:rFonts w:ascii="Calibri" w:eastAsia="Times New Roman" w:hAnsi="Calibri" w:cs="Times New Roman"/>
                <w:color w:val="000000"/>
                <w:sz w:val="20"/>
                <w:szCs w:val="20"/>
                <w:lang w:eastAsia="cs-CZ"/>
              </w:rPr>
              <w:br/>
              <w:t xml:space="preserve">   - Veřejně prospěšné práce využívané </w:t>
            </w:r>
            <w:r w:rsidRPr="00057EAC">
              <w:rPr>
                <w:rFonts w:ascii="Calibri" w:eastAsia="Times New Roman" w:hAnsi="Calibri" w:cs="Times New Roman"/>
                <w:color w:val="000000"/>
                <w:sz w:val="20"/>
                <w:szCs w:val="20"/>
                <w:lang w:eastAsia="cs-CZ"/>
              </w:rPr>
              <w:br/>
              <w:t>k péči o venkovskou krajinu</w:t>
            </w:r>
          </w:p>
        </w:tc>
        <w:tc>
          <w:tcPr>
            <w:tcW w:w="3520" w:type="dxa"/>
            <w:tcBorders>
              <w:top w:val="nil"/>
              <w:left w:val="nil"/>
              <w:bottom w:val="single" w:sz="4" w:space="0" w:color="auto"/>
              <w:right w:val="single" w:sz="4" w:space="0" w:color="auto"/>
            </w:tcBorders>
            <w:shd w:val="clear" w:color="auto" w:fill="auto"/>
            <w:hideMark/>
          </w:tcPr>
          <w:p w14:paraId="0368D4CA"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dopadu podpory podnikání a investic na životní prostředí v obcích (např. riziko zvýšení nákladní dopravy)</w:t>
            </w:r>
            <w:r w:rsidRPr="00057EAC">
              <w:rPr>
                <w:rFonts w:ascii="Calibri" w:eastAsia="Times New Roman" w:hAnsi="Calibri" w:cs="Times New Roman"/>
                <w:color w:val="000000"/>
                <w:sz w:val="20"/>
                <w:szCs w:val="20"/>
                <w:lang w:eastAsia="cs-CZ"/>
              </w:rPr>
              <w:br/>
              <w:t xml:space="preserve"> - Zohlednění dopadů investic do turistických atraktivit na kvalitu života v obcích (nároky na dopravu, parkování apod.)</w:t>
            </w:r>
            <w:r w:rsidRPr="00057EAC">
              <w:rPr>
                <w:rFonts w:ascii="Calibri" w:eastAsia="Times New Roman" w:hAnsi="Calibri" w:cs="Times New Roman"/>
                <w:color w:val="000000"/>
                <w:sz w:val="20"/>
                <w:szCs w:val="20"/>
                <w:lang w:eastAsia="cs-CZ"/>
              </w:rPr>
              <w:br/>
              <w:t xml:space="preserve"> Zohledňování dopadů podporovaných podnikatelských aktivit na ekologii</w:t>
            </w:r>
            <w:r w:rsidRPr="00057EAC">
              <w:rPr>
                <w:rFonts w:ascii="Calibri" w:eastAsia="Times New Roman" w:hAnsi="Calibri" w:cs="Times New Roman"/>
                <w:color w:val="000000"/>
                <w:sz w:val="20"/>
                <w:szCs w:val="20"/>
                <w:lang w:eastAsia="cs-CZ"/>
              </w:rPr>
              <w:br/>
              <w:t>a estetiku krajiny</w:t>
            </w:r>
          </w:p>
        </w:tc>
      </w:tr>
      <w:tr w:rsidR="0084578B" w:rsidRPr="00057EAC" w14:paraId="0C81CFEB"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16DFA772"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1D276CB3" w14:textId="77777777" w:rsidR="0084578B" w:rsidRPr="00057EAC" w:rsidRDefault="0084578B" w:rsidP="00317855">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Rozmanité možnosti trávení volného času</w:t>
            </w:r>
          </w:p>
        </w:tc>
      </w:tr>
      <w:tr w:rsidR="0084578B" w:rsidRPr="00057EAC" w14:paraId="569C9810"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6B122962"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32CA8B97"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1F59E46B"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84578B" w:rsidRPr="00057EAC" w14:paraId="0E909D5E" w14:textId="77777777" w:rsidTr="00317855">
        <w:trPr>
          <w:trHeight w:val="1417"/>
        </w:trPr>
        <w:tc>
          <w:tcPr>
            <w:tcW w:w="1660" w:type="dxa"/>
            <w:vMerge/>
            <w:tcBorders>
              <w:top w:val="nil"/>
              <w:left w:val="single" w:sz="4" w:space="0" w:color="auto"/>
              <w:bottom w:val="single" w:sz="4" w:space="0" w:color="auto"/>
              <w:right w:val="single" w:sz="4" w:space="0" w:color="auto"/>
            </w:tcBorders>
            <w:vAlign w:val="center"/>
            <w:hideMark/>
          </w:tcPr>
          <w:p w14:paraId="50828AAF"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3B0F327E"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podnikatelských záměrů</w:t>
            </w:r>
            <w:r w:rsidRPr="00057EAC">
              <w:rPr>
                <w:rFonts w:ascii="Calibri" w:eastAsia="Times New Roman" w:hAnsi="Calibri" w:cs="Times New Roman"/>
                <w:color w:val="000000"/>
                <w:sz w:val="20"/>
                <w:szCs w:val="20"/>
                <w:lang w:eastAsia="cs-CZ"/>
              </w:rPr>
              <w:br/>
              <w:t>zlepšujících možnosti trávení volného</w:t>
            </w:r>
            <w:r w:rsidRPr="00057EAC">
              <w:rPr>
                <w:rFonts w:ascii="Calibri" w:eastAsia="Times New Roman" w:hAnsi="Calibri" w:cs="Times New Roman"/>
                <w:color w:val="000000"/>
                <w:sz w:val="20"/>
                <w:szCs w:val="20"/>
                <w:lang w:eastAsia="cs-CZ"/>
              </w:rPr>
              <w:br/>
              <w:t>času</w:t>
            </w:r>
            <w:r w:rsidRPr="00057EAC">
              <w:rPr>
                <w:rFonts w:ascii="Calibri" w:eastAsia="Times New Roman" w:hAnsi="Calibri" w:cs="Times New Roman"/>
                <w:color w:val="000000"/>
                <w:sz w:val="20"/>
                <w:szCs w:val="20"/>
                <w:lang w:eastAsia="cs-CZ"/>
              </w:rPr>
              <w:br/>
              <w:t xml:space="preserve"> - Investice do turistických volnočasových atraktivit, které mohou zároveň využívat občané na území MAS </w:t>
            </w:r>
          </w:p>
        </w:tc>
        <w:tc>
          <w:tcPr>
            <w:tcW w:w="3520" w:type="dxa"/>
            <w:tcBorders>
              <w:top w:val="nil"/>
              <w:left w:val="nil"/>
              <w:bottom w:val="single" w:sz="4" w:space="0" w:color="auto"/>
              <w:right w:val="single" w:sz="4" w:space="0" w:color="auto"/>
            </w:tcBorders>
            <w:shd w:val="clear" w:color="auto" w:fill="auto"/>
            <w:hideMark/>
          </w:tcPr>
          <w:p w14:paraId="5110DA39"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stavu a potřeb v oblasti volnočasové infrastruktury v daném místě při podpoře sportovního zázemí pro turisty</w:t>
            </w:r>
          </w:p>
        </w:tc>
      </w:tr>
    </w:tbl>
    <w:p w14:paraId="5CF1DEC3" w14:textId="77777777" w:rsidR="0084578B" w:rsidRDefault="0084578B" w:rsidP="0084578B">
      <w:pPr>
        <w:spacing w:after="60" w:line="360" w:lineRule="auto"/>
        <w:jc w:val="both"/>
        <w:rPr>
          <w:rFonts w:eastAsiaTheme="majorEastAsia" w:cstheme="majorBidi"/>
          <w:b/>
          <w:bCs/>
          <w:color w:val="833C0B" w:themeColor="accent2" w:themeShade="80"/>
          <w:sz w:val="24"/>
          <w:szCs w:val="24"/>
          <w:lang w:eastAsia="cs-CZ"/>
        </w:rPr>
      </w:pPr>
    </w:p>
    <w:p w14:paraId="45FBC0D9" w14:textId="77777777" w:rsidR="0084578B" w:rsidRDefault="0084578B" w:rsidP="0084578B">
      <w:pPr>
        <w:spacing w:after="60" w:line="288" w:lineRule="auto"/>
        <w:jc w:val="both"/>
        <w:rPr>
          <w:i/>
        </w:rPr>
      </w:pPr>
      <w:r w:rsidRPr="00E71184">
        <w:rPr>
          <w:i/>
        </w:rPr>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lang w:val="en-US"/>
        </w:rPr>
        <w:t>2</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84578B" w:rsidRPr="00057EAC" w14:paraId="2347ED1A" w14:textId="77777777" w:rsidTr="00317855">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66220EC9" w14:textId="77777777" w:rsidR="0084578B" w:rsidRPr="00057EAC" w:rsidRDefault="0084578B" w:rsidP="00317855">
            <w:pPr>
              <w:spacing w:after="0" w:line="240" w:lineRule="auto"/>
              <w:jc w:val="both"/>
              <w:rPr>
                <w:rFonts w:ascii="Calibri" w:eastAsia="Times New Roman" w:hAnsi="Calibri" w:cs="Times New Roman"/>
                <w:b/>
                <w:bCs/>
                <w:color w:val="FFFFFF"/>
                <w:lang w:eastAsia="cs-CZ"/>
              </w:rPr>
            </w:pPr>
            <w:r w:rsidRPr="00057EAC">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439E1993" w14:textId="77777777" w:rsidR="0084578B" w:rsidRPr="00057EAC" w:rsidRDefault="0084578B" w:rsidP="00317855">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Výkonná místní ekonomika a dostatek pracovních míst</w:t>
            </w:r>
          </w:p>
        </w:tc>
      </w:tr>
      <w:tr w:rsidR="0084578B" w:rsidRPr="00057EAC" w14:paraId="7040A64B" w14:textId="77777777" w:rsidTr="00317855">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195FC9FA"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Kvalitní </w:t>
            </w:r>
            <w:r w:rsidRPr="00057EAC">
              <w:rPr>
                <w:rFonts w:ascii="Calibri" w:eastAsia="Times New Roman" w:hAnsi="Calibri" w:cs="Times New Roman"/>
                <w:color w:val="000000"/>
                <w:sz w:val="20"/>
                <w:szCs w:val="20"/>
                <w:lang w:eastAsia="cs-CZ"/>
              </w:rPr>
              <w:br/>
              <w:t>vzdělávání</w:t>
            </w:r>
          </w:p>
        </w:tc>
        <w:tc>
          <w:tcPr>
            <w:tcW w:w="3520" w:type="dxa"/>
            <w:tcBorders>
              <w:top w:val="nil"/>
              <w:left w:val="nil"/>
              <w:bottom w:val="single" w:sz="4" w:space="0" w:color="auto"/>
              <w:right w:val="single" w:sz="4" w:space="0" w:color="auto"/>
            </w:tcBorders>
            <w:shd w:val="clear" w:color="000000" w:fill="B8CCE4"/>
            <w:hideMark/>
          </w:tcPr>
          <w:p w14:paraId="0AD432E5"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09B14214"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84578B" w:rsidRPr="00057EAC" w14:paraId="575C4DF3" w14:textId="77777777" w:rsidTr="00317855">
        <w:trPr>
          <w:trHeight w:val="486"/>
        </w:trPr>
        <w:tc>
          <w:tcPr>
            <w:tcW w:w="1660" w:type="dxa"/>
            <w:vMerge/>
            <w:tcBorders>
              <w:top w:val="nil"/>
              <w:left w:val="single" w:sz="4" w:space="0" w:color="auto"/>
              <w:bottom w:val="single" w:sz="4" w:space="0" w:color="auto"/>
              <w:right w:val="single" w:sz="4" w:space="0" w:color="auto"/>
            </w:tcBorders>
            <w:vAlign w:val="center"/>
            <w:hideMark/>
          </w:tcPr>
          <w:p w14:paraId="7B3891D0"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443EE175"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vzdělávání zaměřeného na praxi a potřeby trhu práce</w:t>
            </w:r>
          </w:p>
        </w:tc>
        <w:tc>
          <w:tcPr>
            <w:tcW w:w="3520" w:type="dxa"/>
            <w:tcBorders>
              <w:top w:val="nil"/>
              <w:left w:val="nil"/>
              <w:bottom w:val="single" w:sz="4" w:space="0" w:color="auto"/>
              <w:right w:val="single" w:sz="4" w:space="0" w:color="auto"/>
            </w:tcBorders>
            <w:shd w:val="clear" w:color="auto" w:fill="auto"/>
            <w:hideMark/>
          </w:tcPr>
          <w:p w14:paraId="3B5C19F3"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potřeb trhu práce při podpoře vzdělávacích projektů</w:t>
            </w:r>
          </w:p>
        </w:tc>
      </w:tr>
      <w:tr w:rsidR="0084578B" w:rsidRPr="00057EAC" w14:paraId="20E9BAFA"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0B2758D8"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7F8809B7" w14:textId="77777777" w:rsidR="0084578B" w:rsidRPr="00057EAC" w:rsidRDefault="0084578B" w:rsidP="00317855">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Zachování kulturního a přírodního dědictví</w:t>
            </w:r>
          </w:p>
        </w:tc>
      </w:tr>
      <w:tr w:rsidR="0084578B" w:rsidRPr="00057EAC" w14:paraId="34306987"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41B6C849"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1C2E6C97"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C08AF0D"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84578B" w:rsidRPr="00057EAC" w14:paraId="5DD52769" w14:textId="77777777" w:rsidTr="00317855">
        <w:trPr>
          <w:trHeight w:val="657"/>
        </w:trPr>
        <w:tc>
          <w:tcPr>
            <w:tcW w:w="1660" w:type="dxa"/>
            <w:vMerge/>
            <w:tcBorders>
              <w:top w:val="nil"/>
              <w:left w:val="single" w:sz="4" w:space="0" w:color="auto"/>
              <w:bottom w:val="single" w:sz="4" w:space="0" w:color="auto"/>
              <w:right w:val="single" w:sz="4" w:space="0" w:color="auto"/>
            </w:tcBorders>
            <w:vAlign w:val="center"/>
            <w:hideMark/>
          </w:tcPr>
          <w:p w14:paraId="404D37C9"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6D61E864"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vzdělávání zaměřeného na poznávání a péči o krajinu, životní prostředí či kulturní dědictví regionu</w:t>
            </w:r>
          </w:p>
        </w:tc>
        <w:tc>
          <w:tcPr>
            <w:tcW w:w="3520" w:type="dxa"/>
            <w:tcBorders>
              <w:top w:val="nil"/>
              <w:left w:val="nil"/>
              <w:bottom w:val="single" w:sz="4" w:space="0" w:color="auto"/>
              <w:right w:val="single" w:sz="4" w:space="0" w:color="auto"/>
            </w:tcBorders>
            <w:shd w:val="clear" w:color="auto" w:fill="auto"/>
            <w:hideMark/>
          </w:tcPr>
          <w:p w14:paraId="601D4461"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w:t>
            </w:r>
          </w:p>
        </w:tc>
      </w:tr>
      <w:tr w:rsidR="0084578B" w:rsidRPr="00057EAC" w14:paraId="69D69B31"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5555CFBE"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80F9BBE" w14:textId="77777777" w:rsidR="0084578B" w:rsidRPr="00057EAC" w:rsidRDefault="0084578B" w:rsidP="00317855">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Rozmanité možnosti trávení volného času</w:t>
            </w:r>
          </w:p>
        </w:tc>
      </w:tr>
      <w:tr w:rsidR="0084578B" w:rsidRPr="00057EAC" w14:paraId="77E37F48"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690C9877"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2341FC20"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5722ADF"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84578B" w:rsidRPr="00057EAC" w14:paraId="156B6E2C" w14:textId="77777777" w:rsidTr="00317855">
        <w:trPr>
          <w:trHeight w:val="989"/>
        </w:trPr>
        <w:tc>
          <w:tcPr>
            <w:tcW w:w="1660" w:type="dxa"/>
            <w:vMerge/>
            <w:tcBorders>
              <w:top w:val="nil"/>
              <w:left w:val="single" w:sz="4" w:space="0" w:color="auto"/>
              <w:bottom w:val="single" w:sz="4" w:space="0" w:color="auto"/>
              <w:right w:val="single" w:sz="4" w:space="0" w:color="auto"/>
            </w:tcBorders>
            <w:vAlign w:val="center"/>
            <w:hideMark/>
          </w:tcPr>
          <w:p w14:paraId="6D96D7ED"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4EE69928"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Výstavba a modernizace sportovišť u škol s ohledem na možnosti jejich využívání pro volnočasové aktivity občanů</w:t>
            </w:r>
          </w:p>
        </w:tc>
        <w:tc>
          <w:tcPr>
            <w:tcW w:w="3520" w:type="dxa"/>
            <w:tcBorders>
              <w:top w:val="nil"/>
              <w:left w:val="nil"/>
              <w:bottom w:val="single" w:sz="4" w:space="0" w:color="auto"/>
              <w:right w:val="single" w:sz="4" w:space="0" w:color="auto"/>
            </w:tcBorders>
            <w:shd w:val="clear" w:color="auto" w:fill="auto"/>
            <w:hideMark/>
          </w:tcPr>
          <w:p w14:paraId="7F8E6952" w14:textId="77777777" w:rsidR="0084578B" w:rsidRPr="00057EAC" w:rsidRDefault="0084578B" w:rsidP="00317855">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w:t>
            </w:r>
          </w:p>
        </w:tc>
      </w:tr>
    </w:tbl>
    <w:p w14:paraId="556E395E" w14:textId="77777777" w:rsidR="0084578B" w:rsidRDefault="0084578B" w:rsidP="0084578B">
      <w:pPr>
        <w:spacing w:after="60" w:line="360" w:lineRule="auto"/>
        <w:jc w:val="both"/>
        <w:rPr>
          <w:rFonts w:eastAsiaTheme="majorEastAsia" w:cstheme="majorBidi"/>
          <w:b/>
          <w:bCs/>
          <w:color w:val="833C0B" w:themeColor="accent2" w:themeShade="80"/>
          <w:sz w:val="24"/>
          <w:szCs w:val="24"/>
          <w:lang w:eastAsia="cs-CZ"/>
        </w:rPr>
      </w:pPr>
    </w:p>
    <w:p w14:paraId="009BAB83" w14:textId="77777777" w:rsidR="0084578B" w:rsidRDefault="0084578B" w:rsidP="0084578B">
      <w:pPr>
        <w:spacing w:after="60" w:line="288" w:lineRule="auto"/>
        <w:jc w:val="both"/>
        <w:rPr>
          <w:i/>
        </w:rPr>
      </w:pPr>
      <w:r w:rsidRPr="00E71184">
        <w:rPr>
          <w:i/>
        </w:rPr>
        <w:lastRenderedPageBreak/>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rPr>
        <w:t>3</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84578B" w:rsidRPr="00F379D6" w14:paraId="699369B8" w14:textId="77777777" w:rsidTr="00317855">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6F0F6454" w14:textId="77777777" w:rsidR="0084578B" w:rsidRPr="00F379D6" w:rsidRDefault="0084578B" w:rsidP="00317855">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3C88DD02"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Kvalitní vzdělávání</w:t>
            </w:r>
          </w:p>
        </w:tc>
      </w:tr>
      <w:tr w:rsidR="0084578B" w:rsidRPr="00F379D6" w14:paraId="71341C4B" w14:textId="77777777" w:rsidTr="00317855">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574BA96F"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Efektivní veřejné služby</w:t>
            </w:r>
          </w:p>
        </w:tc>
        <w:tc>
          <w:tcPr>
            <w:tcW w:w="3520" w:type="dxa"/>
            <w:tcBorders>
              <w:top w:val="nil"/>
              <w:left w:val="nil"/>
              <w:bottom w:val="single" w:sz="4" w:space="0" w:color="auto"/>
              <w:right w:val="single" w:sz="4" w:space="0" w:color="auto"/>
            </w:tcBorders>
            <w:shd w:val="clear" w:color="000000" w:fill="B8CCE4"/>
            <w:hideMark/>
          </w:tcPr>
          <w:p w14:paraId="0CAFEF41"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547A419E"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26042242" w14:textId="77777777" w:rsidTr="00317855">
        <w:trPr>
          <w:trHeight w:val="615"/>
        </w:trPr>
        <w:tc>
          <w:tcPr>
            <w:tcW w:w="1660" w:type="dxa"/>
            <w:vMerge/>
            <w:tcBorders>
              <w:top w:val="nil"/>
              <w:left w:val="single" w:sz="4" w:space="0" w:color="auto"/>
              <w:bottom w:val="single" w:sz="4" w:space="0" w:color="auto"/>
              <w:right w:val="single" w:sz="4" w:space="0" w:color="auto"/>
            </w:tcBorders>
            <w:vAlign w:val="center"/>
            <w:hideMark/>
          </w:tcPr>
          <w:p w14:paraId="772E578A"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47E1315C"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vzdělávání</w:t>
            </w:r>
          </w:p>
        </w:tc>
        <w:tc>
          <w:tcPr>
            <w:tcW w:w="3520" w:type="dxa"/>
            <w:tcBorders>
              <w:top w:val="nil"/>
              <w:left w:val="nil"/>
              <w:bottom w:val="single" w:sz="4" w:space="0" w:color="auto"/>
              <w:right w:val="single" w:sz="4" w:space="0" w:color="auto"/>
            </w:tcBorders>
            <w:shd w:val="clear" w:color="auto" w:fill="auto"/>
            <w:hideMark/>
          </w:tcPr>
          <w:p w14:paraId="252F6360"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84578B" w:rsidRPr="00F379D6" w14:paraId="100936EF"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07A3034A"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13C1E209"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84578B" w:rsidRPr="00F379D6" w14:paraId="1D798156"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4C8D2320"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5D895438"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870E120"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67927F14" w14:textId="77777777" w:rsidTr="00317855">
        <w:trPr>
          <w:trHeight w:val="2184"/>
        </w:trPr>
        <w:tc>
          <w:tcPr>
            <w:tcW w:w="1660" w:type="dxa"/>
            <w:vMerge/>
            <w:tcBorders>
              <w:top w:val="nil"/>
              <w:left w:val="single" w:sz="4" w:space="0" w:color="auto"/>
              <w:bottom w:val="single" w:sz="4" w:space="0" w:color="auto"/>
              <w:right w:val="single" w:sz="4" w:space="0" w:color="auto"/>
            </w:tcBorders>
            <w:vAlign w:val="center"/>
            <w:hideMark/>
          </w:tcPr>
          <w:p w14:paraId="59638BB2"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AF30221"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ekonomiky</w:t>
            </w:r>
            <w:r w:rsidRPr="00F379D6">
              <w:rPr>
                <w:rFonts w:ascii="Calibri" w:eastAsia="Times New Roman" w:hAnsi="Calibri" w:cs="Times New Roman"/>
                <w:color w:val="000000"/>
                <w:sz w:val="20"/>
                <w:szCs w:val="20"/>
                <w:lang w:eastAsia="cs-CZ"/>
              </w:rPr>
              <w:br/>
              <w:t xml:space="preserve"> - Podpora vzdělávacích a rekvalifikačních programů naplňujících na potřeby zaměstnavatelů</w:t>
            </w:r>
            <w:r w:rsidRPr="00F379D6">
              <w:rPr>
                <w:rFonts w:ascii="Calibri" w:eastAsia="Times New Roman" w:hAnsi="Calibri" w:cs="Times New Roman"/>
                <w:color w:val="000000"/>
                <w:sz w:val="20"/>
                <w:szCs w:val="20"/>
                <w:lang w:eastAsia="cs-CZ"/>
              </w:rPr>
              <w:br/>
              <w:t>- Podpora poradenství občanům zaměřené na uplatnění na trhu práce</w:t>
            </w:r>
            <w:r w:rsidRPr="00F379D6">
              <w:rPr>
                <w:rFonts w:ascii="Calibri" w:eastAsia="Times New Roman" w:hAnsi="Calibri" w:cs="Times New Roman"/>
                <w:color w:val="000000"/>
                <w:sz w:val="20"/>
                <w:szCs w:val="20"/>
                <w:lang w:eastAsia="cs-CZ"/>
              </w:rPr>
              <w:br/>
              <w:t xml:space="preserve">- Možnost vzniku nových pracovních míst v sociálních službách </w:t>
            </w:r>
          </w:p>
        </w:tc>
        <w:tc>
          <w:tcPr>
            <w:tcW w:w="3520" w:type="dxa"/>
            <w:tcBorders>
              <w:top w:val="nil"/>
              <w:left w:val="nil"/>
              <w:bottom w:val="single" w:sz="4" w:space="0" w:color="auto"/>
              <w:right w:val="single" w:sz="4" w:space="0" w:color="auto"/>
            </w:tcBorders>
            <w:shd w:val="clear" w:color="auto" w:fill="auto"/>
            <w:hideMark/>
          </w:tcPr>
          <w:p w14:paraId="37A59D5B"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dopadu snížení dostupnosti veřejných služeb na zájem o bydlení v regionu</w:t>
            </w:r>
            <w:r w:rsidRPr="00F379D6">
              <w:rPr>
                <w:rFonts w:ascii="Calibri" w:eastAsia="Times New Roman" w:hAnsi="Calibri" w:cs="Times New Roman"/>
                <w:color w:val="000000"/>
                <w:sz w:val="20"/>
                <w:szCs w:val="20"/>
                <w:lang w:eastAsia="cs-CZ"/>
              </w:rPr>
              <w:br/>
              <w:t xml:space="preserve"> - Posouzení dopadu snížení dostupnosti veřejných služeb na ekonomickou atraktivitu obce</w:t>
            </w:r>
          </w:p>
        </w:tc>
      </w:tr>
      <w:tr w:rsidR="0084578B" w:rsidRPr="00F379D6" w14:paraId="4D1706CA"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7A2205FE"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064CD86A"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Zachování kulturního a přírodního dědictví</w:t>
            </w:r>
          </w:p>
        </w:tc>
      </w:tr>
      <w:tr w:rsidR="0084578B" w:rsidRPr="00F379D6" w14:paraId="37F65A02"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076C5AA3"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62DDDE3A"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4A34E0E"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1E695EFC" w14:textId="77777777" w:rsidTr="00317855">
        <w:trPr>
          <w:trHeight w:val="1650"/>
        </w:trPr>
        <w:tc>
          <w:tcPr>
            <w:tcW w:w="1660" w:type="dxa"/>
            <w:vMerge/>
            <w:tcBorders>
              <w:top w:val="nil"/>
              <w:left w:val="single" w:sz="4" w:space="0" w:color="auto"/>
              <w:bottom w:val="single" w:sz="4" w:space="0" w:color="auto"/>
              <w:right w:val="single" w:sz="4" w:space="0" w:color="auto"/>
            </w:tcBorders>
            <w:vAlign w:val="center"/>
            <w:hideMark/>
          </w:tcPr>
          <w:p w14:paraId="00E7E05D"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A96F6E5"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péče o přírodní a kulturní dědictví</w:t>
            </w:r>
            <w:r w:rsidRPr="00F379D6">
              <w:rPr>
                <w:rFonts w:ascii="Calibri" w:eastAsia="Times New Roman" w:hAnsi="Calibri" w:cs="Times New Roman"/>
                <w:color w:val="000000"/>
                <w:sz w:val="20"/>
                <w:szCs w:val="20"/>
                <w:lang w:eastAsia="cs-CZ"/>
              </w:rPr>
              <w:br/>
              <w:t xml:space="preserve"> - Podpora vhodné kombinace investičních a tzv. měkkých projektů (zkvalitňování) v oblasti sociálního bydlení a sociálních služeb</w:t>
            </w:r>
          </w:p>
        </w:tc>
        <w:tc>
          <w:tcPr>
            <w:tcW w:w="3520" w:type="dxa"/>
            <w:tcBorders>
              <w:top w:val="nil"/>
              <w:left w:val="nil"/>
              <w:bottom w:val="single" w:sz="4" w:space="0" w:color="auto"/>
              <w:right w:val="single" w:sz="4" w:space="0" w:color="auto"/>
            </w:tcBorders>
            <w:shd w:val="clear" w:color="auto" w:fill="auto"/>
            <w:hideMark/>
          </w:tcPr>
          <w:p w14:paraId="6C8AA859"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84578B" w:rsidRPr="00F379D6" w14:paraId="19126763"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4B6DBEBD"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4C3B46A8"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Rozmanité možnosti trávení volného času</w:t>
            </w:r>
          </w:p>
        </w:tc>
      </w:tr>
      <w:tr w:rsidR="0084578B" w:rsidRPr="00F379D6" w14:paraId="4FB6E335"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7214F7F6"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29797EA5"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4FC5789"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0EDE1BF9" w14:textId="77777777" w:rsidTr="00317855">
        <w:trPr>
          <w:trHeight w:val="630"/>
        </w:trPr>
        <w:tc>
          <w:tcPr>
            <w:tcW w:w="1660" w:type="dxa"/>
            <w:vMerge/>
            <w:tcBorders>
              <w:top w:val="nil"/>
              <w:left w:val="single" w:sz="4" w:space="0" w:color="auto"/>
              <w:bottom w:val="single" w:sz="4" w:space="0" w:color="auto"/>
              <w:right w:val="single" w:sz="4" w:space="0" w:color="auto"/>
            </w:tcBorders>
            <w:vAlign w:val="center"/>
            <w:hideMark/>
          </w:tcPr>
          <w:p w14:paraId="36374A30"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225D66D"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volného času</w:t>
            </w:r>
          </w:p>
        </w:tc>
        <w:tc>
          <w:tcPr>
            <w:tcW w:w="3520" w:type="dxa"/>
            <w:tcBorders>
              <w:top w:val="nil"/>
              <w:left w:val="nil"/>
              <w:bottom w:val="single" w:sz="4" w:space="0" w:color="auto"/>
              <w:right w:val="single" w:sz="4" w:space="0" w:color="auto"/>
            </w:tcBorders>
            <w:shd w:val="clear" w:color="auto" w:fill="auto"/>
            <w:hideMark/>
          </w:tcPr>
          <w:p w14:paraId="009FD5EA"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bl>
    <w:p w14:paraId="79E3DF23" w14:textId="77777777" w:rsidR="0084578B" w:rsidRDefault="0084578B" w:rsidP="0084578B">
      <w:pPr>
        <w:spacing w:after="60" w:line="360" w:lineRule="auto"/>
        <w:jc w:val="both"/>
        <w:rPr>
          <w:rFonts w:eastAsiaTheme="majorEastAsia" w:cstheme="majorBidi"/>
          <w:b/>
          <w:bCs/>
          <w:color w:val="833C0B" w:themeColor="accent2" w:themeShade="80"/>
          <w:sz w:val="24"/>
          <w:szCs w:val="24"/>
          <w:lang w:eastAsia="cs-CZ"/>
        </w:rPr>
      </w:pPr>
    </w:p>
    <w:p w14:paraId="35F43DEE" w14:textId="77777777" w:rsidR="0084578B" w:rsidRDefault="0084578B" w:rsidP="0084578B">
      <w:pPr>
        <w:spacing w:after="60" w:line="288" w:lineRule="auto"/>
        <w:jc w:val="both"/>
        <w:rPr>
          <w:i/>
        </w:rPr>
      </w:pPr>
      <w:r w:rsidRPr="00E71184">
        <w:rPr>
          <w:i/>
        </w:rPr>
        <w:t xml:space="preserve">Tab. X – Provázanost cílů ISÚ MAS </w:t>
      </w:r>
      <w:r>
        <w:rPr>
          <w:i/>
        </w:rPr>
        <w:t>Oslavka</w:t>
      </w:r>
      <w:r w:rsidRPr="00E71184">
        <w:rPr>
          <w:i/>
        </w:rPr>
        <w:t xml:space="preserve"> - možné synergie a potřebná zohlednění při realizaci jednotlivých cílů ve vztahu k </w:t>
      </w:r>
      <w:r>
        <w:rPr>
          <w:i/>
        </w:rPr>
        <w:t>cílům ostatním (Strategický cíl 4</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84578B" w:rsidRPr="00F379D6" w14:paraId="4A5B72E8" w14:textId="77777777" w:rsidTr="00317855">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75F89505" w14:textId="77777777" w:rsidR="0084578B" w:rsidRPr="00F379D6" w:rsidRDefault="0084578B" w:rsidP="00317855">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C79DE8B"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Kvalitní veřejná doprava a dopravní infrastruktura</w:t>
            </w:r>
          </w:p>
        </w:tc>
      </w:tr>
      <w:tr w:rsidR="0084578B" w:rsidRPr="00F379D6" w14:paraId="69EA0175" w14:textId="77777777" w:rsidTr="00317855">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31540426"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Zachování kulturního a přírodního dědictví</w:t>
            </w:r>
          </w:p>
        </w:tc>
        <w:tc>
          <w:tcPr>
            <w:tcW w:w="3520" w:type="dxa"/>
            <w:tcBorders>
              <w:top w:val="nil"/>
              <w:left w:val="nil"/>
              <w:bottom w:val="single" w:sz="4" w:space="0" w:color="auto"/>
              <w:right w:val="single" w:sz="4" w:space="0" w:color="auto"/>
            </w:tcBorders>
            <w:shd w:val="clear" w:color="000000" w:fill="B8CCE4"/>
            <w:hideMark/>
          </w:tcPr>
          <w:p w14:paraId="7F3005C9"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05AE402"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53E3EC3A" w14:textId="77777777" w:rsidTr="00317855">
        <w:trPr>
          <w:trHeight w:val="1365"/>
        </w:trPr>
        <w:tc>
          <w:tcPr>
            <w:tcW w:w="1660" w:type="dxa"/>
            <w:vMerge/>
            <w:tcBorders>
              <w:top w:val="nil"/>
              <w:left w:val="single" w:sz="4" w:space="0" w:color="auto"/>
              <w:bottom w:val="single" w:sz="4" w:space="0" w:color="auto"/>
              <w:right w:val="single" w:sz="4" w:space="0" w:color="auto"/>
            </w:tcBorders>
            <w:vAlign w:val="center"/>
            <w:hideMark/>
          </w:tcPr>
          <w:p w14:paraId="5146D286"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25074389"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Podporovat návaznost budování inženýrských sítí a následné opravy místních komunikací, chodníků apod.</w:t>
            </w:r>
          </w:p>
        </w:tc>
        <w:tc>
          <w:tcPr>
            <w:tcW w:w="3520" w:type="dxa"/>
            <w:tcBorders>
              <w:top w:val="nil"/>
              <w:left w:val="nil"/>
              <w:bottom w:val="single" w:sz="4" w:space="0" w:color="auto"/>
              <w:right w:val="single" w:sz="4" w:space="0" w:color="auto"/>
            </w:tcBorders>
            <w:shd w:val="clear" w:color="auto" w:fill="auto"/>
            <w:hideMark/>
          </w:tcPr>
          <w:p w14:paraId="22B6A4FB"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dostupných finančních zdrojů na realizaci jak modernizace inženýrských sítí, tak následné opravy komunikací, chodníků a veřejných prostranství</w:t>
            </w:r>
          </w:p>
        </w:tc>
      </w:tr>
      <w:tr w:rsidR="0084578B" w:rsidRPr="00F379D6" w14:paraId="34AB5F62"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69EA4C01"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C72A185"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Kvalitní vzdělávání</w:t>
            </w:r>
          </w:p>
        </w:tc>
      </w:tr>
      <w:tr w:rsidR="0084578B" w:rsidRPr="00F379D6" w14:paraId="11E14F81"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2D76F3F1"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47792703"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0DDA7C5A"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5C086799" w14:textId="77777777" w:rsidTr="00317855">
        <w:trPr>
          <w:trHeight w:val="900"/>
        </w:trPr>
        <w:tc>
          <w:tcPr>
            <w:tcW w:w="1660" w:type="dxa"/>
            <w:vMerge/>
            <w:tcBorders>
              <w:top w:val="nil"/>
              <w:left w:val="single" w:sz="4" w:space="0" w:color="auto"/>
              <w:bottom w:val="single" w:sz="4" w:space="0" w:color="auto"/>
              <w:right w:val="single" w:sz="4" w:space="0" w:color="auto"/>
            </w:tcBorders>
            <w:vAlign w:val="center"/>
            <w:hideMark/>
          </w:tcPr>
          <w:p w14:paraId="0BB3D44B"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CE3FF37" w14:textId="77777777" w:rsidR="0084578B"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modernizace a snižování energetické náročnosti objektů škol </w:t>
            </w:r>
          </w:p>
          <w:p w14:paraId="21C29CC7"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a školek</w:t>
            </w:r>
          </w:p>
        </w:tc>
        <w:tc>
          <w:tcPr>
            <w:tcW w:w="3520" w:type="dxa"/>
            <w:tcBorders>
              <w:top w:val="nil"/>
              <w:left w:val="nil"/>
              <w:bottom w:val="single" w:sz="4" w:space="0" w:color="auto"/>
              <w:right w:val="single" w:sz="4" w:space="0" w:color="auto"/>
            </w:tcBorders>
            <w:shd w:val="clear" w:color="auto" w:fill="auto"/>
            <w:hideMark/>
          </w:tcPr>
          <w:p w14:paraId="42052FD2"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84578B" w:rsidRPr="00F379D6" w14:paraId="046253F1"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497B5064"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1AC7F72E"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Efektivní veřejné služby</w:t>
            </w:r>
          </w:p>
        </w:tc>
      </w:tr>
      <w:tr w:rsidR="0084578B" w:rsidRPr="00F379D6" w14:paraId="045AF294"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4B3AE8D1"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2E027078"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2EA17D91"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55628F97" w14:textId="77777777" w:rsidTr="00317855">
        <w:trPr>
          <w:trHeight w:val="1089"/>
        </w:trPr>
        <w:tc>
          <w:tcPr>
            <w:tcW w:w="1660" w:type="dxa"/>
            <w:vMerge/>
            <w:tcBorders>
              <w:top w:val="nil"/>
              <w:left w:val="single" w:sz="4" w:space="0" w:color="auto"/>
              <w:bottom w:val="single" w:sz="4" w:space="0" w:color="auto"/>
              <w:right w:val="single" w:sz="4" w:space="0" w:color="auto"/>
            </w:tcBorders>
            <w:vAlign w:val="center"/>
            <w:hideMark/>
          </w:tcPr>
          <w:p w14:paraId="3018D582"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43C3A97A" w14:textId="77777777" w:rsidR="0084578B" w:rsidRPr="00F379D6" w:rsidRDefault="0084578B" w:rsidP="00317855">
            <w:pPr>
              <w:spacing w:after="24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modernizace a snižování energetické náročnosti objektů sloužících k poskytování zdravotnických a sociálních služeb</w:t>
            </w:r>
          </w:p>
        </w:tc>
        <w:tc>
          <w:tcPr>
            <w:tcW w:w="3520" w:type="dxa"/>
            <w:tcBorders>
              <w:top w:val="nil"/>
              <w:left w:val="nil"/>
              <w:bottom w:val="single" w:sz="4" w:space="0" w:color="auto"/>
              <w:right w:val="single" w:sz="4" w:space="0" w:color="auto"/>
            </w:tcBorders>
            <w:shd w:val="clear" w:color="auto" w:fill="auto"/>
            <w:hideMark/>
          </w:tcPr>
          <w:p w14:paraId="44499193"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84578B" w:rsidRPr="00F379D6" w14:paraId="60B21676"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412B6FDE"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3A6F7396"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84578B" w:rsidRPr="00F379D6" w14:paraId="1905231C"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2B1485F5"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4D63E0B8"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0BB0CF16"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21145407" w14:textId="77777777" w:rsidTr="00317855">
        <w:trPr>
          <w:trHeight w:val="2355"/>
        </w:trPr>
        <w:tc>
          <w:tcPr>
            <w:tcW w:w="1660" w:type="dxa"/>
            <w:vMerge/>
            <w:tcBorders>
              <w:top w:val="nil"/>
              <w:left w:val="single" w:sz="4" w:space="0" w:color="auto"/>
              <w:bottom w:val="single" w:sz="4" w:space="0" w:color="auto"/>
              <w:right w:val="single" w:sz="4" w:space="0" w:color="auto"/>
            </w:tcBorders>
            <w:vAlign w:val="center"/>
            <w:hideMark/>
          </w:tcPr>
          <w:p w14:paraId="7520B1C6"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250F983"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Maximalizace pozitivní dopadů budování inženýrských sítí na podnikání v regionu (rozšíření k podnikatelským objektům, zasíťování průmyslových zón)</w:t>
            </w:r>
            <w:r w:rsidRPr="00F379D6">
              <w:rPr>
                <w:rFonts w:ascii="Calibri" w:eastAsia="Times New Roman" w:hAnsi="Calibri" w:cs="Times New Roman"/>
                <w:color w:val="000000"/>
                <w:sz w:val="20"/>
                <w:szCs w:val="20"/>
                <w:lang w:eastAsia="cs-CZ"/>
              </w:rPr>
              <w:br/>
              <w:t>- Přizvání místních podnikatelů do výběrových řízení na budování místní infrastruktury</w:t>
            </w:r>
            <w:r w:rsidRPr="00F379D6">
              <w:rPr>
                <w:rFonts w:ascii="Calibri" w:eastAsia="Times New Roman" w:hAnsi="Calibri" w:cs="Times New Roman"/>
                <w:color w:val="000000"/>
                <w:sz w:val="20"/>
                <w:szCs w:val="20"/>
                <w:lang w:eastAsia="cs-CZ"/>
              </w:rPr>
              <w:br/>
              <w:t xml:space="preserve">  -  Veřejně prospěšné práce využívané </w:t>
            </w:r>
            <w:r w:rsidRPr="00F379D6">
              <w:rPr>
                <w:rFonts w:ascii="Calibri" w:eastAsia="Times New Roman" w:hAnsi="Calibri" w:cs="Times New Roman"/>
                <w:color w:val="000000"/>
                <w:sz w:val="20"/>
                <w:szCs w:val="20"/>
                <w:lang w:eastAsia="cs-CZ"/>
              </w:rPr>
              <w:br/>
              <w:t>k péči o venkovskou krajinu</w:t>
            </w:r>
          </w:p>
        </w:tc>
        <w:tc>
          <w:tcPr>
            <w:tcW w:w="3520" w:type="dxa"/>
            <w:tcBorders>
              <w:top w:val="nil"/>
              <w:left w:val="nil"/>
              <w:bottom w:val="single" w:sz="4" w:space="0" w:color="auto"/>
              <w:right w:val="single" w:sz="4" w:space="0" w:color="auto"/>
            </w:tcBorders>
            <w:shd w:val="clear" w:color="auto" w:fill="auto"/>
            <w:hideMark/>
          </w:tcPr>
          <w:p w14:paraId="7780BE60"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dopadů úprav veřejných prostranství na místní podnikatele (např. parkovací místa před obchody)</w:t>
            </w:r>
            <w:r w:rsidRPr="00F379D6">
              <w:rPr>
                <w:rFonts w:ascii="Calibri" w:eastAsia="Times New Roman" w:hAnsi="Calibri" w:cs="Times New Roman"/>
                <w:color w:val="000000"/>
                <w:sz w:val="20"/>
                <w:szCs w:val="20"/>
                <w:lang w:eastAsia="cs-CZ"/>
              </w:rPr>
              <w:br/>
              <w:t xml:space="preserve"> - Zvážení dopadů budování nové infrastruktury na náklady podnikatelů (např. poplatky za vodné a stočné)</w:t>
            </w:r>
          </w:p>
        </w:tc>
      </w:tr>
      <w:tr w:rsidR="0084578B" w:rsidRPr="00F379D6" w14:paraId="071A4657"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23E8515C"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285EE78" w14:textId="77777777" w:rsidR="0084578B" w:rsidRPr="00F379D6" w:rsidRDefault="0084578B"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Rozmanité možnosti trávení volného času</w:t>
            </w:r>
          </w:p>
        </w:tc>
      </w:tr>
      <w:tr w:rsidR="0084578B" w:rsidRPr="00F379D6" w14:paraId="4BCC583A"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16093BCB"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7B479975"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04D71EFC"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84578B" w:rsidRPr="00F379D6" w14:paraId="4726B2DA" w14:textId="77777777" w:rsidTr="00317855">
        <w:trPr>
          <w:trHeight w:val="2400"/>
        </w:trPr>
        <w:tc>
          <w:tcPr>
            <w:tcW w:w="1660" w:type="dxa"/>
            <w:vMerge/>
            <w:tcBorders>
              <w:top w:val="nil"/>
              <w:left w:val="single" w:sz="4" w:space="0" w:color="auto"/>
              <w:bottom w:val="single" w:sz="4" w:space="0" w:color="auto"/>
              <w:right w:val="single" w:sz="4" w:space="0" w:color="auto"/>
            </w:tcBorders>
            <w:vAlign w:val="center"/>
            <w:hideMark/>
          </w:tcPr>
          <w:p w14:paraId="79618920"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2DD68B95"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Plánování revitalizací veřejných prostranství s ohledem na zvyšování podílu veřejné zeleně a užitné hodnoty veřejného prostoru pro trávení volného času</w:t>
            </w:r>
            <w:r w:rsidRPr="00F379D6">
              <w:rPr>
                <w:rFonts w:ascii="Calibri" w:eastAsia="Times New Roman" w:hAnsi="Calibri" w:cs="Times New Roman"/>
                <w:color w:val="000000"/>
                <w:sz w:val="20"/>
                <w:szCs w:val="20"/>
                <w:lang w:eastAsia="cs-CZ"/>
              </w:rPr>
              <w:br/>
              <w:t xml:space="preserve">  - Realizace úprav v krajině, které podporují aktivní trávení volného času (prostupnost krajiny, koupání, místa pro odpočinek apod.)</w:t>
            </w:r>
          </w:p>
        </w:tc>
        <w:tc>
          <w:tcPr>
            <w:tcW w:w="3520" w:type="dxa"/>
            <w:tcBorders>
              <w:top w:val="nil"/>
              <w:left w:val="nil"/>
              <w:bottom w:val="single" w:sz="4" w:space="0" w:color="auto"/>
              <w:right w:val="single" w:sz="4" w:space="0" w:color="auto"/>
            </w:tcBorders>
            <w:shd w:val="clear" w:color="auto" w:fill="auto"/>
            <w:hideMark/>
          </w:tcPr>
          <w:p w14:paraId="1AB5AFD1" w14:textId="77777777" w:rsidR="0084578B" w:rsidRPr="00F379D6" w:rsidRDefault="0084578B"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dopadů úpravy veřejných prostranství na volnočasové zázemí, především parky a veřejnou zeleň</w:t>
            </w:r>
          </w:p>
        </w:tc>
      </w:tr>
    </w:tbl>
    <w:p w14:paraId="32A82B70" w14:textId="77777777" w:rsidR="0084578B" w:rsidRDefault="0084578B" w:rsidP="0084578B">
      <w:pPr>
        <w:spacing w:after="60" w:line="360" w:lineRule="auto"/>
        <w:jc w:val="both"/>
        <w:rPr>
          <w:rFonts w:eastAsiaTheme="majorEastAsia" w:cstheme="majorBidi"/>
          <w:b/>
          <w:bCs/>
          <w:color w:val="833C0B" w:themeColor="accent2" w:themeShade="80"/>
          <w:sz w:val="24"/>
          <w:szCs w:val="24"/>
          <w:lang w:eastAsia="cs-CZ"/>
        </w:rPr>
      </w:pPr>
    </w:p>
    <w:p w14:paraId="78974425" w14:textId="77777777" w:rsidR="0084578B" w:rsidRDefault="0084578B" w:rsidP="0084578B">
      <w:pPr>
        <w:spacing w:after="60" w:line="288" w:lineRule="auto"/>
        <w:jc w:val="both"/>
        <w:rPr>
          <w:i/>
        </w:rPr>
      </w:pPr>
      <w:r w:rsidRPr="00E71184">
        <w:rPr>
          <w:i/>
        </w:rPr>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rPr>
        <w:t>5</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1E7E4C" w:rsidRPr="00F379D6" w14:paraId="2609D235" w14:textId="77777777" w:rsidTr="00317855">
        <w:trPr>
          <w:trHeight w:val="315"/>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5E1E4530" w14:textId="77777777" w:rsidR="001E7E4C" w:rsidRPr="00F379D6" w:rsidRDefault="001E7E4C" w:rsidP="00317855">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4A51251E" w14:textId="77777777" w:rsidR="001E7E4C" w:rsidRPr="00F379D6" w:rsidRDefault="001E7E4C"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Efektivní veřejné služby</w:t>
            </w:r>
          </w:p>
        </w:tc>
      </w:tr>
      <w:tr w:rsidR="001E7E4C" w:rsidRPr="00F379D6" w14:paraId="599C1DB2" w14:textId="77777777" w:rsidTr="00317855">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61D1FAB7"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Rozmanité možnosti trávení volného času</w:t>
            </w:r>
          </w:p>
        </w:tc>
        <w:tc>
          <w:tcPr>
            <w:tcW w:w="3520" w:type="dxa"/>
            <w:tcBorders>
              <w:top w:val="nil"/>
              <w:left w:val="nil"/>
              <w:bottom w:val="single" w:sz="4" w:space="0" w:color="auto"/>
              <w:right w:val="single" w:sz="4" w:space="0" w:color="auto"/>
            </w:tcBorders>
            <w:shd w:val="clear" w:color="000000" w:fill="B8CCE4"/>
            <w:hideMark/>
          </w:tcPr>
          <w:p w14:paraId="4F8C38EA"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51703B34"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1E7E4C" w:rsidRPr="00F379D6" w14:paraId="72924FAE" w14:textId="77777777" w:rsidTr="00317855">
        <w:trPr>
          <w:trHeight w:val="915"/>
        </w:trPr>
        <w:tc>
          <w:tcPr>
            <w:tcW w:w="1660" w:type="dxa"/>
            <w:vMerge/>
            <w:tcBorders>
              <w:top w:val="nil"/>
              <w:left w:val="single" w:sz="4" w:space="0" w:color="auto"/>
              <w:bottom w:val="single" w:sz="4" w:space="0" w:color="auto"/>
              <w:right w:val="single" w:sz="4" w:space="0" w:color="auto"/>
            </w:tcBorders>
            <w:vAlign w:val="center"/>
            <w:hideMark/>
          </w:tcPr>
          <w:p w14:paraId="552C0D67"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160B1D29" w14:textId="77777777" w:rsidR="001E7E4C"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spolků a neziskových organizací v obl</w:t>
            </w:r>
            <w:r>
              <w:rPr>
                <w:rFonts w:ascii="Calibri" w:eastAsia="Times New Roman" w:hAnsi="Calibri" w:cs="Times New Roman"/>
                <w:color w:val="000000"/>
                <w:sz w:val="20"/>
                <w:szCs w:val="20"/>
                <w:lang w:eastAsia="cs-CZ"/>
              </w:rPr>
              <w:t>a</w:t>
            </w:r>
            <w:r w:rsidRPr="00F379D6">
              <w:rPr>
                <w:rFonts w:ascii="Calibri" w:eastAsia="Times New Roman" w:hAnsi="Calibri" w:cs="Times New Roman"/>
                <w:color w:val="000000"/>
                <w:sz w:val="20"/>
                <w:szCs w:val="20"/>
                <w:lang w:eastAsia="cs-CZ"/>
              </w:rPr>
              <w:t xml:space="preserve">sti sociálních služeb </w:t>
            </w:r>
          </w:p>
          <w:p w14:paraId="436A6138"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a vzdělávání</w:t>
            </w:r>
          </w:p>
        </w:tc>
        <w:tc>
          <w:tcPr>
            <w:tcW w:w="3520" w:type="dxa"/>
            <w:tcBorders>
              <w:top w:val="nil"/>
              <w:left w:val="nil"/>
              <w:bottom w:val="single" w:sz="4" w:space="0" w:color="auto"/>
              <w:right w:val="single" w:sz="4" w:space="0" w:color="auto"/>
            </w:tcBorders>
            <w:shd w:val="clear" w:color="auto" w:fill="auto"/>
            <w:hideMark/>
          </w:tcPr>
          <w:p w14:paraId="63208B71"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1E7E4C" w:rsidRPr="00F379D6" w14:paraId="232517F6"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7207BA0C"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D7957AB" w14:textId="77777777" w:rsidR="001E7E4C" w:rsidRPr="00F379D6" w:rsidRDefault="001E7E4C"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Zachování kulturního a přírodního dědictví</w:t>
            </w:r>
          </w:p>
        </w:tc>
      </w:tr>
      <w:tr w:rsidR="001E7E4C" w:rsidRPr="00F379D6" w14:paraId="6FEB0C4A"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6114EDDD"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7AF62BA5"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50F55C84"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1E7E4C" w:rsidRPr="00F379D6" w14:paraId="10A33ED5" w14:textId="77777777" w:rsidTr="00317855">
        <w:trPr>
          <w:trHeight w:val="930"/>
        </w:trPr>
        <w:tc>
          <w:tcPr>
            <w:tcW w:w="1660" w:type="dxa"/>
            <w:vMerge/>
            <w:tcBorders>
              <w:top w:val="nil"/>
              <w:left w:val="single" w:sz="4" w:space="0" w:color="auto"/>
              <w:bottom w:val="single" w:sz="4" w:space="0" w:color="auto"/>
              <w:right w:val="single" w:sz="4" w:space="0" w:color="auto"/>
            </w:tcBorders>
            <w:vAlign w:val="center"/>
            <w:hideMark/>
          </w:tcPr>
          <w:p w14:paraId="27437902"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6285FA98"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spolků a neziskových organizací pečujících o venkovskou krajinu</w:t>
            </w:r>
          </w:p>
        </w:tc>
        <w:tc>
          <w:tcPr>
            <w:tcW w:w="3520" w:type="dxa"/>
            <w:tcBorders>
              <w:top w:val="nil"/>
              <w:left w:val="nil"/>
              <w:bottom w:val="single" w:sz="4" w:space="0" w:color="auto"/>
              <w:right w:val="single" w:sz="4" w:space="0" w:color="auto"/>
            </w:tcBorders>
            <w:shd w:val="clear" w:color="auto" w:fill="auto"/>
            <w:hideMark/>
          </w:tcPr>
          <w:p w14:paraId="48EB9440"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1E7E4C" w:rsidRPr="00F379D6" w14:paraId="2D8CF769"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61AE3437"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7315FCB7" w14:textId="77777777" w:rsidR="001E7E4C" w:rsidRPr="00F379D6" w:rsidRDefault="001E7E4C"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1E7E4C" w:rsidRPr="00F379D6" w14:paraId="73C411B3"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13FC4599"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5006B8E0"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2CEF4F5B"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1E7E4C" w:rsidRPr="00F379D6" w14:paraId="119853A9" w14:textId="77777777" w:rsidTr="00317855">
        <w:trPr>
          <w:trHeight w:val="2640"/>
        </w:trPr>
        <w:tc>
          <w:tcPr>
            <w:tcW w:w="1660" w:type="dxa"/>
            <w:vMerge/>
            <w:tcBorders>
              <w:top w:val="nil"/>
              <w:left w:val="single" w:sz="4" w:space="0" w:color="auto"/>
              <w:bottom w:val="single" w:sz="4" w:space="0" w:color="auto"/>
              <w:right w:val="single" w:sz="4" w:space="0" w:color="auto"/>
            </w:tcBorders>
            <w:vAlign w:val="center"/>
            <w:hideMark/>
          </w:tcPr>
          <w:p w14:paraId="43E7F058"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33FC4499"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Přizvání místních podnikatelů do výběrových řízení na budování a rekonstrukcí jednotlivých typů volnočasového zázemí</w:t>
            </w:r>
            <w:r w:rsidRPr="00F379D6">
              <w:rPr>
                <w:rFonts w:ascii="Calibri" w:eastAsia="Times New Roman" w:hAnsi="Calibri" w:cs="Times New Roman"/>
                <w:color w:val="000000"/>
                <w:sz w:val="20"/>
                <w:szCs w:val="20"/>
                <w:lang w:eastAsia="cs-CZ"/>
              </w:rPr>
              <w:br/>
              <w:t xml:space="preserve"> - Podpora pořádání veřejných akcí, které mají potenciál zvýšit atraktivitu regionu pro jeho návštěvníky</w:t>
            </w:r>
            <w:r w:rsidRPr="00F379D6">
              <w:rPr>
                <w:rFonts w:ascii="Calibri" w:eastAsia="Times New Roman" w:hAnsi="Calibri" w:cs="Times New Roman"/>
                <w:color w:val="000000"/>
                <w:sz w:val="20"/>
                <w:szCs w:val="20"/>
                <w:lang w:eastAsia="cs-CZ"/>
              </w:rPr>
              <w:br/>
              <w:t xml:space="preserve"> - Usnadnění zpřístupňování infrastruktury pro volný čas v obcích také turistům a návštěvníků regionu</w:t>
            </w:r>
          </w:p>
        </w:tc>
        <w:tc>
          <w:tcPr>
            <w:tcW w:w="3520" w:type="dxa"/>
            <w:tcBorders>
              <w:top w:val="nil"/>
              <w:left w:val="nil"/>
              <w:bottom w:val="single" w:sz="4" w:space="0" w:color="auto"/>
              <w:right w:val="single" w:sz="4" w:space="0" w:color="auto"/>
            </w:tcBorders>
            <w:shd w:val="clear" w:color="auto" w:fill="auto"/>
            <w:hideMark/>
          </w:tcPr>
          <w:p w14:paraId="6FE0793F"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Posouzení možných pozitivních i negativních dopadů větších projektů (např. sportovní hala) na místní podnikatele</w:t>
            </w:r>
            <w:r w:rsidRPr="00F379D6">
              <w:rPr>
                <w:rFonts w:ascii="Calibri" w:eastAsia="Times New Roman" w:hAnsi="Calibri" w:cs="Times New Roman"/>
                <w:color w:val="000000"/>
                <w:sz w:val="20"/>
                <w:szCs w:val="20"/>
                <w:lang w:eastAsia="cs-CZ"/>
              </w:rPr>
              <w:br/>
              <w:t xml:space="preserve"> - Propagace regionu také s ohledem na jeho vybavenost infrastrukturou pro volný čas a službami</w:t>
            </w:r>
          </w:p>
        </w:tc>
      </w:tr>
    </w:tbl>
    <w:p w14:paraId="1BCE31EB" w14:textId="77777777" w:rsidR="0084578B" w:rsidRDefault="0084578B" w:rsidP="0084578B">
      <w:pPr>
        <w:spacing w:after="60" w:line="360" w:lineRule="auto"/>
        <w:jc w:val="both"/>
        <w:rPr>
          <w:rFonts w:eastAsiaTheme="majorEastAsia" w:cstheme="majorBidi"/>
          <w:b/>
          <w:bCs/>
          <w:color w:val="833C0B" w:themeColor="accent2" w:themeShade="80"/>
          <w:sz w:val="24"/>
          <w:szCs w:val="24"/>
          <w:lang w:eastAsia="cs-CZ"/>
        </w:rPr>
      </w:pPr>
    </w:p>
    <w:p w14:paraId="505DCEB3" w14:textId="77777777" w:rsidR="001E7E4C" w:rsidRDefault="001E7E4C" w:rsidP="001E7E4C">
      <w:pPr>
        <w:spacing w:after="60" w:line="288" w:lineRule="auto"/>
        <w:jc w:val="both"/>
        <w:rPr>
          <w:i/>
        </w:rPr>
      </w:pPr>
      <w:r w:rsidRPr="00E71184">
        <w:rPr>
          <w:i/>
        </w:rPr>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rPr>
        <w:t>6</w:t>
      </w:r>
      <w:r w:rsidRPr="00E71184">
        <w:rPr>
          <w:i/>
        </w:rPr>
        <w:t>)</w:t>
      </w:r>
    </w:p>
    <w:p w14:paraId="39CF8A0F" w14:textId="77777777" w:rsidR="001E7E4C" w:rsidRDefault="001E7E4C" w:rsidP="0084578B">
      <w:pPr>
        <w:spacing w:after="60" w:line="360" w:lineRule="auto"/>
        <w:jc w:val="both"/>
        <w:rPr>
          <w:rFonts w:eastAsiaTheme="majorEastAsia" w:cstheme="majorBidi"/>
          <w:b/>
          <w:bCs/>
          <w:color w:val="833C0B" w:themeColor="accent2" w:themeShade="80"/>
          <w:sz w:val="24"/>
          <w:szCs w:val="24"/>
          <w:lang w:eastAsia="cs-CZ"/>
        </w:rPr>
      </w:pPr>
    </w:p>
    <w:p w14:paraId="69F043E7" w14:textId="77777777" w:rsidR="001E7E4C" w:rsidRDefault="001E7E4C" w:rsidP="0084578B">
      <w:pPr>
        <w:spacing w:after="60" w:line="360" w:lineRule="auto"/>
        <w:jc w:val="both"/>
        <w:rPr>
          <w:rFonts w:eastAsiaTheme="majorEastAsia" w:cstheme="majorBidi"/>
          <w:b/>
          <w:bCs/>
          <w:color w:val="833C0B" w:themeColor="accent2" w:themeShade="80"/>
          <w:sz w:val="24"/>
          <w:szCs w:val="24"/>
          <w:lang w:eastAsia="cs-CZ"/>
        </w:rPr>
      </w:pPr>
    </w:p>
    <w:p w14:paraId="4169E8AF" w14:textId="77777777" w:rsidR="001E7E4C" w:rsidRDefault="001E7E4C" w:rsidP="0084578B">
      <w:pPr>
        <w:spacing w:after="60" w:line="360" w:lineRule="auto"/>
        <w:jc w:val="both"/>
        <w:rPr>
          <w:rFonts w:eastAsiaTheme="majorEastAsia" w:cstheme="majorBidi"/>
          <w:b/>
          <w:bCs/>
          <w:color w:val="833C0B" w:themeColor="accent2" w:themeShade="80"/>
          <w:sz w:val="24"/>
          <w:szCs w:val="24"/>
          <w:lang w:eastAsia="cs-CZ"/>
        </w:rPr>
      </w:pPr>
    </w:p>
    <w:p w14:paraId="17104D68" w14:textId="77777777" w:rsidR="001E7E4C" w:rsidRDefault="001E7E4C" w:rsidP="0084578B">
      <w:pPr>
        <w:spacing w:after="60" w:line="360" w:lineRule="auto"/>
        <w:jc w:val="both"/>
        <w:rPr>
          <w:rFonts w:eastAsiaTheme="majorEastAsia" w:cstheme="majorBidi"/>
          <w:b/>
          <w:bCs/>
          <w:color w:val="833C0B" w:themeColor="accent2" w:themeShade="80"/>
          <w:sz w:val="24"/>
          <w:szCs w:val="24"/>
          <w:lang w:eastAsia="cs-CZ"/>
        </w:rPr>
      </w:pP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1E7E4C" w:rsidRPr="00F379D6" w14:paraId="78893EC0" w14:textId="77777777" w:rsidTr="00317855">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67763B5D" w14:textId="77777777" w:rsidR="001E7E4C" w:rsidRPr="00F379D6" w:rsidRDefault="001E7E4C" w:rsidP="00317855">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3DD03B8C" w14:textId="77777777" w:rsidR="001E7E4C" w:rsidRPr="00F379D6" w:rsidRDefault="001E7E4C"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1E7E4C" w:rsidRPr="00F379D6" w14:paraId="250A127C" w14:textId="77777777" w:rsidTr="00317855">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4439443C"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Kvalitní veřejná doprava a dopravní infrastruktura</w:t>
            </w:r>
          </w:p>
        </w:tc>
        <w:tc>
          <w:tcPr>
            <w:tcW w:w="3520" w:type="dxa"/>
            <w:tcBorders>
              <w:top w:val="nil"/>
              <w:left w:val="nil"/>
              <w:bottom w:val="single" w:sz="4" w:space="0" w:color="auto"/>
              <w:right w:val="single" w:sz="4" w:space="0" w:color="auto"/>
            </w:tcBorders>
            <w:shd w:val="clear" w:color="000000" w:fill="B8CCE4"/>
            <w:hideMark/>
          </w:tcPr>
          <w:p w14:paraId="63FB8EA2"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449BB8B7"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1E7E4C" w:rsidRPr="00F379D6" w14:paraId="7BC52157" w14:textId="77777777" w:rsidTr="00317855">
        <w:trPr>
          <w:trHeight w:val="4753"/>
        </w:trPr>
        <w:tc>
          <w:tcPr>
            <w:tcW w:w="1660" w:type="dxa"/>
            <w:vMerge/>
            <w:tcBorders>
              <w:top w:val="nil"/>
              <w:left w:val="single" w:sz="4" w:space="0" w:color="auto"/>
              <w:bottom w:val="single" w:sz="4" w:space="0" w:color="auto"/>
              <w:right w:val="single" w:sz="4" w:space="0" w:color="auto"/>
            </w:tcBorders>
            <w:vAlign w:val="center"/>
            <w:hideMark/>
          </w:tcPr>
          <w:p w14:paraId="0E73D5E6"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CE18A89" w14:textId="77777777" w:rsidR="001E7E4C" w:rsidRPr="00F379D6" w:rsidRDefault="001E7E4C" w:rsidP="00317855">
            <w:pPr>
              <w:spacing w:after="24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Maximalizace pozitivní dopadů budování komunikací na podnikání v regionu (např. rozšíření k podnikatelským objektům)</w:t>
            </w:r>
            <w:r w:rsidRPr="00F379D6">
              <w:rPr>
                <w:rFonts w:ascii="Calibri" w:eastAsia="Times New Roman" w:hAnsi="Calibri" w:cs="Times New Roman"/>
                <w:color w:val="000000"/>
                <w:sz w:val="20"/>
                <w:szCs w:val="20"/>
                <w:lang w:eastAsia="cs-CZ"/>
              </w:rPr>
              <w:br/>
              <w:t>- Přizvání místních podnikatelů do výběrových řízení na budování místní dopravní infrastruktury</w:t>
            </w:r>
            <w:r w:rsidRPr="00F379D6">
              <w:rPr>
                <w:rFonts w:ascii="Calibri" w:eastAsia="Times New Roman" w:hAnsi="Calibri" w:cs="Times New Roman"/>
                <w:color w:val="000000"/>
                <w:sz w:val="20"/>
                <w:szCs w:val="20"/>
                <w:lang w:eastAsia="cs-CZ"/>
              </w:rPr>
              <w:br/>
              <w:t xml:space="preserve"> - Přizpůsobení veřejné dopravy potřebám občanů vyjíždějícím za prací</w:t>
            </w:r>
            <w:r w:rsidRPr="00F379D6">
              <w:rPr>
                <w:rFonts w:ascii="Calibri" w:eastAsia="Times New Roman" w:hAnsi="Calibri" w:cs="Times New Roman"/>
                <w:color w:val="000000"/>
                <w:sz w:val="20"/>
                <w:szCs w:val="20"/>
                <w:lang w:eastAsia="cs-CZ"/>
              </w:rPr>
              <w:br/>
              <w:t xml:space="preserve"> - Podpora budování dopravní infrastruktury pro nemotorovou dopravu – využitelná pro cestovní ruch </w:t>
            </w:r>
            <w:r w:rsidRPr="00F379D6">
              <w:rPr>
                <w:rFonts w:ascii="Calibri" w:eastAsia="Times New Roman" w:hAnsi="Calibri" w:cs="Times New Roman"/>
                <w:color w:val="000000"/>
                <w:sz w:val="20"/>
                <w:szCs w:val="20"/>
                <w:lang w:eastAsia="cs-CZ"/>
              </w:rPr>
              <w:br/>
              <w:t>- Podpora budování infrastruktury kolem významných turistických cílů (komunikace, parkovací místa apod.)</w:t>
            </w:r>
            <w:r w:rsidRPr="00F379D6">
              <w:rPr>
                <w:rFonts w:ascii="Calibri" w:eastAsia="Times New Roman" w:hAnsi="Calibri" w:cs="Times New Roman"/>
                <w:color w:val="000000"/>
                <w:sz w:val="20"/>
                <w:szCs w:val="20"/>
                <w:lang w:eastAsia="cs-CZ"/>
              </w:rPr>
              <w:br/>
              <w:t xml:space="preserve"> - Přizpůsobení podmínek veřejné dopravy také potřebám cestovního ruchu (víkendové spoje, možnost převozu kol atp.)</w:t>
            </w:r>
          </w:p>
        </w:tc>
        <w:tc>
          <w:tcPr>
            <w:tcW w:w="3520" w:type="dxa"/>
            <w:tcBorders>
              <w:top w:val="nil"/>
              <w:left w:val="nil"/>
              <w:bottom w:val="single" w:sz="4" w:space="0" w:color="auto"/>
              <w:right w:val="single" w:sz="4" w:space="0" w:color="auto"/>
            </w:tcBorders>
            <w:shd w:val="clear" w:color="auto" w:fill="auto"/>
            <w:hideMark/>
          </w:tcPr>
          <w:p w14:paraId="438C632A"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Při investičním rozhodování o opravě komunikací: zohledňování jejich významu pro ekonomiku regionu - např. dojížďku do zaměstnání, využívání významnými zaměstnavateli apod.</w:t>
            </w:r>
          </w:p>
        </w:tc>
      </w:tr>
      <w:tr w:rsidR="001E7E4C" w:rsidRPr="00F379D6" w14:paraId="7A733E47"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549CF3B3"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43E05DA" w14:textId="77777777" w:rsidR="001E7E4C" w:rsidRPr="00F379D6" w:rsidRDefault="001E7E4C"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Efektivní veřejné služby</w:t>
            </w:r>
          </w:p>
        </w:tc>
      </w:tr>
      <w:tr w:rsidR="001E7E4C" w:rsidRPr="00F379D6" w14:paraId="56D6E4F7"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322931F0"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716D9FAC"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1593815F"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1E7E4C" w:rsidRPr="00F379D6" w14:paraId="1158AA55" w14:textId="77777777" w:rsidTr="00317855">
        <w:trPr>
          <w:trHeight w:val="870"/>
        </w:trPr>
        <w:tc>
          <w:tcPr>
            <w:tcW w:w="1660" w:type="dxa"/>
            <w:vMerge/>
            <w:tcBorders>
              <w:top w:val="nil"/>
              <w:left w:val="single" w:sz="4" w:space="0" w:color="auto"/>
              <w:bottom w:val="single" w:sz="4" w:space="0" w:color="auto"/>
              <w:right w:val="single" w:sz="4" w:space="0" w:color="auto"/>
            </w:tcBorders>
            <w:vAlign w:val="center"/>
            <w:hideMark/>
          </w:tcPr>
          <w:p w14:paraId="0D1AAE33"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399A588"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c>
          <w:tcPr>
            <w:tcW w:w="3520" w:type="dxa"/>
            <w:tcBorders>
              <w:top w:val="nil"/>
              <w:left w:val="nil"/>
              <w:bottom w:val="single" w:sz="4" w:space="0" w:color="auto"/>
              <w:right w:val="single" w:sz="4" w:space="0" w:color="auto"/>
            </w:tcBorders>
            <w:shd w:val="clear" w:color="auto" w:fill="auto"/>
            <w:hideMark/>
          </w:tcPr>
          <w:p w14:paraId="4870256D"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Zohledňování potřeb veřejné dopravy při plánování investic do dopravní infra</w:t>
            </w:r>
            <w:r>
              <w:rPr>
                <w:rFonts w:ascii="Calibri" w:eastAsia="Times New Roman" w:hAnsi="Calibri" w:cs="Times New Roman"/>
                <w:color w:val="000000"/>
                <w:sz w:val="20"/>
                <w:szCs w:val="20"/>
                <w:lang w:eastAsia="cs-CZ"/>
              </w:rPr>
              <w:t>s</w:t>
            </w:r>
            <w:r w:rsidRPr="00F379D6">
              <w:rPr>
                <w:rFonts w:ascii="Calibri" w:eastAsia="Times New Roman" w:hAnsi="Calibri" w:cs="Times New Roman"/>
                <w:color w:val="000000"/>
                <w:sz w:val="20"/>
                <w:szCs w:val="20"/>
                <w:lang w:eastAsia="cs-CZ"/>
              </w:rPr>
              <w:t>truktury</w:t>
            </w:r>
          </w:p>
        </w:tc>
      </w:tr>
      <w:tr w:rsidR="001E7E4C" w:rsidRPr="00F379D6" w14:paraId="19E9388E"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118B294B"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2BBCE62" w14:textId="77777777" w:rsidR="001E7E4C" w:rsidRPr="00F379D6" w:rsidRDefault="001E7E4C"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Zachování kulturního a přírodního dědictví</w:t>
            </w:r>
          </w:p>
        </w:tc>
      </w:tr>
      <w:tr w:rsidR="001E7E4C" w:rsidRPr="00F379D6" w14:paraId="7BCD1071"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232B66D8"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53153C57"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0B8C792"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1E7E4C" w:rsidRPr="00F379D6" w14:paraId="0990AB76" w14:textId="77777777" w:rsidTr="00317855">
        <w:trPr>
          <w:trHeight w:val="2400"/>
        </w:trPr>
        <w:tc>
          <w:tcPr>
            <w:tcW w:w="1660" w:type="dxa"/>
            <w:vMerge/>
            <w:tcBorders>
              <w:top w:val="nil"/>
              <w:left w:val="single" w:sz="4" w:space="0" w:color="auto"/>
              <w:bottom w:val="single" w:sz="4" w:space="0" w:color="auto"/>
              <w:right w:val="single" w:sz="4" w:space="0" w:color="auto"/>
            </w:tcBorders>
            <w:vAlign w:val="center"/>
            <w:hideMark/>
          </w:tcPr>
          <w:p w14:paraId="04FCA82E"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6BCC9A31"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Podporovat návaznost budování inženýrských sítí a následné opravy místních komunikací, chodníků apod.</w:t>
            </w:r>
            <w:r w:rsidRPr="00F379D6">
              <w:rPr>
                <w:rFonts w:ascii="Calibri" w:eastAsia="Times New Roman" w:hAnsi="Calibri" w:cs="Times New Roman"/>
                <w:color w:val="000000"/>
                <w:sz w:val="20"/>
                <w:szCs w:val="20"/>
                <w:lang w:eastAsia="cs-CZ"/>
              </w:rPr>
              <w:br/>
              <w:t xml:space="preserve">  - Snižování negativních dopadů dopravy na životní prostředí při investicích do dopravní infrastruktury</w:t>
            </w:r>
          </w:p>
        </w:tc>
        <w:tc>
          <w:tcPr>
            <w:tcW w:w="3520" w:type="dxa"/>
            <w:tcBorders>
              <w:top w:val="nil"/>
              <w:left w:val="nil"/>
              <w:bottom w:val="single" w:sz="4" w:space="0" w:color="auto"/>
              <w:right w:val="single" w:sz="4" w:space="0" w:color="auto"/>
            </w:tcBorders>
            <w:shd w:val="clear" w:color="auto" w:fill="auto"/>
            <w:hideMark/>
          </w:tcPr>
          <w:p w14:paraId="23442D75"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dopadu plánované infastruktury na atraktivitu konkrétního území z hlediska jeho přírodní a kulturní hodnoty</w:t>
            </w:r>
            <w:r w:rsidRPr="00F379D6">
              <w:rPr>
                <w:rFonts w:ascii="Calibri" w:eastAsia="Times New Roman" w:hAnsi="Calibri" w:cs="Times New Roman"/>
                <w:color w:val="000000"/>
                <w:sz w:val="20"/>
                <w:szCs w:val="20"/>
                <w:lang w:eastAsia="cs-CZ"/>
              </w:rPr>
              <w:br/>
              <w:t xml:space="preserve">  - Zohlednění dostupných finančních zdrojů na realizaci jak modernizace inženýrských sítí, tak následné opravy komunikací, chodníků a veřejných prostranství</w:t>
            </w:r>
          </w:p>
        </w:tc>
      </w:tr>
      <w:tr w:rsidR="001E7E4C" w:rsidRPr="00F379D6" w14:paraId="66B33955"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0E0E8C10"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F1FEC25" w14:textId="77777777" w:rsidR="001E7E4C" w:rsidRPr="00F379D6" w:rsidRDefault="001E7E4C" w:rsidP="00317855">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Rozmanité možnosti trávení volného času</w:t>
            </w:r>
          </w:p>
        </w:tc>
      </w:tr>
      <w:tr w:rsidR="001E7E4C" w:rsidRPr="00F379D6" w14:paraId="67A47FED" w14:textId="77777777" w:rsidTr="00317855">
        <w:trPr>
          <w:trHeight w:val="300"/>
        </w:trPr>
        <w:tc>
          <w:tcPr>
            <w:tcW w:w="1660" w:type="dxa"/>
            <w:vMerge/>
            <w:tcBorders>
              <w:top w:val="nil"/>
              <w:left w:val="single" w:sz="4" w:space="0" w:color="auto"/>
              <w:bottom w:val="single" w:sz="4" w:space="0" w:color="auto"/>
              <w:right w:val="single" w:sz="4" w:space="0" w:color="auto"/>
            </w:tcBorders>
            <w:vAlign w:val="center"/>
            <w:hideMark/>
          </w:tcPr>
          <w:p w14:paraId="04AB4F52"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3B0E9D4F"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AB5B318"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1E7E4C" w:rsidRPr="00F379D6" w14:paraId="7F4B97CE" w14:textId="77777777" w:rsidTr="00317855">
        <w:trPr>
          <w:trHeight w:val="1125"/>
        </w:trPr>
        <w:tc>
          <w:tcPr>
            <w:tcW w:w="1660" w:type="dxa"/>
            <w:vMerge/>
            <w:tcBorders>
              <w:top w:val="nil"/>
              <w:left w:val="single" w:sz="4" w:space="0" w:color="auto"/>
              <w:bottom w:val="single" w:sz="4" w:space="0" w:color="auto"/>
              <w:right w:val="single" w:sz="4" w:space="0" w:color="auto"/>
            </w:tcBorders>
            <w:vAlign w:val="center"/>
            <w:hideMark/>
          </w:tcPr>
          <w:p w14:paraId="2CCC89A1"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3DC8B9DC"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budování dopravní infrastruktury pro nemotorovou dopravu – využitelná pro volný čas</w:t>
            </w:r>
          </w:p>
        </w:tc>
        <w:tc>
          <w:tcPr>
            <w:tcW w:w="3520" w:type="dxa"/>
            <w:tcBorders>
              <w:top w:val="nil"/>
              <w:left w:val="nil"/>
              <w:bottom w:val="single" w:sz="4" w:space="0" w:color="auto"/>
              <w:right w:val="single" w:sz="4" w:space="0" w:color="auto"/>
            </w:tcBorders>
            <w:shd w:val="clear" w:color="auto" w:fill="auto"/>
            <w:hideMark/>
          </w:tcPr>
          <w:p w14:paraId="588EF4A1" w14:textId="77777777" w:rsidR="001E7E4C" w:rsidRPr="00F379D6" w:rsidRDefault="001E7E4C" w:rsidP="00317855">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Při budování a modernizaci komunikací zohledňovat dopad na veřejná prostranství a bezpečnost chodců/ cyklistů</w:t>
            </w:r>
          </w:p>
        </w:tc>
      </w:tr>
    </w:tbl>
    <w:p w14:paraId="120BB971" w14:textId="77777777" w:rsidR="001E7E4C" w:rsidRDefault="001E7E4C" w:rsidP="0084578B">
      <w:pPr>
        <w:spacing w:after="60" w:line="360" w:lineRule="auto"/>
        <w:jc w:val="both"/>
        <w:rPr>
          <w:rFonts w:eastAsiaTheme="majorEastAsia" w:cstheme="majorBidi"/>
          <w:b/>
          <w:bCs/>
          <w:color w:val="833C0B" w:themeColor="accent2" w:themeShade="80"/>
          <w:sz w:val="24"/>
          <w:szCs w:val="24"/>
          <w:lang w:eastAsia="cs-CZ"/>
        </w:rPr>
      </w:pPr>
    </w:p>
    <w:p w14:paraId="66D5E46A" w14:textId="77777777" w:rsidR="001E7E4C" w:rsidRPr="00210D0E" w:rsidRDefault="001E7E4C" w:rsidP="001E7E4C">
      <w:pPr>
        <w:spacing w:line="360" w:lineRule="auto"/>
        <w:jc w:val="both"/>
        <w:rPr>
          <w:sz w:val="24"/>
          <w:szCs w:val="24"/>
          <w:lang w:eastAsia="cs-CZ"/>
        </w:rPr>
      </w:pPr>
      <w:r w:rsidRPr="00210D0E">
        <w:rPr>
          <w:sz w:val="24"/>
          <w:szCs w:val="24"/>
          <w:lang w:eastAsia="cs-CZ"/>
        </w:rPr>
        <w:t>Rolí MAS při realizaci této strategie je (podobně jako v případě inovativních prvků) snaha o </w:t>
      </w:r>
      <w:r w:rsidRPr="00210D0E">
        <w:rPr>
          <w:b/>
          <w:sz w:val="24"/>
          <w:szCs w:val="24"/>
          <w:lang w:eastAsia="cs-CZ"/>
        </w:rPr>
        <w:t>prosazování integračních prvků</w:t>
      </w:r>
      <w:r w:rsidRPr="00210D0E">
        <w:rPr>
          <w:sz w:val="24"/>
          <w:szCs w:val="24"/>
          <w:lang w:eastAsia="cs-CZ"/>
        </w:rPr>
        <w:t xml:space="preserve"> v oblastech, kde je to vhodné. Toto prosazování může nabývat více podob, jde především o </w:t>
      </w:r>
      <w:r w:rsidRPr="00210D0E">
        <w:rPr>
          <w:b/>
          <w:sz w:val="24"/>
          <w:szCs w:val="24"/>
          <w:lang w:eastAsia="cs-CZ"/>
        </w:rPr>
        <w:t>informování</w:t>
      </w:r>
      <w:r w:rsidRPr="00210D0E">
        <w:rPr>
          <w:sz w:val="24"/>
          <w:szCs w:val="24"/>
          <w:lang w:eastAsia="cs-CZ"/>
        </w:rPr>
        <w:t xml:space="preserve"> členů, popř. žadatelů o finanční podporu o možnostech a dobré praxi v oblasti integračních prvků, nastavení </w:t>
      </w:r>
      <w:r w:rsidRPr="00210D0E">
        <w:rPr>
          <w:b/>
          <w:sz w:val="24"/>
          <w:szCs w:val="24"/>
          <w:lang w:eastAsia="cs-CZ"/>
        </w:rPr>
        <w:t>výběrových kritérií</w:t>
      </w:r>
      <w:r w:rsidRPr="00210D0E">
        <w:rPr>
          <w:sz w:val="24"/>
          <w:szCs w:val="24"/>
          <w:lang w:eastAsia="cs-CZ"/>
        </w:rPr>
        <w:t xml:space="preserve"> při administraci programů směrem k podpoře těchto prvků či aktivní role při </w:t>
      </w:r>
      <w:r w:rsidRPr="00210D0E">
        <w:rPr>
          <w:b/>
          <w:sz w:val="24"/>
          <w:szCs w:val="24"/>
          <w:lang w:eastAsia="cs-CZ"/>
        </w:rPr>
        <w:t>formování partnerství</w:t>
      </w:r>
      <w:r w:rsidRPr="00210D0E">
        <w:rPr>
          <w:sz w:val="24"/>
          <w:szCs w:val="24"/>
          <w:lang w:eastAsia="cs-CZ"/>
        </w:rPr>
        <w:t xml:space="preserve"> různých subjektů na konkrétních projektech. </w:t>
      </w:r>
    </w:p>
    <w:p w14:paraId="36A89179" w14:textId="77777777" w:rsidR="001E7E4C" w:rsidRPr="00210D0E" w:rsidRDefault="001E7E4C" w:rsidP="0084578B">
      <w:pPr>
        <w:spacing w:after="60" w:line="360" w:lineRule="auto"/>
        <w:jc w:val="both"/>
        <w:rPr>
          <w:rFonts w:eastAsiaTheme="majorEastAsia" w:cstheme="majorBidi"/>
          <w:b/>
          <w:bCs/>
          <w:color w:val="833C0B" w:themeColor="accent2" w:themeShade="80"/>
          <w:sz w:val="24"/>
          <w:szCs w:val="24"/>
          <w:lang w:eastAsia="cs-CZ"/>
        </w:rPr>
      </w:pPr>
    </w:p>
    <w:p w14:paraId="7BE19610" w14:textId="77777777" w:rsidR="008F5A9A" w:rsidRDefault="008F5A9A" w:rsidP="008F5A9A">
      <w:pPr>
        <w:pStyle w:val="Odstavecseseznamem"/>
        <w:spacing w:after="60" w:line="360" w:lineRule="auto"/>
        <w:ind w:left="0"/>
        <w:jc w:val="both"/>
        <w:rPr>
          <w:rFonts w:cs="Arial"/>
          <w:sz w:val="24"/>
          <w:szCs w:val="24"/>
        </w:rPr>
      </w:pPr>
    </w:p>
    <w:p w14:paraId="1846CC1E" w14:textId="77777777" w:rsidR="0084578B" w:rsidRDefault="0084578B" w:rsidP="008F5A9A">
      <w:pPr>
        <w:pStyle w:val="Odstavecseseznamem"/>
        <w:spacing w:after="60" w:line="360" w:lineRule="auto"/>
        <w:ind w:left="0"/>
        <w:jc w:val="both"/>
        <w:rPr>
          <w:rFonts w:cs="Arial"/>
          <w:sz w:val="24"/>
          <w:szCs w:val="24"/>
        </w:rPr>
      </w:pPr>
    </w:p>
    <w:p w14:paraId="6F114861" w14:textId="77777777" w:rsidR="0084578B" w:rsidRDefault="0084578B" w:rsidP="008F5A9A">
      <w:pPr>
        <w:pStyle w:val="Odstavecseseznamem"/>
        <w:spacing w:after="60" w:line="360" w:lineRule="auto"/>
        <w:ind w:left="0"/>
        <w:jc w:val="both"/>
        <w:rPr>
          <w:rFonts w:cs="Arial"/>
          <w:sz w:val="24"/>
          <w:szCs w:val="24"/>
        </w:rPr>
      </w:pPr>
    </w:p>
    <w:p w14:paraId="051294E6" w14:textId="77777777" w:rsidR="0084578B" w:rsidRDefault="0084578B" w:rsidP="008F5A9A">
      <w:pPr>
        <w:pStyle w:val="Odstavecseseznamem"/>
        <w:spacing w:after="60" w:line="360" w:lineRule="auto"/>
        <w:ind w:left="0"/>
        <w:jc w:val="both"/>
        <w:rPr>
          <w:rFonts w:cs="Arial"/>
          <w:sz w:val="24"/>
          <w:szCs w:val="24"/>
        </w:rPr>
      </w:pPr>
    </w:p>
    <w:p w14:paraId="34E6DF26" w14:textId="77777777" w:rsidR="0084578B" w:rsidRDefault="0084578B" w:rsidP="008F5A9A">
      <w:pPr>
        <w:pStyle w:val="Odstavecseseznamem"/>
        <w:spacing w:after="60" w:line="360" w:lineRule="auto"/>
        <w:ind w:left="0"/>
        <w:jc w:val="both"/>
        <w:rPr>
          <w:rFonts w:cs="Arial"/>
          <w:sz w:val="24"/>
          <w:szCs w:val="24"/>
        </w:rPr>
      </w:pPr>
    </w:p>
    <w:p w14:paraId="180B72FF" w14:textId="77777777" w:rsidR="0084578B" w:rsidRDefault="0084578B" w:rsidP="008F5A9A">
      <w:pPr>
        <w:pStyle w:val="Odstavecseseznamem"/>
        <w:spacing w:after="60" w:line="360" w:lineRule="auto"/>
        <w:ind w:left="0"/>
        <w:jc w:val="both"/>
        <w:rPr>
          <w:rFonts w:cs="Arial"/>
          <w:sz w:val="24"/>
          <w:szCs w:val="24"/>
        </w:rPr>
      </w:pPr>
    </w:p>
    <w:p w14:paraId="0A477157" w14:textId="77777777" w:rsidR="0084578B" w:rsidRDefault="0084578B" w:rsidP="008F5A9A">
      <w:pPr>
        <w:pStyle w:val="Odstavecseseznamem"/>
        <w:spacing w:after="60" w:line="360" w:lineRule="auto"/>
        <w:ind w:left="0"/>
        <w:jc w:val="both"/>
        <w:rPr>
          <w:rFonts w:cs="Arial"/>
          <w:sz w:val="24"/>
          <w:szCs w:val="24"/>
        </w:rPr>
      </w:pPr>
    </w:p>
    <w:p w14:paraId="71D3BBC4" w14:textId="77777777" w:rsidR="0084578B" w:rsidRDefault="0084578B" w:rsidP="008F5A9A">
      <w:pPr>
        <w:pStyle w:val="Odstavecseseznamem"/>
        <w:spacing w:after="60" w:line="360" w:lineRule="auto"/>
        <w:ind w:left="0"/>
        <w:jc w:val="both"/>
        <w:rPr>
          <w:rFonts w:cs="Arial"/>
          <w:sz w:val="24"/>
          <w:szCs w:val="24"/>
        </w:rPr>
      </w:pPr>
    </w:p>
    <w:p w14:paraId="62D75200" w14:textId="77777777" w:rsidR="0084578B" w:rsidRDefault="0084578B" w:rsidP="008F5A9A">
      <w:pPr>
        <w:pStyle w:val="Odstavecseseznamem"/>
        <w:spacing w:after="60" w:line="360" w:lineRule="auto"/>
        <w:ind w:left="0"/>
        <w:jc w:val="both"/>
        <w:rPr>
          <w:rFonts w:cs="Arial"/>
          <w:sz w:val="24"/>
          <w:szCs w:val="24"/>
        </w:rPr>
      </w:pPr>
    </w:p>
    <w:p w14:paraId="7971B751" w14:textId="77777777" w:rsidR="0084578B" w:rsidRDefault="0084578B" w:rsidP="008F5A9A">
      <w:pPr>
        <w:pStyle w:val="Odstavecseseznamem"/>
        <w:spacing w:after="60" w:line="360" w:lineRule="auto"/>
        <w:ind w:left="0"/>
        <w:jc w:val="both"/>
        <w:rPr>
          <w:rFonts w:cs="Arial"/>
          <w:sz w:val="24"/>
          <w:szCs w:val="24"/>
        </w:rPr>
      </w:pPr>
    </w:p>
    <w:p w14:paraId="1A929F28" w14:textId="77777777" w:rsidR="0084578B" w:rsidRDefault="0084578B" w:rsidP="008F5A9A">
      <w:pPr>
        <w:pStyle w:val="Odstavecseseznamem"/>
        <w:spacing w:after="60" w:line="360" w:lineRule="auto"/>
        <w:ind w:left="0"/>
        <w:jc w:val="both"/>
        <w:rPr>
          <w:rFonts w:cs="Arial"/>
          <w:sz w:val="24"/>
          <w:szCs w:val="24"/>
        </w:rPr>
      </w:pPr>
    </w:p>
    <w:p w14:paraId="05F07769" w14:textId="77777777" w:rsidR="0084578B" w:rsidRDefault="0084578B" w:rsidP="008F5A9A">
      <w:pPr>
        <w:pStyle w:val="Odstavecseseznamem"/>
        <w:spacing w:after="60" w:line="360" w:lineRule="auto"/>
        <w:ind w:left="0"/>
        <w:jc w:val="both"/>
        <w:rPr>
          <w:rFonts w:cs="Arial"/>
          <w:sz w:val="24"/>
          <w:szCs w:val="24"/>
        </w:rPr>
      </w:pPr>
    </w:p>
    <w:p w14:paraId="75219B42" w14:textId="77777777" w:rsidR="0084578B" w:rsidRDefault="0084578B" w:rsidP="008F5A9A">
      <w:pPr>
        <w:pStyle w:val="Odstavecseseznamem"/>
        <w:spacing w:after="60" w:line="360" w:lineRule="auto"/>
        <w:ind w:left="0"/>
        <w:jc w:val="both"/>
        <w:rPr>
          <w:rFonts w:cs="Arial"/>
          <w:sz w:val="24"/>
          <w:szCs w:val="24"/>
        </w:rPr>
      </w:pPr>
    </w:p>
    <w:p w14:paraId="254E21F3" w14:textId="77777777" w:rsidR="0084578B" w:rsidRDefault="0084578B" w:rsidP="008F5A9A">
      <w:pPr>
        <w:pStyle w:val="Odstavecseseznamem"/>
        <w:spacing w:after="60" w:line="360" w:lineRule="auto"/>
        <w:ind w:left="0"/>
        <w:jc w:val="both"/>
        <w:rPr>
          <w:rFonts w:cs="Arial"/>
          <w:sz w:val="24"/>
          <w:szCs w:val="24"/>
        </w:rPr>
      </w:pPr>
    </w:p>
    <w:p w14:paraId="41791B34" w14:textId="77777777" w:rsidR="0084578B" w:rsidRDefault="0084578B" w:rsidP="008F5A9A">
      <w:pPr>
        <w:pStyle w:val="Odstavecseseznamem"/>
        <w:spacing w:after="60" w:line="360" w:lineRule="auto"/>
        <w:ind w:left="0"/>
        <w:jc w:val="both"/>
        <w:rPr>
          <w:rFonts w:cs="Arial"/>
          <w:sz w:val="24"/>
          <w:szCs w:val="24"/>
        </w:rPr>
      </w:pPr>
    </w:p>
    <w:p w14:paraId="5E156F02" w14:textId="77777777" w:rsidR="0084578B" w:rsidRDefault="0084578B" w:rsidP="008F5A9A">
      <w:pPr>
        <w:pStyle w:val="Odstavecseseznamem"/>
        <w:spacing w:after="60" w:line="360" w:lineRule="auto"/>
        <w:ind w:left="0"/>
        <w:jc w:val="both"/>
        <w:rPr>
          <w:rFonts w:cs="Arial"/>
          <w:sz w:val="24"/>
          <w:szCs w:val="24"/>
        </w:rPr>
      </w:pPr>
    </w:p>
    <w:p w14:paraId="775086C0" w14:textId="77777777" w:rsidR="0084578B" w:rsidRDefault="0084578B" w:rsidP="008F5A9A">
      <w:pPr>
        <w:pStyle w:val="Odstavecseseznamem"/>
        <w:spacing w:after="60" w:line="360" w:lineRule="auto"/>
        <w:ind w:left="0"/>
        <w:jc w:val="both"/>
        <w:rPr>
          <w:rFonts w:cs="Arial"/>
          <w:sz w:val="24"/>
          <w:szCs w:val="24"/>
        </w:rPr>
      </w:pPr>
    </w:p>
    <w:p w14:paraId="674E6A96" w14:textId="77777777" w:rsidR="0084578B" w:rsidRDefault="0084578B" w:rsidP="008F5A9A">
      <w:pPr>
        <w:pStyle w:val="Odstavecseseznamem"/>
        <w:spacing w:after="60" w:line="360" w:lineRule="auto"/>
        <w:ind w:left="0"/>
        <w:jc w:val="both"/>
        <w:rPr>
          <w:rFonts w:cs="Arial"/>
          <w:sz w:val="24"/>
          <w:szCs w:val="24"/>
        </w:rPr>
      </w:pPr>
    </w:p>
    <w:p w14:paraId="465BD9A1" w14:textId="77777777" w:rsidR="0084578B" w:rsidRDefault="0084578B" w:rsidP="008F5A9A">
      <w:pPr>
        <w:pStyle w:val="Odstavecseseznamem"/>
        <w:spacing w:after="60" w:line="360" w:lineRule="auto"/>
        <w:ind w:left="0"/>
        <w:jc w:val="both"/>
        <w:rPr>
          <w:rFonts w:cs="Arial"/>
          <w:sz w:val="24"/>
          <w:szCs w:val="24"/>
        </w:rPr>
      </w:pPr>
    </w:p>
    <w:p w14:paraId="4CB8C6DC" w14:textId="77777777" w:rsidR="0084578B" w:rsidRDefault="0084578B" w:rsidP="008F5A9A">
      <w:pPr>
        <w:pStyle w:val="Odstavecseseznamem"/>
        <w:spacing w:after="60" w:line="360" w:lineRule="auto"/>
        <w:ind w:left="0"/>
        <w:jc w:val="both"/>
        <w:rPr>
          <w:rFonts w:cs="Arial"/>
          <w:sz w:val="24"/>
          <w:szCs w:val="24"/>
        </w:rPr>
      </w:pPr>
    </w:p>
    <w:p w14:paraId="67B1C9CD" w14:textId="77777777" w:rsidR="0084578B" w:rsidRDefault="0084578B" w:rsidP="008F5A9A">
      <w:pPr>
        <w:pStyle w:val="Odstavecseseznamem"/>
        <w:spacing w:after="60" w:line="360" w:lineRule="auto"/>
        <w:ind w:left="0"/>
        <w:jc w:val="both"/>
        <w:rPr>
          <w:rFonts w:cs="Arial"/>
          <w:sz w:val="24"/>
          <w:szCs w:val="24"/>
        </w:rPr>
      </w:pPr>
    </w:p>
    <w:p w14:paraId="2A979C2F" w14:textId="77777777" w:rsidR="0084578B" w:rsidRDefault="0084578B" w:rsidP="008F5A9A">
      <w:pPr>
        <w:pStyle w:val="Odstavecseseznamem"/>
        <w:spacing w:after="60" w:line="360" w:lineRule="auto"/>
        <w:ind w:left="0"/>
        <w:jc w:val="both"/>
        <w:rPr>
          <w:rFonts w:cs="Arial"/>
          <w:sz w:val="24"/>
          <w:szCs w:val="24"/>
        </w:rPr>
      </w:pPr>
    </w:p>
    <w:p w14:paraId="154F8155" w14:textId="77777777" w:rsidR="0084578B" w:rsidRDefault="0084578B" w:rsidP="008F5A9A">
      <w:pPr>
        <w:pStyle w:val="Odstavecseseznamem"/>
        <w:spacing w:after="60" w:line="360" w:lineRule="auto"/>
        <w:ind w:left="0"/>
        <w:jc w:val="both"/>
        <w:rPr>
          <w:rFonts w:cs="Arial"/>
          <w:sz w:val="24"/>
          <w:szCs w:val="24"/>
        </w:rPr>
      </w:pPr>
    </w:p>
    <w:p w14:paraId="26214D95" w14:textId="77777777" w:rsidR="0084578B" w:rsidRDefault="0084578B" w:rsidP="008F5A9A">
      <w:pPr>
        <w:pStyle w:val="Odstavecseseznamem"/>
        <w:spacing w:after="60" w:line="360" w:lineRule="auto"/>
        <w:ind w:left="0"/>
        <w:jc w:val="both"/>
        <w:rPr>
          <w:rFonts w:cs="Arial"/>
          <w:sz w:val="24"/>
          <w:szCs w:val="24"/>
        </w:rPr>
      </w:pPr>
    </w:p>
    <w:p w14:paraId="66AA0D57" w14:textId="77777777" w:rsidR="008F5A9A" w:rsidRPr="002F7DE7" w:rsidRDefault="008F5A9A" w:rsidP="008F5A9A">
      <w:pPr>
        <w:spacing w:after="0" w:line="360" w:lineRule="auto"/>
        <w:jc w:val="both"/>
        <w:rPr>
          <w:rFonts w:eastAsia="PMingLiU" w:cstheme="minorHAnsi"/>
          <w:b/>
          <w:lang w:eastAsia="zh-TW"/>
        </w:rPr>
      </w:pPr>
    </w:p>
    <w:p w14:paraId="24CEB5FF" w14:textId="77777777" w:rsidR="0062367E" w:rsidRDefault="00F263B0" w:rsidP="00F263B0">
      <w:pPr>
        <w:spacing w:line="360" w:lineRule="auto"/>
        <w:jc w:val="both"/>
        <w:rPr>
          <w:sz w:val="24"/>
          <w:szCs w:val="24"/>
        </w:rPr>
      </w:pPr>
      <w:r w:rsidRPr="004B2DF1">
        <w:rPr>
          <w:sz w:val="24"/>
          <w:szCs w:val="24"/>
        </w:rPr>
        <w:t>12. Dopravní obslužnost a komunikace</w:t>
      </w:r>
    </w:p>
    <w:p w14:paraId="2928C6FD" w14:textId="77777777" w:rsidR="00F263B0" w:rsidRPr="004B2DF1" w:rsidRDefault="00F263B0" w:rsidP="00F263B0">
      <w:pPr>
        <w:pStyle w:val="Odstavecseseznamem"/>
        <w:spacing w:after="240" w:line="360" w:lineRule="auto"/>
        <w:ind w:left="0"/>
        <w:jc w:val="both"/>
        <w:rPr>
          <w:rFonts w:eastAsia="Times New Roman" w:cs="Arial"/>
          <w:b/>
          <w:sz w:val="24"/>
          <w:szCs w:val="24"/>
          <w:lang w:eastAsia="cs-CZ"/>
        </w:rPr>
      </w:pPr>
      <w:r w:rsidRPr="004B2DF1">
        <w:rPr>
          <w:rFonts w:eastAsia="Times New Roman" w:cs="Arial"/>
          <w:b/>
          <w:sz w:val="24"/>
          <w:szCs w:val="24"/>
          <w:lang w:eastAsia="cs-CZ"/>
        </w:rPr>
        <w:t>(2) Strategie rozvoje mikroregionů Náměšťska a Chvojnicka (2006)</w:t>
      </w:r>
    </w:p>
    <w:p w14:paraId="1C66991A" w14:textId="77777777" w:rsidR="00F263B0" w:rsidRDefault="00F263B0" w:rsidP="00F263B0">
      <w:pPr>
        <w:pStyle w:val="Odstavecseseznamem"/>
        <w:spacing w:after="240" w:line="360" w:lineRule="auto"/>
        <w:ind w:left="0"/>
        <w:jc w:val="both"/>
        <w:rPr>
          <w:rFonts w:cs="Arial"/>
          <w:sz w:val="24"/>
          <w:szCs w:val="24"/>
        </w:rPr>
      </w:pPr>
      <w:r>
        <w:rPr>
          <w:rFonts w:cs="Arial"/>
          <w:sz w:val="24"/>
          <w:szCs w:val="24"/>
        </w:rPr>
        <w:t>Cíle strategie jsou následující:</w:t>
      </w:r>
    </w:p>
    <w:p w14:paraId="270C2EF9"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A. </w:t>
      </w:r>
      <w:r w:rsidRPr="004B2DF1">
        <w:rPr>
          <w:rFonts w:cs="Arial"/>
          <w:b/>
          <w:sz w:val="24"/>
          <w:szCs w:val="24"/>
        </w:rPr>
        <w:t>Kvalita životního prostředí</w:t>
      </w:r>
      <w:r w:rsidRPr="004C695C">
        <w:rPr>
          <w:rFonts w:cs="Arial"/>
          <w:sz w:val="24"/>
          <w:szCs w:val="24"/>
        </w:rPr>
        <w:t xml:space="preserve"> </w:t>
      </w:r>
    </w:p>
    <w:p w14:paraId="1972C699"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A.1 rekonstrukce a dobudování vodovodních sítí a rozšíření vodních zdrojů </w:t>
      </w:r>
    </w:p>
    <w:p w14:paraId="6339A1A3"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A. 2 systém svedení a odkanalizování odpadních vod</w:t>
      </w:r>
    </w:p>
    <w:p w14:paraId="34FAE40D"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A. 3 plynofikace + teplofikace – zlepšení životního prostředí </w:t>
      </w:r>
    </w:p>
    <w:p w14:paraId="180B878A"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A. 4 energetické hospodářství veřejných budov a ostatních objektů, kabelizace el. Vedení a rozšíření kapacity trafostanic </w:t>
      </w:r>
    </w:p>
    <w:p w14:paraId="0D5B712F"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A. 5 nakládání s odpady a jejich třídění, sanace starých nepoužívaných skládek a jejich rekultivace </w:t>
      </w:r>
    </w:p>
    <w:p w14:paraId="0811C675" w14:textId="77777777" w:rsidR="00F263B0"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A. 6 ochrana, rehabilitace a tvorba krajiny, uchování typického krajinného rázu </w:t>
      </w:r>
    </w:p>
    <w:p w14:paraId="2CF73AB1" w14:textId="77777777" w:rsidR="00F263B0" w:rsidRPr="004C695C" w:rsidRDefault="00F263B0" w:rsidP="00F263B0">
      <w:pPr>
        <w:pStyle w:val="Odstavecseseznamem"/>
        <w:spacing w:after="60" w:line="360" w:lineRule="auto"/>
        <w:ind w:left="0"/>
        <w:jc w:val="both"/>
        <w:rPr>
          <w:rFonts w:cs="Arial"/>
          <w:sz w:val="24"/>
          <w:szCs w:val="24"/>
        </w:rPr>
      </w:pPr>
    </w:p>
    <w:p w14:paraId="23935705"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B. </w:t>
      </w:r>
      <w:r w:rsidRPr="004B2DF1">
        <w:rPr>
          <w:rFonts w:cs="Arial"/>
          <w:b/>
          <w:sz w:val="24"/>
          <w:szCs w:val="24"/>
        </w:rPr>
        <w:t>Dopravní infrastruktura</w:t>
      </w:r>
      <w:r w:rsidRPr="004C695C">
        <w:rPr>
          <w:rFonts w:cs="Arial"/>
          <w:sz w:val="24"/>
          <w:szCs w:val="24"/>
        </w:rPr>
        <w:t xml:space="preserve"> </w:t>
      </w:r>
    </w:p>
    <w:p w14:paraId="667E0F90"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B. 1 oprava místních komunikací </w:t>
      </w:r>
    </w:p>
    <w:p w14:paraId="0D2802B9"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B. 2 zlepšení propojení sídel mikroregionu a dostupnosti dálnice d1 </w:t>
      </w:r>
    </w:p>
    <w:p w14:paraId="52FD2CE7"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lastRenderedPageBreak/>
        <w:t xml:space="preserve">B. 3 zlepšení hromadné dopravy a zavedení nových školních autobusových linek </w:t>
      </w:r>
    </w:p>
    <w:p w14:paraId="55B06E83"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B. 4 podpora budování podpůrné infrastruktury </w:t>
      </w:r>
    </w:p>
    <w:p w14:paraId="6C8C7433"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B. 5 další náměty pro rozvoj dopravní infrastruktury </w:t>
      </w:r>
    </w:p>
    <w:p w14:paraId="6352B5D9" w14:textId="77777777" w:rsidR="00F263B0" w:rsidRPr="004C695C" w:rsidRDefault="00F263B0" w:rsidP="00F263B0">
      <w:pPr>
        <w:pStyle w:val="Odstavecseseznamem"/>
        <w:spacing w:after="60" w:line="360" w:lineRule="auto"/>
        <w:ind w:left="0"/>
        <w:jc w:val="both"/>
        <w:rPr>
          <w:rFonts w:cs="Arial"/>
          <w:sz w:val="24"/>
          <w:szCs w:val="24"/>
        </w:rPr>
      </w:pPr>
    </w:p>
    <w:p w14:paraId="77172044"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C. </w:t>
      </w:r>
      <w:r w:rsidRPr="004B2DF1">
        <w:rPr>
          <w:rFonts w:cs="Arial"/>
          <w:b/>
          <w:sz w:val="24"/>
          <w:szCs w:val="24"/>
        </w:rPr>
        <w:t>Podpora a rozvoj podnikání</w:t>
      </w:r>
      <w:r w:rsidRPr="004C695C">
        <w:rPr>
          <w:rFonts w:cs="Arial"/>
          <w:sz w:val="24"/>
          <w:szCs w:val="24"/>
        </w:rPr>
        <w:t xml:space="preserve"> </w:t>
      </w:r>
    </w:p>
    <w:p w14:paraId="4D3DDA1F"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C. 1 podnikání v oblasti cestovního ruchu </w:t>
      </w:r>
    </w:p>
    <w:p w14:paraId="58E5B632"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C. 2 objekty a plochy pro podnikání </w:t>
      </w:r>
    </w:p>
    <w:p w14:paraId="7F8B7B52"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C. 3 příprava, kvalita a dostupnost pracovní síly </w:t>
      </w:r>
    </w:p>
    <w:p w14:paraId="2506ECDB"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C. 4 poradenské služby pro podnikatele, informační podpora malým a </w:t>
      </w:r>
    </w:p>
    <w:p w14:paraId="15B94EF9" w14:textId="77777777" w:rsidR="00F263B0" w:rsidRPr="004C695C" w:rsidRDefault="00F263B0" w:rsidP="00F263B0">
      <w:pPr>
        <w:spacing w:after="60" w:line="360" w:lineRule="auto"/>
        <w:jc w:val="both"/>
        <w:rPr>
          <w:rFonts w:cs="Arial"/>
          <w:sz w:val="24"/>
          <w:szCs w:val="24"/>
        </w:rPr>
      </w:pPr>
      <w:r w:rsidRPr="004C695C">
        <w:rPr>
          <w:rFonts w:cs="Arial"/>
          <w:sz w:val="24"/>
          <w:szCs w:val="24"/>
        </w:rPr>
        <w:t xml:space="preserve">C. 5 partnerství představitelů obcí s podnikateli/ veřejného a soukromého sektoru, zřízení poradenského informačního centra </w:t>
      </w:r>
    </w:p>
    <w:p w14:paraId="01176FE4"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C. 6 zemědělství </w:t>
      </w:r>
    </w:p>
    <w:p w14:paraId="7B2C319A" w14:textId="77777777" w:rsidR="00F263B0" w:rsidRPr="004C695C" w:rsidRDefault="00F263B0" w:rsidP="00F263B0">
      <w:pPr>
        <w:pStyle w:val="Odstavecseseznamem"/>
        <w:spacing w:after="60" w:line="360" w:lineRule="auto"/>
        <w:ind w:left="0"/>
        <w:jc w:val="both"/>
        <w:rPr>
          <w:rFonts w:cs="Arial"/>
          <w:sz w:val="24"/>
          <w:szCs w:val="24"/>
        </w:rPr>
      </w:pPr>
    </w:p>
    <w:p w14:paraId="6977CE7D"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D. </w:t>
      </w:r>
      <w:r w:rsidRPr="004B2DF1">
        <w:rPr>
          <w:rFonts w:cs="Arial"/>
          <w:b/>
          <w:sz w:val="24"/>
          <w:szCs w:val="24"/>
        </w:rPr>
        <w:t>Lidé, život na obci</w:t>
      </w:r>
      <w:r w:rsidRPr="004C695C">
        <w:rPr>
          <w:rFonts w:cs="Arial"/>
          <w:sz w:val="24"/>
          <w:szCs w:val="24"/>
        </w:rPr>
        <w:t xml:space="preserve"> </w:t>
      </w:r>
    </w:p>
    <w:p w14:paraId="34398C38"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D. 1 podpora aktivit cestovního ruchu </w:t>
      </w:r>
    </w:p>
    <w:p w14:paraId="1EC50F05"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D. 2 vzdělání a výchova, sociální oblast </w:t>
      </w:r>
    </w:p>
    <w:p w14:paraId="08DE0205"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D. 3 kulturní, společenské a sportovní příležitosti </w:t>
      </w:r>
    </w:p>
    <w:p w14:paraId="48002D11"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D. 4 rozvoj bydlení </w:t>
      </w:r>
    </w:p>
    <w:p w14:paraId="49CDC84E" w14:textId="77777777" w:rsidR="00F263B0" w:rsidRPr="004C695C" w:rsidRDefault="00F263B0" w:rsidP="00F263B0">
      <w:pPr>
        <w:pStyle w:val="Odstavecseseznamem"/>
        <w:spacing w:after="60" w:line="360" w:lineRule="auto"/>
        <w:ind w:left="0"/>
        <w:jc w:val="both"/>
        <w:rPr>
          <w:rFonts w:cs="Arial"/>
          <w:sz w:val="24"/>
          <w:szCs w:val="24"/>
        </w:rPr>
      </w:pPr>
      <w:r w:rsidRPr="004C695C">
        <w:rPr>
          <w:rFonts w:cs="Arial"/>
          <w:sz w:val="24"/>
          <w:szCs w:val="24"/>
        </w:rPr>
        <w:t xml:space="preserve">D. 5 vzhled obcí, architektonický řád </w:t>
      </w:r>
    </w:p>
    <w:p w14:paraId="768A3E16" w14:textId="77777777" w:rsidR="00F263B0" w:rsidRDefault="00F263B0" w:rsidP="00F263B0">
      <w:pPr>
        <w:pStyle w:val="Odstavecseseznamem"/>
        <w:spacing w:after="60" w:line="360" w:lineRule="auto"/>
        <w:ind w:left="0"/>
        <w:jc w:val="both"/>
        <w:rPr>
          <w:rFonts w:cs="Arial"/>
          <w:sz w:val="24"/>
          <w:szCs w:val="24"/>
        </w:rPr>
      </w:pPr>
      <w:r w:rsidRPr="004C695C">
        <w:rPr>
          <w:rFonts w:cs="Arial"/>
          <w:sz w:val="24"/>
          <w:szCs w:val="24"/>
        </w:rPr>
        <w:t>D. 6 kvalitní informační zázemí mikroregionu</w:t>
      </w:r>
    </w:p>
    <w:p w14:paraId="307CC575" w14:textId="77777777" w:rsidR="00F263B0" w:rsidRDefault="00F263B0" w:rsidP="00F263B0">
      <w:pPr>
        <w:pStyle w:val="Nadpis3"/>
        <w:numPr>
          <w:ilvl w:val="2"/>
          <w:numId w:val="10"/>
        </w:numPr>
        <w:spacing w:after="240"/>
        <w:ind w:left="851" w:hanging="851"/>
      </w:pPr>
      <w:bookmarkStart w:id="124" w:name="_Toc436308886"/>
      <w:bookmarkStart w:id="125" w:name="_Toc436739951"/>
      <w:bookmarkStart w:id="126" w:name="_Toc436993182"/>
      <w:r>
        <w:t>Návaznost cílů území MAS Oslavka na další relevantní strategie</w:t>
      </w:r>
      <w:bookmarkEnd w:id="124"/>
      <w:bookmarkEnd w:id="125"/>
      <w:bookmarkEnd w:id="126"/>
    </w:p>
    <w:p w14:paraId="3DAFEFE6" w14:textId="77777777" w:rsidR="00F263B0" w:rsidRPr="004C695C" w:rsidRDefault="00F263B0" w:rsidP="00F263B0">
      <w:pPr>
        <w:spacing w:after="240" w:line="360" w:lineRule="auto"/>
        <w:jc w:val="both"/>
        <w:rPr>
          <w:sz w:val="24"/>
          <w:szCs w:val="24"/>
        </w:rPr>
      </w:pPr>
      <w:r w:rsidRPr="004C695C">
        <w:rPr>
          <w:sz w:val="24"/>
          <w:szCs w:val="24"/>
        </w:rPr>
        <w:t>Strategie na vyšší než mikroregionální úrovni mají obvykle složitou soustavu cílů, priorit a opatření. Proto jejich opatření nejsou uváděná souhrnně, ale v </w:t>
      </w:r>
      <w:r w:rsidRPr="004C695C">
        <w:rPr>
          <w:b/>
          <w:sz w:val="24"/>
          <w:szCs w:val="24"/>
        </w:rPr>
        <w:t>návaznosti na konkrétní stanovené cíle MAS Oslavka</w:t>
      </w:r>
      <w:r w:rsidRPr="004C695C">
        <w:rPr>
          <w:sz w:val="24"/>
          <w:szCs w:val="24"/>
        </w:rPr>
        <w:t xml:space="preserve"> (uveden modře). Kraj Vysočina je označen jako „KRAJ“.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1"/>
        <w:gridCol w:w="7291"/>
      </w:tblGrid>
      <w:tr w:rsidR="00F263B0" w:rsidRPr="004C695C" w14:paraId="21A38E00" w14:textId="77777777" w:rsidTr="00F263B0">
        <w:trPr>
          <w:trHeight w:val="315"/>
        </w:trPr>
        <w:tc>
          <w:tcPr>
            <w:tcW w:w="0" w:type="auto"/>
            <w:gridSpan w:val="2"/>
            <w:shd w:val="clear" w:color="000000" w:fill="538ED5"/>
            <w:noWrap/>
            <w:hideMark/>
          </w:tcPr>
          <w:p w14:paraId="21930E97" w14:textId="77777777" w:rsidR="00F263B0" w:rsidRPr="004C695C" w:rsidRDefault="00F263B0" w:rsidP="00F263B0">
            <w:pPr>
              <w:spacing w:after="0" w:line="36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1. Výkonná místní ekonomika a dostatek pracovních míst</w:t>
            </w:r>
          </w:p>
        </w:tc>
      </w:tr>
      <w:tr w:rsidR="00F263B0" w:rsidRPr="004C695C" w14:paraId="6DFBAE91" w14:textId="77777777" w:rsidTr="00F263B0">
        <w:trPr>
          <w:trHeight w:val="300"/>
        </w:trPr>
        <w:tc>
          <w:tcPr>
            <w:tcW w:w="0" w:type="auto"/>
            <w:gridSpan w:val="2"/>
            <w:shd w:val="clear" w:color="000000" w:fill="C5D9F1"/>
            <w:noWrap/>
            <w:hideMark/>
          </w:tcPr>
          <w:p w14:paraId="1A8B52FF"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1.1. Podpora zaměstnanosti a vzniku pracovních míst</w:t>
            </w:r>
          </w:p>
        </w:tc>
      </w:tr>
      <w:tr w:rsidR="00F263B0" w:rsidRPr="004C695C" w14:paraId="7CA6393C" w14:textId="77777777" w:rsidTr="00F263B0">
        <w:trPr>
          <w:trHeight w:val="775"/>
        </w:trPr>
        <w:tc>
          <w:tcPr>
            <w:tcW w:w="1771" w:type="dxa"/>
            <w:shd w:val="clear" w:color="auto" w:fill="auto"/>
            <w:noWrap/>
            <w:hideMark/>
          </w:tcPr>
          <w:p w14:paraId="6B64D7C6"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16B6C4B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(2) Ekonomika venkova ‐ malé a střední podnikání, zemědělství, pracovní síla)</w:t>
            </w:r>
          </w:p>
        </w:tc>
      </w:tr>
      <w:tr w:rsidR="00F263B0" w:rsidRPr="004C695C" w14:paraId="0A22B398" w14:textId="77777777" w:rsidTr="00F263B0">
        <w:trPr>
          <w:trHeight w:val="701"/>
        </w:trPr>
        <w:tc>
          <w:tcPr>
            <w:tcW w:w="1771" w:type="dxa"/>
            <w:vMerge w:val="restart"/>
            <w:shd w:val="clear" w:color="auto" w:fill="auto"/>
            <w:noWrap/>
            <w:hideMark/>
          </w:tcPr>
          <w:p w14:paraId="0FEEA3F1"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KRAJ:</w:t>
            </w:r>
          </w:p>
        </w:tc>
        <w:tc>
          <w:tcPr>
            <w:tcW w:w="7291" w:type="dxa"/>
            <w:shd w:val="clear" w:color="auto" w:fill="auto"/>
            <w:hideMark/>
          </w:tcPr>
          <w:p w14:paraId="511412D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w:t>
            </w:r>
          </w:p>
        </w:tc>
      </w:tr>
      <w:tr w:rsidR="00F263B0" w:rsidRPr="004C695C" w14:paraId="47C2D28C" w14:textId="77777777" w:rsidTr="00F263B0">
        <w:trPr>
          <w:trHeight w:val="967"/>
        </w:trPr>
        <w:tc>
          <w:tcPr>
            <w:tcW w:w="1771" w:type="dxa"/>
            <w:vMerge/>
            <w:vAlign w:val="center"/>
            <w:hideMark/>
          </w:tcPr>
          <w:p w14:paraId="7050959F"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E88F8E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Regionální inovační strategií Kraje Vysočina - Prioritní oblast A – Inovační infrastruktura a transfer technologií - SC A4 – Stimulace zakládání podnikatelských inkubátorů, SC A5 - Podpora zakládání start-ups a spin-offs</w:t>
            </w:r>
          </w:p>
        </w:tc>
      </w:tr>
      <w:tr w:rsidR="00F263B0" w:rsidRPr="004C695C" w14:paraId="0A6043E9" w14:textId="77777777" w:rsidTr="00F263B0">
        <w:trPr>
          <w:trHeight w:val="697"/>
        </w:trPr>
        <w:tc>
          <w:tcPr>
            <w:tcW w:w="1771" w:type="dxa"/>
            <w:vMerge w:val="restart"/>
            <w:shd w:val="clear" w:color="auto" w:fill="auto"/>
            <w:noWrap/>
            <w:hideMark/>
          </w:tcPr>
          <w:p w14:paraId="18142A04"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589C972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(11. Podpora malého a středního podnikání)</w:t>
            </w:r>
          </w:p>
        </w:tc>
      </w:tr>
      <w:tr w:rsidR="00F263B0" w:rsidRPr="004C695C" w14:paraId="73834B97" w14:textId="77777777" w:rsidTr="00F263B0">
        <w:trPr>
          <w:trHeight w:val="707"/>
        </w:trPr>
        <w:tc>
          <w:tcPr>
            <w:tcW w:w="1771" w:type="dxa"/>
            <w:vMerge/>
            <w:vAlign w:val="center"/>
            <w:hideMark/>
          </w:tcPr>
          <w:p w14:paraId="2A19FBB7"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1DA6C8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(C. Podpora a rozvoj podnikání)</w:t>
            </w:r>
          </w:p>
        </w:tc>
      </w:tr>
      <w:tr w:rsidR="00F263B0" w:rsidRPr="004C695C" w14:paraId="53CEEE7A" w14:textId="77777777" w:rsidTr="00F263B0">
        <w:trPr>
          <w:trHeight w:val="300"/>
        </w:trPr>
        <w:tc>
          <w:tcPr>
            <w:tcW w:w="0" w:type="auto"/>
            <w:gridSpan w:val="2"/>
            <w:shd w:val="clear" w:color="000000" w:fill="C5D9F1"/>
            <w:noWrap/>
            <w:hideMark/>
          </w:tcPr>
          <w:p w14:paraId="0EF7CF0D"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1.2. Rozvoj podnikání a regionální produkce</w:t>
            </w:r>
          </w:p>
        </w:tc>
      </w:tr>
      <w:tr w:rsidR="00F263B0" w:rsidRPr="004C695C" w14:paraId="24994B2F" w14:textId="77777777" w:rsidTr="00F263B0">
        <w:trPr>
          <w:trHeight w:val="682"/>
        </w:trPr>
        <w:tc>
          <w:tcPr>
            <w:tcW w:w="1771" w:type="dxa"/>
            <w:vMerge w:val="restart"/>
            <w:shd w:val="clear" w:color="auto" w:fill="auto"/>
            <w:noWrap/>
            <w:hideMark/>
          </w:tcPr>
          <w:p w14:paraId="449FA678"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3BC235D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F263B0" w:rsidRPr="004C695C" w14:paraId="7203DA17" w14:textId="77777777" w:rsidTr="00F263B0">
        <w:trPr>
          <w:trHeight w:val="2111"/>
        </w:trPr>
        <w:tc>
          <w:tcPr>
            <w:tcW w:w="1771" w:type="dxa"/>
            <w:vMerge/>
            <w:vAlign w:val="center"/>
            <w:hideMark/>
          </w:tcPr>
          <w:p w14:paraId="27E61322"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078B6A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(2.1 priorita: Podpora dynamiky národní ekonomiky a posilování konkurenceschopnosti (průmyslu a podnikání, zemědělství, služeb) - 2.1.1 Cíl 1: Vytvořit příznivější podnikatelské prostředí a podpořit soukromou iniciativu, 2.1.2 Cíl 2: Podpořit podnikání a konkurenceschopnost, 2.1.3 Cíl 3: Zefektivnit podporu malých a středních podniků)</w:t>
            </w:r>
          </w:p>
        </w:tc>
      </w:tr>
      <w:tr w:rsidR="00F263B0" w:rsidRPr="004C695C" w14:paraId="495C8198" w14:textId="77777777" w:rsidTr="00F263B0">
        <w:trPr>
          <w:trHeight w:val="696"/>
        </w:trPr>
        <w:tc>
          <w:tcPr>
            <w:tcW w:w="1771" w:type="dxa"/>
            <w:vMerge/>
            <w:vAlign w:val="center"/>
            <w:hideMark/>
          </w:tcPr>
          <w:p w14:paraId="18D291C1"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612E5415"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(2) Ekonomika venkova ‐ malé a střední podnikání, zemědělství, pracovní síla)</w:t>
            </w:r>
          </w:p>
        </w:tc>
      </w:tr>
      <w:tr w:rsidR="00F263B0" w:rsidRPr="004C695C" w14:paraId="3525B7E0" w14:textId="77777777" w:rsidTr="00F263B0">
        <w:trPr>
          <w:trHeight w:val="705"/>
        </w:trPr>
        <w:tc>
          <w:tcPr>
            <w:tcW w:w="1771" w:type="dxa"/>
            <w:vMerge w:val="restart"/>
            <w:shd w:val="clear" w:color="auto" w:fill="auto"/>
            <w:noWrap/>
            <w:hideMark/>
          </w:tcPr>
          <w:p w14:paraId="7CE4877F"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662F06D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w:t>
            </w:r>
          </w:p>
        </w:tc>
      </w:tr>
      <w:tr w:rsidR="00F263B0" w:rsidRPr="004C695C" w14:paraId="68FE9B1A" w14:textId="77777777" w:rsidTr="00F263B0">
        <w:trPr>
          <w:trHeight w:val="701"/>
        </w:trPr>
        <w:tc>
          <w:tcPr>
            <w:tcW w:w="1771" w:type="dxa"/>
            <w:vMerge/>
            <w:vAlign w:val="center"/>
            <w:hideMark/>
          </w:tcPr>
          <w:p w14:paraId="030BE372"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A21426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- 5. Konkurenceschopná ekonomika</w:t>
            </w:r>
          </w:p>
        </w:tc>
      </w:tr>
      <w:tr w:rsidR="00F263B0" w:rsidRPr="004C695C" w14:paraId="12C234B6" w14:textId="77777777" w:rsidTr="00F263B0">
        <w:trPr>
          <w:trHeight w:val="978"/>
        </w:trPr>
        <w:tc>
          <w:tcPr>
            <w:tcW w:w="1771" w:type="dxa"/>
            <w:vMerge/>
            <w:vAlign w:val="center"/>
            <w:hideMark/>
          </w:tcPr>
          <w:p w14:paraId="0A913241"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F419A1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Regionální inovační strategií Kraje Vysočina - Prioritní oblast A – Inovační infrastruktura a transfer technologií - SC A4 – Stimulace zakládání podnikatelských inkubátorů, SC A5 - Podpora zakládání start-ups a spin-offs</w:t>
            </w:r>
          </w:p>
        </w:tc>
      </w:tr>
      <w:tr w:rsidR="00F263B0" w:rsidRPr="004C695C" w14:paraId="18C5A792" w14:textId="77777777" w:rsidTr="00F263B0">
        <w:trPr>
          <w:trHeight w:val="694"/>
        </w:trPr>
        <w:tc>
          <w:tcPr>
            <w:tcW w:w="1771" w:type="dxa"/>
            <w:vMerge w:val="restart"/>
            <w:shd w:val="clear" w:color="auto" w:fill="auto"/>
            <w:noWrap/>
            <w:hideMark/>
          </w:tcPr>
          <w:p w14:paraId="3F6CEC6E"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50B70849"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(11. Podpora malého a středního podnikání)</w:t>
            </w:r>
          </w:p>
        </w:tc>
      </w:tr>
      <w:tr w:rsidR="00F263B0" w:rsidRPr="004C695C" w14:paraId="3C487A46" w14:textId="77777777" w:rsidTr="00F263B0">
        <w:trPr>
          <w:trHeight w:val="694"/>
        </w:trPr>
        <w:tc>
          <w:tcPr>
            <w:tcW w:w="1771" w:type="dxa"/>
            <w:vMerge/>
            <w:vAlign w:val="center"/>
            <w:hideMark/>
          </w:tcPr>
          <w:p w14:paraId="71BA57B7"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14C3F2D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(C. Podpora a rozvoj podnikání)</w:t>
            </w:r>
          </w:p>
        </w:tc>
      </w:tr>
      <w:tr w:rsidR="00F263B0" w:rsidRPr="004C695C" w14:paraId="46A66B8A" w14:textId="77777777" w:rsidTr="00F263B0">
        <w:trPr>
          <w:trHeight w:val="300"/>
        </w:trPr>
        <w:tc>
          <w:tcPr>
            <w:tcW w:w="0" w:type="auto"/>
            <w:gridSpan w:val="2"/>
            <w:shd w:val="clear" w:color="000000" w:fill="C5D9F1"/>
            <w:noWrap/>
            <w:hideMark/>
          </w:tcPr>
          <w:p w14:paraId="4387AA8B"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1.3. Investice do zemědělské, lesnické a potravinářské výroby</w:t>
            </w:r>
          </w:p>
        </w:tc>
      </w:tr>
      <w:tr w:rsidR="00F263B0" w:rsidRPr="004C695C" w14:paraId="0AFE9062" w14:textId="77777777" w:rsidTr="00F263B0">
        <w:trPr>
          <w:trHeight w:val="1261"/>
        </w:trPr>
        <w:tc>
          <w:tcPr>
            <w:tcW w:w="1771" w:type="dxa"/>
            <w:shd w:val="clear" w:color="auto" w:fill="auto"/>
            <w:noWrap/>
            <w:hideMark/>
          </w:tcPr>
          <w:p w14:paraId="79786D30"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EU:</w:t>
            </w:r>
          </w:p>
        </w:tc>
        <w:tc>
          <w:tcPr>
            <w:tcW w:w="7291" w:type="dxa"/>
            <w:shd w:val="clear" w:color="auto" w:fill="auto"/>
            <w:hideMark/>
          </w:tcPr>
          <w:p w14:paraId="1C01C56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EU v oblasti rozvoje venkova - 1. Podpora předávání znalostí a inovací v zemědělství, lesnictví a ve venkovských oblastech, 2. Zvýšení konkurenceschopnosti všech druhů zemědělské činnosti a zlepšení životaschopnosti zemědělských podniků</w:t>
            </w:r>
          </w:p>
        </w:tc>
      </w:tr>
      <w:tr w:rsidR="00F263B0" w:rsidRPr="004C695C" w14:paraId="702426F5" w14:textId="77777777" w:rsidTr="00F263B0">
        <w:trPr>
          <w:trHeight w:val="683"/>
        </w:trPr>
        <w:tc>
          <w:tcPr>
            <w:tcW w:w="1771" w:type="dxa"/>
            <w:vMerge w:val="restart"/>
            <w:shd w:val="clear" w:color="auto" w:fill="auto"/>
            <w:noWrap/>
            <w:hideMark/>
          </w:tcPr>
          <w:p w14:paraId="62F5A729"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ČR:</w:t>
            </w:r>
          </w:p>
        </w:tc>
        <w:tc>
          <w:tcPr>
            <w:tcW w:w="7291" w:type="dxa"/>
            <w:shd w:val="clear" w:color="auto" w:fill="auto"/>
            <w:hideMark/>
          </w:tcPr>
          <w:p w14:paraId="051ACC8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F263B0" w:rsidRPr="004C695C" w14:paraId="3E6CC044" w14:textId="77777777" w:rsidTr="00F263B0">
        <w:trPr>
          <w:trHeight w:val="683"/>
        </w:trPr>
        <w:tc>
          <w:tcPr>
            <w:tcW w:w="1771" w:type="dxa"/>
            <w:vMerge/>
            <w:vAlign w:val="center"/>
            <w:hideMark/>
          </w:tcPr>
          <w:p w14:paraId="35F78AC0"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492CA6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(2) Ekonomika venkova ‐ malé a střední podnikání, zemědělství, pracovní síla)</w:t>
            </w:r>
          </w:p>
        </w:tc>
      </w:tr>
      <w:tr w:rsidR="00F263B0" w:rsidRPr="004C695C" w14:paraId="0C8B61AC" w14:textId="77777777" w:rsidTr="00F263B0">
        <w:trPr>
          <w:trHeight w:val="707"/>
        </w:trPr>
        <w:tc>
          <w:tcPr>
            <w:tcW w:w="1771" w:type="dxa"/>
            <w:vMerge w:val="restart"/>
            <w:shd w:val="clear" w:color="auto" w:fill="auto"/>
            <w:noWrap/>
            <w:hideMark/>
          </w:tcPr>
          <w:p w14:paraId="6D18D687"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6CEAF379"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w:t>
            </w:r>
          </w:p>
        </w:tc>
      </w:tr>
      <w:tr w:rsidR="00F263B0" w:rsidRPr="004C695C" w14:paraId="3C506704" w14:textId="77777777" w:rsidTr="00F263B0">
        <w:trPr>
          <w:trHeight w:val="703"/>
        </w:trPr>
        <w:tc>
          <w:tcPr>
            <w:tcW w:w="1771" w:type="dxa"/>
            <w:vMerge/>
            <w:vAlign w:val="center"/>
            <w:hideMark/>
          </w:tcPr>
          <w:p w14:paraId="5A2EA893"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B05E5D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- 5. Konkurenceschopná ekonomika</w:t>
            </w:r>
          </w:p>
        </w:tc>
      </w:tr>
      <w:tr w:rsidR="00F263B0" w:rsidRPr="004C695C" w14:paraId="2D79D0C9" w14:textId="77777777" w:rsidTr="00F263B0">
        <w:trPr>
          <w:trHeight w:val="983"/>
        </w:trPr>
        <w:tc>
          <w:tcPr>
            <w:tcW w:w="1771" w:type="dxa"/>
            <w:shd w:val="clear" w:color="auto" w:fill="auto"/>
            <w:noWrap/>
            <w:hideMark/>
          </w:tcPr>
          <w:p w14:paraId="738CD779"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7D3320A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(10. Podpora nepotravinářské zemědělské produkce a ekologického zemědělství)</w:t>
            </w:r>
          </w:p>
        </w:tc>
      </w:tr>
      <w:tr w:rsidR="00F263B0" w:rsidRPr="004C695C" w14:paraId="2DC2B21D" w14:textId="77777777" w:rsidTr="00F263B0">
        <w:trPr>
          <w:trHeight w:val="315"/>
        </w:trPr>
        <w:tc>
          <w:tcPr>
            <w:tcW w:w="0" w:type="auto"/>
            <w:gridSpan w:val="2"/>
            <w:shd w:val="clear" w:color="000000" w:fill="538ED5"/>
            <w:noWrap/>
            <w:hideMark/>
          </w:tcPr>
          <w:p w14:paraId="354B888F" w14:textId="77777777" w:rsidR="00F263B0" w:rsidRPr="004C695C" w:rsidRDefault="00F263B0" w:rsidP="00F263B0">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2. Kvalitní veřejná doprava a dopravní infrastruktura</w:t>
            </w:r>
          </w:p>
        </w:tc>
      </w:tr>
      <w:tr w:rsidR="00F263B0" w:rsidRPr="004C695C" w14:paraId="73B58715" w14:textId="77777777" w:rsidTr="00F263B0">
        <w:trPr>
          <w:trHeight w:val="300"/>
        </w:trPr>
        <w:tc>
          <w:tcPr>
            <w:tcW w:w="0" w:type="auto"/>
            <w:gridSpan w:val="2"/>
            <w:shd w:val="clear" w:color="000000" w:fill="C5D9F1"/>
            <w:noWrap/>
            <w:hideMark/>
          </w:tcPr>
          <w:p w14:paraId="2137C60C"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2.1. Zvyšování kvality veřejné dopravy</w:t>
            </w:r>
          </w:p>
        </w:tc>
      </w:tr>
      <w:tr w:rsidR="00F263B0" w:rsidRPr="004C695C" w14:paraId="3D6204FC" w14:textId="77777777" w:rsidTr="00F263B0">
        <w:trPr>
          <w:trHeight w:val="1025"/>
        </w:trPr>
        <w:tc>
          <w:tcPr>
            <w:tcW w:w="1771" w:type="dxa"/>
            <w:vMerge w:val="restart"/>
            <w:shd w:val="clear" w:color="auto" w:fill="auto"/>
            <w:noWrap/>
            <w:hideMark/>
          </w:tcPr>
          <w:p w14:paraId="160C30D6"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6CBA2D20"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cílem Dopravní politiky ČR pro období 2014-2020 s výhledem do roku 2050, (4.1.4 Veřejná služba v přepravě cestujících) (4.2.4 Funkční systém osobní dopravy)</w:t>
            </w:r>
          </w:p>
        </w:tc>
      </w:tr>
      <w:tr w:rsidR="00F263B0" w:rsidRPr="004C695C" w14:paraId="6375417F" w14:textId="77777777" w:rsidTr="00F263B0">
        <w:trPr>
          <w:trHeight w:val="983"/>
        </w:trPr>
        <w:tc>
          <w:tcPr>
            <w:tcW w:w="1771" w:type="dxa"/>
            <w:vMerge/>
            <w:vAlign w:val="center"/>
            <w:hideMark/>
          </w:tcPr>
          <w:p w14:paraId="746601CC"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85FEF8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F263B0" w:rsidRPr="004C695C" w14:paraId="3C6B0586" w14:textId="77777777" w:rsidTr="00F263B0">
        <w:trPr>
          <w:trHeight w:val="699"/>
        </w:trPr>
        <w:tc>
          <w:tcPr>
            <w:tcW w:w="1771" w:type="dxa"/>
            <w:vMerge/>
            <w:vAlign w:val="center"/>
            <w:hideMark/>
          </w:tcPr>
          <w:p w14:paraId="245E801A"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8652C8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(3) Rozvoj území venkova ‐ infrastruktura, vybavenost, bydlení, plánování)</w:t>
            </w:r>
          </w:p>
        </w:tc>
      </w:tr>
      <w:tr w:rsidR="00F263B0" w:rsidRPr="004C695C" w14:paraId="74010632" w14:textId="77777777" w:rsidTr="00F263B0">
        <w:trPr>
          <w:trHeight w:val="979"/>
        </w:trPr>
        <w:tc>
          <w:tcPr>
            <w:tcW w:w="1771" w:type="dxa"/>
            <w:vMerge w:val="restart"/>
            <w:shd w:val="clear" w:color="auto" w:fill="auto"/>
            <w:noWrap/>
            <w:hideMark/>
          </w:tcPr>
          <w:p w14:paraId="70BFB986"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063D2D57"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3: Technická infrastruktura (Opatření 3.4: Zlepšení dopravní obsluhy regionu)</w:t>
            </w:r>
          </w:p>
        </w:tc>
      </w:tr>
      <w:tr w:rsidR="00F263B0" w:rsidRPr="004C695C" w14:paraId="679566C3" w14:textId="77777777" w:rsidTr="00F263B0">
        <w:trPr>
          <w:trHeight w:val="992"/>
        </w:trPr>
        <w:tc>
          <w:tcPr>
            <w:tcW w:w="1771" w:type="dxa"/>
            <w:vMerge/>
            <w:vAlign w:val="center"/>
            <w:hideMark/>
          </w:tcPr>
          <w:p w14:paraId="665790B7"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857B3B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1. Vysočina jako atraktivní venkovský prostor - 1.1. Funkční regionální střediska klíčové aktivity, 1.2. Přitažlivý venkov</w:t>
            </w:r>
          </w:p>
        </w:tc>
      </w:tr>
      <w:tr w:rsidR="00F263B0" w:rsidRPr="004C695C" w14:paraId="36DACE4A" w14:textId="77777777" w:rsidTr="00F263B0">
        <w:trPr>
          <w:trHeight w:val="695"/>
        </w:trPr>
        <w:tc>
          <w:tcPr>
            <w:tcW w:w="1771" w:type="dxa"/>
            <w:vMerge w:val="restart"/>
            <w:shd w:val="clear" w:color="auto" w:fill="auto"/>
            <w:noWrap/>
            <w:hideMark/>
          </w:tcPr>
          <w:p w14:paraId="69944265"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77C40AA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(12. Dopravní obslužnost a komunikace)</w:t>
            </w:r>
          </w:p>
        </w:tc>
      </w:tr>
      <w:tr w:rsidR="00F263B0" w:rsidRPr="004C695C" w14:paraId="3D105FDE" w14:textId="77777777" w:rsidTr="00F263B0">
        <w:trPr>
          <w:trHeight w:val="692"/>
        </w:trPr>
        <w:tc>
          <w:tcPr>
            <w:tcW w:w="1771" w:type="dxa"/>
            <w:vMerge/>
            <w:vAlign w:val="center"/>
            <w:hideMark/>
          </w:tcPr>
          <w:p w14:paraId="0328CA53"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EE672AC" w14:textId="77777777" w:rsidR="00F263B0" w:rsidRDefault="00F263B0" w:rsidP="00F263B0">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(B. Dopravní infrastruktura)</w:t>
            </w:r>
          </w:p>
          <w:p w14:paraId="79CA03E1" w14:textId="77777777" w:rsidR="00F263B0" w:rsidRDefault="00F263B0" w:rsidP="00F263B0">
            <w:pPr>
              <w:spacing w:after="0" w:line="240" w:lineRule="auto"/>
              <w:rPr>
                <w:rFonts w:ascii="Calibri" w:eastAsia="Times New Roman" w:hAnsi="Calibri" w:cs="Times New Roman"/>
                <w:color w:val="000000"/>
                <w:szCs w:val="23"/>
                <w:lang w:eastAsia="sk-SK"/>
              </w:rPr>
            </w:pPr>
          </w:p>
          <w:p w14:paraId="5603C5F3" w14:textId="77777777" w:rsidR="00F263B0" w:rsidRDefault="00F263B0" w:rsidP="00F263B0">
            <w:pPr>
              <w:spacing w:after="0" w:line="240" w:lineRule="auto"/>
              <w:rPr>
                <w:rFonts w:ascii="Calibri" w:eastAsia="Times New Roman" w:hAnsi="Calibri" w:cs="Times New Roman"/>
                <w:color w:val="000000"/>
                <w:szCs w:val="23"/>
                <w:lang w:eastAsia="sk-SK"/>
              </w:rPr>
            </w:pPr>
          </w:p>
          <w:p w14:paraId="69CDD4D0" w14:textId="77777777" w:rsidR="00F263B0" w:rsidRDefault="00F263B0" w:rsidP="00F263B0">
            <w:pPr>
              <w:spacing w:after="0" w:line="240" w:lineRule="auto"/>
              <w:rPr>
                <w:rFonts w:ascii="Calibri" w:eastAsia="Times New Roman" w:hAnsi="Calibri" w:cs="Times New Roman"/>
                <w:color w:val="000000"/>
                <w:szCs w:val="23"/>
                <w:lang w:eastAsia="sk-SK"/>
              </w:rPr>
            </w:pPr>
          </w:p>
          <w:p w14:paraId="186A3217" w14:textId="77777777" w:rsidR="00F263B0" w:rsidRPr="004C695C" w:rsidRDefault="00F263B0" w:rsidP="00F263B0">
            <w:pPr>
              <w:spacing w:after="0" w:line="240" w:lineRule="auto"/>
              <w:rPr>
                <w:rFonts w:ascii="Symbol" w:eastAsia="Times New Roman" w:hAnsi="Symbol" w:cs="Times New Roman"/>
                <w:color w:val="000000"/>
                <w:szCs w:val="23"/>
                <w:lang w:eastAsia="sk-SK"/>
              </w:rPr>
            </w:pPr>
          </w:p>
        </w:tc>
      </w:tr>
      <w:tr w:rsidR="00F263B0" w:rsidRPr="004C695C" w14:paraId="3A5B00B7" w14:textId="77777777" w:rsidTr="00F263B0">
        <w:trPr>
          <w:trHeight w:val="300"/>
        </w:trPr>
        <w:tc>
          <w:tcPr>
            <w:tcW w:w="0" w:type="auto"/>
            <w:gridSpan w:val="2"/>
            <w:shd w:val="clear" w:color="000000" w:fill="C5D9F1"/>
            <w:noWrap/>
            <w:hideMark/>
          </w:tcPr>
          <w:p w14:paraId="383A9460"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2.2. Investice do komunikací a bezpečnosti</w:t>
            </w:r>
          </w:p>
        </w:tc>
      </w:tr>
      <w:tr w:rsidR="00F263B0" w:rsidRPr="004C695C" w14:paraId="3D58372D" w14:textId="77777777" w:rsidTr="00F263B0">
        <w:trPr>
          <w:trHeight w:val="2112"/>
        </w:trPr>
        <w:tc>
          <w:tcPr>
            <w:tcW w:w="1771" w:type="dxa"/>
            <w:vMerge w:val="restart"/>
            <w:shd w:val="clear" w:color="auto" w:fill="auto"/>
            <w:noWrap/>
            <w:hideMark/>
          </w:tcPr>
          <w:p w14:paraId="50373E27"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ČR:</w:t>
            </w:r>
          </w:p>
        </w:tc>
        <w:tc>
          <w:tcPr>
            <w:tcW w:w="7291" w:type="dxa"/>
            <w:shd w:val="clear" w:color="auto" w:fill="auto"/>
            <w:hideMark/>
          </w:tcPr>
          <w:p w14:paraId="7258378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cílem Dopravní politiky ČR pro období 2014-2020 s výhledem do roku 2050, (4.1.2 Vytváření podmínek pro soudržnost regionů) (4.2.6 Zvyšování bezpečnosti dopravy), Opatření: Modernizovat dopravní infrastrukturu s ohledem na zajištění kvalitní dostupnosti všech krajů a s ohledem na podporu regionů definovanou ve Strategii regionálního rozvoje. Stav dopravní infrastruktury nesmí být příčinou zvyšování meziregionálních rozdílů ekonomické výkonnosti jednotlivých regionů."</w:t>
            </w:r>
          </w:p>
        </w:tc>
      </w:tr>
      <w:tr w:rsidR="00F263B0" w:rsidRPr="004C695C" w14:paraId="025DCA45" w14:textId="77777777" w:rsidTr="00F263B0">
        <w:trPr>
          <w:trHeight w:val="723"/>
        </w:trPr>
        <w:tc>
          <w:tcPr>
            <w:tcW w:w="1771" w:type="dxa"/>
            <w:vMerge/>
            <w:vAlign w:val="center"/>
            <w:hideMark/>
          </w:tcPr>
          <w:p w14:paraId="7C498519"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B84026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Národní strategie bezpečnosti silničního provozu 2011-2020 (F. Vytváření bezpečného dopravního prostoru)</w:t>
            </w:r>
          </w:p>
        </w:tc>
      </w:tr>
      <w:tr w:rsidR="00F263B0" w:rsidRPr="004C695C" w14:paraId="0BB00D71" w14:textId="77777777" w:rsidTr="00F263B0">
        <w:trPr>
          <w:trHeight w:val="691"/>
        </w:trPr>
        <w:tc>
          <w:tcPr>
            <w:tcW w:w="1771" w:type="dxa"/>
            <w:vMerge/>
            <w:vAlign w:val="center"/>
            <w:hideMark/>
          </w:tcPr>
          <w:p w14:paraId="63257528"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F0C734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(3) Rozvoj území venkova ‐ infrastruktura, vybavenost, bydlení, plánování)</w:t>
            </w:r>
          </w:p>
        </w:tc>
      </w:tr>
      <w:tr w:rsidR="00F263B0" w:rsidRPr="004C695C" w14:paraId="2EA5C241" w14:textId="77777777" w:rsidTr="00F263B0">
        <w:trPr>
          <w:trHeight w:val="805"/>
        </w:trPr>
        <w:tc>
          <w:tcPr>
            <w:tcW w:w="1771" w:type="dxa"/>
            <w:vMerge w:val="restart"/>
            <w:shd w:val="clear" w:color="auto" w:fill="auto"/>
            <w:noWrap/>
            <w:hideMark/>
          </w:tcPr>
          <w:p w14:paraId="7C0071ED"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381F950C"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3: Technická infrastruktura (Opatření 3.2: Modernizace silniční sítě v kraji)</w:t>
            </w:r>
          </w:p>
        </w:tc>
      </w:tr>
      <w:tr w:rsidR="00F263B0" w:rsidRPr="004C695C" w14:paraId="7C664A36" w14:textId="77777777" w:rsidTr="00F263B0">
        <w:trPr>
          <w:trHeight w:val="1089"/>
        </w:trPr>
        <w:tc>
          <w:tcPr>
            <w:tcW w:w="1771" w:type="dxa"/>
            <w:vMerge/>
            <w:vAlign w:val="center"/>
            <w:hideMark/>
          </w:tcPr>
          <w:p w14:paraId="281A09BD"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9F44E2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se Strategií Kraje Vysočina 2020 a prioritou 1. Vysočina jako atraktivní venkovský prostor - 1.1. Funkční regionální střediska klíčové aktivity, 1.2. Přitažlivý venkov a 4. Moderní infrastruktura - 4.1. Kvalitní regionální silniční síť  </w:t>
            </w:r>
          </w:p>
        </w:tc>
      </w:tr>
      <w:tr w:rsidR="00F263B0" w:rsidRPr="004C695C" w14:paraId="520541FA" w14:textId="77777777" w:rsidTr="00F263B0">
        <w:trPr>
          <w:trHeight w:val="900"/>
        </w:trPr>
        <w:tc>
          <w:tcPr>
            <w:tcW w:w="1771" w:type="dxa"/>
            <w:shd w:val="clear" w:color="auto" w:fill="auto"/>
            <w:noWrap/>
            <w:hideMark/>
          </w:tcPr>
          <w:p w14:paraId="7B39EDFA"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786B9377"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(B. Dopravní infrastruktura)</w:t>
            </w:r>
          </w:p>
        </w:tc>
      </w:tr>
      <w:tr w:rsidR="00F263B0" w:rsidRPr="004C695C" w14:paraId="3BBD6ECE" w14:textId="77777777" w:rsidTr="00F263B0">
        <w:trPr>
          <w:trHeight w:val="315"/>
        </w:trPr>
        <w:tc>
          <w:tcPr>
            <w:tcW w:w="0" w:type="auto"/>
            <w:gridSpan w:val="2"/>
            <w:shd w:val="clear" w:color="000000" w:fill="538ED5"/>
            <w:noWrap/>
            <w:hideMark/>
          </w:tcPr>
          <w:p w14:paraId="2EC0F681" w14:textId="77777777" w:rsidR="00F263B0" w:rsidRPr="004C695C" w:rsidRDefault="00F263B0" w:rsidP="00F263B0">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3. Kvalitní vzdělávání</w:t>
            </w:r>
          </w:p>
        </w:tc>
      </w:tr>
      <w:tr w:rsidR="00F263B0" w:rsidRPr="004C695C" w14:paraId="4D15DFD4" w14:textId="77777777" w:rsidTr="00F263B0">
        <w:trPr>
          <w:trHeight w:val="300"/>
        </w:trPr>
        <w:tc>
          <w:tcPr>
            <w:tcW w:w="0" w:type="auto"/>
            <w:gridSpan w:val="2"/>
            <w:shd w:val="clear" w:color="000000" w:fill="C5D9F1"/>
            <w:noWrap/>
            <w:hideMark/>
          </w:tcPr>
          <w:p w14:paraId="6D50BAA9"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3.1. Investice do kapacit a kvality škol všech stupňů</w:t>
            </w:r>
          </w:p>
        </w:tc>
      </w:tr>
      <w:tr w:rsidR="00F263B0" w:rsidRPr="004C695C" w14:paraId="3AADF3C2" w14:textId="77777777" w:rsidTr="00F263B0">
        <w:trPr>
          <w:trHeight w:val="2093"/>
        </w:trPr>
        <w:tc>
          <w:tcPr>
            <w:tcW w:w="1771" w:type="dxa"/>
            <w:vMerge w:val="restart"/>
            <w:shd w:val="clear" w:color="auto" w:fill="auto"/>
            <w:noWrap/>
            <w:hideMark/>
          </w:tcPr>
          <w:p w14:paraId="5B389A5C"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2586AD2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celoživotního učení ČR 2007-2015 ( 1. Počáteční (všeobecné a odborné) vzdělávání - podporovat kurikulární reformu s důrazem na zvýšení funkční gramotnosti žáků snižovat nerovnosti v přístupu ke vzdělání rozvíjet mimoškolní aktivity a zájmové činnosti žáků podporovat otevřenost a prostupnost mezi vzdělávacími programy středoškolského studia i mezi programy středoškolského a terciárního studia a jejich propojení na další vzdělávání usnadnit přechod a uplatnění absolventů v praxi)</w:t>
            </w:r>
          </w:p>
        </w:tc>
      </w:tr>
      <w:tr w:rsidR="00F263B0" w:rsidRPr="004C695C" w14:paraId="3D8E7E1B" w14:textId="77777777" w:rsidTr="00F263B0">
        <w:trPr>
          <w:trHeight w:val="1274"/>
        </w:trPr>
        <w:tc>
          <w:tcPr>
            <w:tcW w:w="1771" w:type="dxa"/>
            <w:vMerge/>
            <w:vAlign w:val="center"/>
            <w:hideMark/>
          </w:tcPr>
          <w:p w14:paraId="3E6D289A"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CBB6E9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Dlouhodobým záměrem vzdělávání a rozvoje vzdělávací soustavy ČR 2011-2015 (1. Předškolní, základní, střední, vyšší odborné vzdělávání a přístup k terciárnímu vzdělávání, 2. Další podporované oblasti - 2.1 Optimalizace nabídky vzdělávání)</w:t>
            </w:r>
          </w:p>
        </w:tc>
      </w:tr>
      <w:tr w:rsidR="00F263B0" w:rsidRPr="004C695C" w14:paraId="379F6727" w14:textId="77777777" w:rsidTr="00F263B0">
        <w:trPr>
          <w:trHeight w:val="979"/>
        </w:trPr>
        <w:tc>
          <w:tcPr>
            <w:tcW w:w="1771" w:type="dxa"/>
            <w:vMerge/>
            <w:vAlign w:val="center"/>
            <w:hideMark/>
          </w:tcPr>
          <w:p w14:paraId="1E88B757"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DEE3CCC"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(2.3 priorita: Rozvoj lidských zdrojů, podpora vzdělávání, výzkumu a vývoje)</w:t>
            </w:r>
          </w:p>
        </w:tc>
      </w:tr>
      <w:tr w:rsidR="00F263B0" w:rsidRPr="004C695C" w14:paraId="5D5BF4FA" w14:textId="77777777" w:rsidTr="00F263B0">
        <w:trPr>
          <w:trHeight w:val="695"/>
        </w:trPr>
        <w:tc>
          <w:tcPr>
            <w:tcW w:w="1771" w:type="dxa"/>
            <w:vMerge w:val="restart"/>
            <w:shd w:val="clear" w:color="auto" w:fill="auto"/>
            <w:noWrap/>
            <w:hideMark/>
          </w:tcPr>
          <w:p w14:paraId="7945258C"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6CBE58A7"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2. Lidé na Vysočině - 2.1. Efektivní a cílené vzdělávání.</w:t>
            </w:r>
          </w:p>
        </w:tc>
      </w:tr>
      <w:tr w:rsidR="00F263B0" w:rsidRPr="004C695C" w14:paraId="672B052C" w14:textId="77777777" w:rsidTr="00F263B0">
        <w:trPr>
          <w:trHeight w:val="978"/>
        </w:trPr>
        <w:tc>
          <w:tcPr>
            <w:tcW w:w="1771" w:type="dxa"/>
            <w:vMerge/>
            <w:vAlign w:val="center"/>
            <w:hideMark/>
          </w:tcPr>
          <w:p w14:paraId="2BD213D5"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354F9345" w14:textId="77777777" w:rsidR="00F263B0" w:rsidRDefault="00F263B0" w:rsidP="00F263B0">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Regionální inovační strategií Kraje Vysočina - Prioritní oblast B – Lidské zdroje a PR inovačních aktivit - SC B3 Rozvoj systému technického a dalšího vzdělávání na ZŠ a SŠ</w:t>
            </w:r>
          </w:p>
          <w:p w14:paraId="48D17D15" w14:textId="77777777" w:rsidR="00F263B0" w:rsidRDefault="00F263B0" w:rsidP="00F263B0">
            <w:pPr>
              <w:spacing w:after="0" w:line="240" w:lineRule="auto"/>
              <w:rPr>
                <w:rFonts w:ascii="Calibri" w:eastAsia="Times New Roman" w:hAnsi="Calibri" w:cs="Times New Roman"/>
                <w:color w:val="000000"/>
                <w:szCs w:val="23"/>
                <w:lang w:eastAsia="sk-SK"/>
              </w:rPr>
            </w:pPr>
          </w:p>
          <w:p w14:paraId="27B85F41" w14:textId="77777777" w:rsidR="00F263B0" w:rsidRPr="004C695C" w:rsidRDefault="00F263B0" w:rsidP="00F263B0">
            <w:pPr>
              <w:spacing w:after="0" w:line="240" w:lineRule="auto"/>
              <w:rPr>
                <w:rFonts w:ascii="Symbol" w:eastAsia="Times New Roman" w:hAnsi="Symbol" w:cs="Times New Roman"/>
                <w:color w:val="000000"/>
                <w:szCs w:val="23"/>
                <w:lang w:eastAsia="sk-SK"/>
              </w:rPr>
            </w:pPr>
          </w:p>
        </w:tc>
      </w:tr>
      <w:tr w:rsidR="00F263B0" w:rsidRPr="004C695C" w14:paraId="53A27D01" w14:textId="77777777" w:rsidTr="00F263B0">
        <w:trPr>
          <w:trHeight w:val="300"/>
        </w:trPr>
        <w:tc>
          <w:tcPr>
            <w:tcW w:w="0" w:type="auto"/>
            <w:gridSpan w:val="2"/>
            <w:shd w:val="clear" w:color="000000" w:fill="C5D9F1"/>
            <w:noWrap/>
            <w:hideMark/>
          </w:tcPr>
          <w:p w14:paraId="78724A8A"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lastRenderedPageBreak/>
              <w:t>3.2. Posilování kvalifikace pro trh práce</w:t>
            </w:r>
          </w:p>
        </w:tc>
      </w:tr>
      <w:tr w:rsidR="00F263B0" w:rsidRPr="004C695C" w14:paraId="135CD2DC" w14:textId="77777777" w:rsidTr="00F263B0">
        <w:trPr>
          <w:trHeight w:val="1238"/>
        </w:trPr>
        <w:tc>
          <w:tcPr>
            <w:tcW w:w="1771" w:type="dxa"/>
            <w:vMerge w:val="restart"/>
            <w:shd w:val="clear" w:color="auto" w:fill="auto"/>
            <w:noWrap/>
            <w:hideMark/>
          </w:tcPr>
          <w:p w14:paraId="1BA2665C"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403D867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prioritními osami a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pro naplnění priorit Národní inovační strategie ČR 2012-2020 (4. Lidé: hlavní nositelé nových nápadů a iniciátoři změn - 4.2 Rozvoj systému celoživotního učení, 4.3 Změny obsahu vzdělávání: kreativita, podnikavost a klíčové kompetence)</w:t>
            </w:r>
          </w:p>
        </w:tc>
      </w:tr>
      <w:tr w:rsidR="00F263B0" w:rsidRPr="004C695C" w14:paraId="2E239BC7" w14:textId="77777777" w:rsidTr="00F263B0">
        <w:trPr>
          <w:trHeight w:val="985"/>
        </w:trPr>
        <w:tc>
          <w:tcPr>
            <w:tcW w:w="1771" w:type="dxa"/>
            <w:vMerge/>
            <w:vAlign w:val="center"/>
            <w:hideMark/>
          </w:tcPr>
          <w:p w14:paraId="6B1201E9"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CE0262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celoživotního učení ČR 2007-2015 ( 1. Počáteční (všeobecné a odborné) vzdělávání - podporovat kurikulární reformu s důrazem na zvýšení funkční gramotnosti žáků a 2. Terciární vzdělávání</w:t>
            </w:r>
          </w:p>
        </w:tc>
      </w:tr>
      <w:tr w:rsidR="00F263B0" w:rsidRPr="004C695C" w14:paraId="1C890204" w14:textId="77777777" w:rsidTr="00F263B0">
        <w:trPr>
          <w:trHeight w:val="829"/>
        </w:trPr>
        <w:tc>
          <w:tcPr>
            <w:tcW w:w="1771" w:type="dxa"/>
            <w:vMerge/>
            <w:vAlign w:val="center"/>
            <w:hideMark/>
          </w:tcPr>
          <w:p w14:paraId="271BE854"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4AC997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Cíleně a systémově podpořit rozvoj kvalitních a efektivních forem vzdělávání, alternativních k prezenčnímu studiu, které zajistí dospělým jedincům reálnou možnost studovat při plné ekonomické, společenské a rodinné aktivitě)"</w:t>
            </w:r>
          </w:p>
        </w:tc>
      </w:tr>
      <w:tr w:rsidR="00F263B0" w:rsidRPr="004C695C" w14:paraId="5215A5BF" w14:textId="77777777" w:rsidTr="00F263B0">
        <w:trPr>
          <w:trHeight w:val="1124"/>
        </w:trPr>
        <w:tc>
          <w:tcPr>
            <w:tcW w:w="1771" w:type="dxa"/>
            <w:vMerge/>
            <w:vAlign w:val="center"/>
            <w:hideMark/>
          </w:tcPr>
          <w:p w14:paraId="4F1F1085"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5C9999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Dlouhodobým záměrem vzdělávání a rozvoje vzdělávací soustavy ČR 2011-2015 (1. Předškolní, základní, střední, vyšší odborné vzdělávání a přístup k terciárnímu vzdělávání, 2. Další podporované oblasti - 2.1 Optimalizace nabídky vzdělávání)</w:t>
            </w:r>
          </w:p>
        </w:tc>
      </w:tr>
      <w:tr w:rsidR="00F263B0" w:rsidRPr="004C695C" w14:paraId="2B580542" w14:textId="77777777" w:rsidTr="00F263B0">
        <w:trPr>
          <w:trHeight w:val="965"/>
        </w:trPr>
        <w:tc>
          <w:tcPr>
            <w:tcW w:w="1771" w:type="dxa"/>
            <w:vMerge/>
            <w:vAlign w:val="center"/>
            <w:hideMark/>
          </w:tcPr>
          <w:p w14:paraId="23846848"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9A1481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(2.3 Priorita: rozvoj lidských zdrojů, podpora vzdělávání, výzkumu a vývoje)</w:t>
            </w:r>
          </w:p>
        </w:tc>
      </w:tr>
      <w:tr w:rsidR="00F263B0" w:rsidRPr="004C695C" w14:paraId="0FFE1936" w14:textId="77777777" w:rsidTr="00F263B0">
        <w:trPr>
          <w:trHeight w:val="2005"/>
        </w:trPr>
        <w:tc>
          <w:tcPr>
            <w:tcW w:w="1771" w:type="dxa"/>
            <w:vMerge w:val="restart"/>
            <w:shd w:val="clear" w:color="auto" w:fill="auto"/>
            <w:noWrap/>
            <w:hideMark/>
          </w:tcPr>
          <w:p w14:paraId="6ACE7975"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0E167E75"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 (Opatření 1.4: Rozvoj terciárního vzdělávání a vytváření regionálních struktur celoživotního vzdělávání a učení, Opatření 1.5: Rozvoj systému regionálního vzdělávání, implementace vhodných vzdělávacích programů škol a jejich koordinace s potřebami trhu práce, Opatření 1.6: Zvýšení adaptability zaměstnanců a zaměstnavatelů na technologické změny)</w:t>
            </w:r>
          </w:p>
        </w:tc>
      </w:tr>
      <w:tr w:rsidR="00F263B0" w:rsidRPr="004C695C" w14:paraId="7BF97C5B" w14:textId="77777777" w:rsidTr="00F263B0">
        <w:trPr>
          <w:trHeight w:val="711"/>
        </w:trPr>
        <w:tc>
          <w:tcPr>
            <w:tcW w:w="1771" w:type="dxa"/>
            <w:vMerge/>
            <w:vAlign w:val="center"/>
            <w:hideMark/>
          </w:tcPr>
          <w:p w14:paraId="2219E3C4"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643A40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2. Lidé na Vysočině - 2.1. Efektivní a cílené vzdělávání.</w:t>
            </w:r>
          </w:p>
        </w:tc>
      </w:tr>
      <w:tr w:rsidR="00F263B0" w:rsidRPr="004C695C" w14:paraId="33C7B983" w14:textId="77777777" w:rsidTr="00F263B0">
        <w:trPr>
          <w:trHeight w:val="684"/>
        </w:trPr>
        <w:tc>
          <w:tcPr>
            <w:tcW w:w="1771" w:type="dxa"/>
            <w:shd w:val="clear" w:color="auto" w:fill="auto"/>
            <w:noWrap/>
            <w:hideMark/>
          </w:tcPr>
          <w:p w14:paraId="2D24B602"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74672372"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(C. Podpora a rozvoj podnikání)</w:t>
            </w:r>
          </w:p>
        </w:tc>
      </w:tr>
      <w:tr w:rsidR="00F263B0" w:rsidRPr="004C695C" w14:paraId="678360CF" w14:textId="77777777" w:rsidTr="00F263B0">
        <w:trPr>
          <w:trHeight w:val="315"/>
        </w:trPr>
        <w:tc>
          <w:tcPr>
            <w:tcW w:w="0" w:type="auto"/>
            <w:gridSpan w:val="2"/>
            <w:shd w:val="clear" w:color="000000" w:fill="538ED5"/>
            <w:noWrap/>
            <w:hideMark/>
          </w:tcPr>
          <w:p w14:paraId="10249C0D" w14:textId="77777777" w:rsidR="00F263B0" w:rsidRPr="004C695C" w:rsidRDefault="00F263B0" w:rsidP="00F263B0">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4. Efektivní veřejné služby</w:t>
            </w:r>
          </w:p>
        </w:tc>
      </w:tr>
      <w:tr w:rsidR="00F263B0" w:rsidRPr="004C695C" w14:paraId="624F6698" w14:textId="77777777" w:rsidTr="00F263B0">
        <w:trPr>
          <w:trHeight w:val="300"/>
        </w:trPr>
        <w:tc>
          <w:tcPr>
            <w:tcW w:w="0" w:type="auto"/>
            <w:gridSpan w:val="2"/>
            <w:shd w:val="clear" w:color="000000" w:fill="C5D9F1"/>
            <w:noWrap/>
            <w:hideMark/>
          </w:tcPr>
          <w:p w14:paraId="3625C6FB"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4.1. Podpora kvality a dostupnosti sociálních a zdravotních služeb</w:t>
            </w:r>
          </w:p>
        </w:tc>
      </w:tr>
      <w:tr w:rsidR="00F263B0" w:rsidRPr="004C695C" w14:paraId="19DB78FA" w14:textId="77777777" w:rsidTr="00F263B0">
        <w:trPr>
          <w:trHeight w:val="1015"/>
        </w:trPr>
        <w:tc>
          <w:tcPr>
            <w:tcW w:w="1771" w:type="dxa"/>
            <w:vMerge w:val="restart"/>
            <w:shd w:val="clear" w:color="auto" w:fill="auto"/>
            <w:noWrap/>
            <w:hideMark/>
          </w:tcPr>
          <w:p w14:paraId="1B1FC623"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2D00FC4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Zdraví 21 - Dlouhodobý program zlepšování zdravotního stavu obyvatelstva ČR (2. Spravedlnost ve zdraví, 5. Zdravé stárnutí, 15. Integrovaný zdravotnický sektor, 16. Řízení v zájmu kvality péče)</w:t>
            </w:r>
          </w:p>
        </w:tc>
      </w:tr>
      <w:tr w:rsidR="00F263B0" w:rsidRPr="004C695C" w14:paraId="247A8914" w14:textId="77777777" w:rsidTr="00F263B0">
        <w:trPr>
          <w:trHeight w:val="873"/>
        </w:trPr>
        <w:tc>
          <w:tcPr>
            <w:tcW w:w="1771" w:type="dxa"/>
            <w:vMerge/>
            <w:vAlign w:val="center"/>
            <w:hideMark/>
          </w:tcPr>
          <w:p w14:paraId="13BCDD59"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F846098"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boje proti sociálnímu vyloučení 2011–2015 (3. Sociální služby, rodina a zdraví - 3.1 vytvořit metodiku pro plánování rozvoje sociálních služeb na úrovni obcí a krajů)</w:t>
            </w:r>
          </w:p>
        </w:tc>
      </w:tr>
      <w:tr w:rsidR="00F263B0" w:rsidRPr="004C695C" w14:paraId="35A7FE97" w14:textId="77777777" w:rsidTr="00F263B0">
        <w:trPr>
          <w:trHeight w:val="978"/>
        </w:trPr>
        <w:tc>
          <w:tcPr>
            <w:tcW w:w="1771" w:type="dxa"/>
            <w:shd w:val="clear" w:color="auto" w:fill="auto"/>
            <w:noWrap/>
            <w:hideMark/>
          </w:tcPr>
          <w:p w14:paraId="0BE98049" w14:textId="77777777" w:rsidR="00F263B0" w:rsidRPr="004C695C" w:rsidRDefault="00F263B0" w:rsidP="00F263B0">
            <w:pPr>
              <w:spacing w:after="0" w:line="240" w:lineRule="auto"/>
              <w:ind w:firstLineChars="300" w:firstLine="660"/>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KRAJ:</w:t>
            </w:r>
          </w:p>
        </w:tc>
        <w:tc>
          <w:tcPr>
            <w:tcW w:w="7291" w:type="dxa"/>
            <w:shd w:val="clear" w:color="auto" w:fill="auto"/>
            <w:hideMark/>
          </w:tcPr>
          <w:p w14:paraId="17EB36F4"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Střednědobého plánu rozvoje sociálních služeb Kraji Vysočina (Cíl 2: Podpora procesu plánování sociálních služeb na úrovni obcí s pověřeným obecním úřadem, Cíl 3: Sociální integrace v Kraji Vysočina)</w:t>
            </w:r>
          </w:p>
        </w:tc>
      </w:tr>
      <w:tr w:rsidR="00F263B0" w:rsidRPr="004C695C" w14:paraId="6553B804" w14:textId="77777777" w:rsidTr="00F263B0">
        <w:trPr>
          <w:trHeight w:val="694"/>
        </w:trPr>
        <w:tc>
          <w:tcPr>
            <w:tcW w:w="1771" w:type="dxa"/>
            <w:shd w:val="clear" w:color="auto" w:fill="auto"/>
            <w:noWrap/>
            <w:hideMark/>
          </w:tcPr>
          <w:p w14:paraId="08DEB96E"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637C6AE1" w14:textId="77777777" w:rsidR="00F263B0" w:rsidRDefault="00F263B0" w:rsidP="00F263B0">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p w14:paraId="371D233D" w14:textId="77777777" w:rsidR="00F263B0" w:rsidRDefault="00F263B0" w:rsidP="00F263B0">
            <w:pPr>
              <w:spacing w:after="0" w:line="240" w:lineRule="auto"/>
              <w:rPr>
                <w:rFonts w:ascii="Calibri" w:eastAsia="Times New Roman" w:hAnsi="Calibri" w:cs="Times New Roman"/>
                <w:color w:val="000000"/>
                <w:szCs w:val="23"/>
                <w:lang w:eastAsia="sk-SK"/>
              </w:rPr>
            </w:pPr>
          </w:p>
          <w:p w14:paraId="73DDAB68" w14:textId="77777777" w:rsidR="00F263B0" w:rsidRDefault="00F263B0" w:rsidP="00F263B0">
            <w:pPr>
              <w:spacing w:after="0" w:line="240" w:lineRule="auto"/>
              <w:rPr>
                <w:rFonts w:ascii="Calibri" w:eastAsia="Times New Roman" w:hAnsi="Calibri" w:cs="Times New Roman"/>
                <w:color w:val="000000"/>
                <w:szCs w:val="23"/>
                <w:lang w:eastAsia="sk-SK"/>
              </w:rPr>
            </w:pPr>
          </w:p>
          <w:p w14:paraId="1A05A33A" w14:textId="77777777" w:rsidR="00F263B0" w:rsidRPr="004C695C" w:rsidRDefault="00F263B0" w:rsidP="00F263B0">
            <w:pPr>
              <w:spacing w:after="0" w:line="240" w:lineRule="auto"/>
              <w:rPr>
                <w:rFonts w:ascii="Symbol" w:eastAsia="Times New Roman" w:hAnsi="Symbol" w:cs="Times New Roman"/>
                <w:color w:val="000000"/>
                <w:szCs w:val="23"/>
                <w:lang w:eastAsia="sk-SK"/>
              </w:rPr>
            </w:pPr>
          </w:p>
        </w:tc>
      </w:tr>
      <w:tr w:rsidR="00F263B0" w:rsidRPr="004C695C" w14:paraId="18493840" w14:textId="77777777" w:rsidTr="00F263B0">
        <w:trPr>
          <w:trHeight w:val="300"/>
        </w:trPr>
        <w:tc>
          <w:tcPr>
            <w:tcW w:w="0" w:type="auto"/>
            <w:gridSpan w:val="2"/>
            <w:shd w:val="clear" w:color="000000" w:fill="C5D9F1"/>
            <w:noWrap/>
            <w:hideMark/>
          </w:tcPr>
          <w:p w14:paraId="57C76A63"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4.2. Podpora kvality veřejných služeb a veřejné správy</w:t>
            </w:r>
          </w:p>
        </w:tc>
      </w:tr>
      <w:tr w:rsidR="00F263B0" w:rsidRPr="004C695C" w14:paraId="4EF11610" w14:textId="77777777" w:rsidTr="00F263B0">
        <w:trPr>
          <w:trHeight w:val="978"/>
        </w:trPr>
        <w:tc>
          <w:tcPr>
            <w:tcW w:w="1771" w:type="dxa"/>
            <w:vMerge w:val="restart"/>
            <w:shd w:val="clear" w:color="auto" w:fill="auto"/>
            <w:noWrap/>
            <w:hideMark/>
          </w:tcPr>
          <w:p w14:paraId="4BFFB263"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2B6B5037"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4: Optimalizovat institucionální rámec pro rozvoj regionů (institucionální cíl) a priority 4. Veřejná správa a spolupráce)</w:t>
            </w:r>
          </w:p>
        </w:tc>
      </w:tr>
      <w:tr w:rsidR="00F263B0" w:rsidRPr="004C695C" w14:paraId="646ED2A5" w14:textId="77777777" w:rsidTr="00F263B0">
        <w:trPr>
          <w:trHeight w:val="977"/>
        </w:trPr>
        <w:tc>
          <w:tcPr>
            <w:tcW w:w="1771" w:type="dxa"/>
            <w:vMerge/>
            <w:vAlign w:val="center"/>
            <w:hideMark/>
          </w:tcPr>
          <w:p w14:paraId="11E8339D"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1410D2AC"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osy 5. Prioritní osa: Stabilní a bezpečná společnost (5.2 priorita: Efektivní stát, kvalitní veřejná správa a rozvoj občanského sektoru)</w:t>
            </w:r>
          </w:p>
        </w:tc>
      </w:tr>
      <w:tr w:rsidR="00F263B0" w:rsidRPr="004C695C" w14:paraId="679EA725" w14:textId="77777777" w:rsidTr="00F263B0">
        <w:trPr>
          <w:trHeight w:val="693"/>
        </w:trPr>
        <w:tc>
          <w:tcPr>
            <w:tcW w:w="1771" w:type="dxa"/>
            <w:vMerge/>
            <w:vAlign w:val="center"/>
            <w:hideMark/>
          </w:tcPr>
          <w:p w14:paraId="0A93ECB2"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67EC1997"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F263B0" w:rsidRPr="004C695C" w14:paraId="454F4169" w14:textId="77777777" w:rsidTr="00F263B0">
        <w:trPr>
          <w:trHeight w:val="300"/>
        </w:trPr>
        <w:tc>
          <w:tcPr>
            <w:tcW w:w="0" w:type="auto"/>
            <w:gridSpan w:val="2"/>
            <w:shd w:val="clear" w:color="000000" w:fill="C5D9F1"/>
            <w:noWrap/>
            <w:hideMark/>
          </w:tcPr>
          <w:p w14:paraId="4C7F28DB"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4.3. Podpora funkčnosti a energetické efektivity veřejných budov</w:t>
            </w:r>
          </w:p>
        </w:tc>
      </w:tr>
      <w:tr w:rsidR="00F263B0" w:rsidRPr="004C695C" w14:paraId="1EB18283" w14:textId="77777777" w:rsidTr="00F263B0">
        <w:trPr>
          <w:trHeight w:val="1232"/>
        </w:trPr>
        <w:tc>
          <w:tcPr>
            <w:tcW w:w="1771" w:type="dxa"/>
            <w:vMerge w:val="restart"/>
            <w:shd w:val="clear" w:color="auto" w:fill="auto"/>
            <w:noWrap/>
            <w:hideMark/>
          </w:tcPr>
          <w:p w14:paraId="0C8D298C"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1E7F8F84"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F263B0" w:rsidRPr="004C695C" w14:paraId="2E784A17" w14:textId="77777777" w:rsidTr="00F263B0">
        <w:trPr>
          <w:trHeight w:val="994"/>
        </w:trPr>
        <w:tc>
          <w:tcPr>
            <w:tcW w:w="1771" w:type="dxa"/>
            <w:vMerge/>
            <w:vAlign w:val="center"/>
            <w:hideMark/>
          </w:tcPr>
          <w:p w14:paraId="1AE8A0FA"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697451F0"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strategickými prioritami Státní energetická koncepce ČR 2010-2030 (1.2 Zvyšování energetické účinnosti ekonomiky a úspory energie v hospodářství i v domácnostech)</w:t>
            </w:r>
          </w:p>
        </w:tc>
      </w:tr>
      <w:tr w:rsidR="00F263B0" w:rsidRPr="004C695C" w14:paraId="35BF5A62" w14:textId="77777777" w:rsidTr="00F263B0">
        <w:trPr>
          <w:trHeight w:val="981"/>
        </w:trPr>
        <w:tc>
          <w:tcPr>
            <w:tcW w:w="1771" w:type="dxa"/>
            <w:vMerge/>
            <w:vAlign w:val="center"/>
            <w:hideMark/>
          </w:tcPr>
          <w:p w14:paraId="57BF2F64"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C8A03C4"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Koncepcí podpory malých a středních podnikatelů 2014-2020 a strategickou prioritou. (Strategická priorita č.4 - Udržitelné hospodaření s energií a rozvoj inovací v energetice)</w:t>
            </w:r>
          </w:p>
        </w:tc>
      </w:tr>
      <w:tr w:rsidR="00F263B0" w:rsidRPr="004C695C" w14:paraId="1DA69FCD" w14:textId="77777777" w:rsidTr="00F263B0">
        <w:trPr>
          <w:trHeight w:val="697"/>
        </w:trPr>
        <w:tc>
          <w:tcPr>
            <w:tcW w:w="1771" w:type="dxa"/>
            <w:vMerge/>
            <w:vAlign w:val="center"/>
            <w:hideMark/>
          </w:tcPr>
          <w:p w14:paraId="08FB35D3"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84C996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F263B0" w:rsidRPr="004C695C" w14:paraId="0F715EA3" w14:textId="77777777" w:rsidTr="00F263B0">
        <w:trPr>
          <w:trHeight w:val="693"/>
        </w:trPr>
        <w:tc>
          <w:tcPr>
            <w:tcW w:w="1771" w:type="dxa"/>
            <w:shd w:val="clear" w:color="auto" w:fill="auto"/>
            <w:noWrap/>
            <w:hideMark/>
          </w:tcPr>
          <w:p w14:paraId="1C4D2D9A"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57DB3447"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tc>
      </w:tr>
      <w:tr w:rsidR="00F263B0" w:rsidRPr="004C695C" w14:paraId="71CC4371" w14:textId="77777777" w:rsidTr="00F263B0">
        <w:trPr>
          <w:trHeight w:val="300"/>
        </w:trPr>
        <w:tc>
          <w:tcPr>
            <w:tcW w:w="0" w:type="auto"/>
            <w:gridSpan w:val="2"/>
            <w:shd w:val="clear" w:color="000000" w:fill="C5D9F1"/>
            <w:noWrap/>
            <w:hideMark/>
          </w:tcPr>
          <w:p w14:paraId="0B485AB3"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4.4. Veřejná podpora bydlení v</w:t>
            </w:r>
            <w:r>
              <w:rPr>
                <w:rFonts w:ascii="Calibri" w:eastAsia="Times New Roman" w:hAnsi="Calibri" w:cs="Times New Roman"/>
                <w:b/>
                <w:bCs/>
                <w:color w:val="000000"/>
                <w:lang w:eastAsia="sk-SK"/>
              </w:rPr>
              <w:t> </w:t>
            </w:r>
            <w:r w:rsidRPr="004C695C">
              <w:rPr>
                <w:rFonts w:ascii="Calibri" w:eastAsia="Times New Roman" w:hAnsi="Calibri" w:cs="Times New Roman"/>
                <w:b/>
                <w:bCs/>
                <w:color w:val="000000"/>
                <w:lang w:eastAsia="sk-SK"/>
              </w:rPr>
              <w:t>regionu</w:t>
            </w:r>
          </w:p>
        </w:tc>
      </w:tr>
      <w:tr w:rsidR="00F263B0" w:rsidRPr="004C695C" w14:paraId="1B27DBBA" w14:textId="77777777" w:rsidTr="00F263B0">
        <w:trPr>
          <w:trHeight w:val="514"/>
        </w:trPr>
        <w:tc>
          <w:tcPr>
            <w:tcW w:w="1771" w:type="dxa"/>
            <w:vMerge w:val="restart"/>
            <w:shd w:val="clear" w:color="auto" w:fill="auto"/>
            <w:noWrap/>
            <w:hideMark/>
          </w:tcPr>
          <w:p w14:paraId="44442BA7"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064B8B3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F263B0" w:rsidRPr="004C695C" w14:paraId="0F87F366" w14:textId="77777777" w:rsidTr="00F263B0">
        <w:trPr>
          <w:trHeight w:val="990"/>
        </w:trPr>
        <w:tc>
          <w:tcPr>
            <w:tcW w:w="1771" w:type="dxa"/>
            <w:vMerge/>
            <w:vAlign w:val="center"/>
            <w:hideMark/>
          </w:tcPr>
          <w:p w14:paraId="63252AE3"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3EB28C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Koncepcí bydlení České republiky (Cíle: Dostupnost přiměřeného bydlení; Vytváření stabilního prostředí pro oblast bydlení; Trvalé zvyšování kvality bydlení)</w:t>
            </w:r>
          </w:p>
        </w:tc>
      </w:tr>
      <w:tr w:rsidR="00F263B0" w:rsidRPr="004C695C" w14:paraId="7B082125" w14:textId="77777777" w:rsidTr="00F263B0">
        <w:trPr>
          <w:trHeight w:val="693"/>
        </w:trPr>
        <w:tc>
          <w:tcPr>
            <w:tcW w:w="1771" w:type="dxa"/>
            <w:vMerge/>
            <w:vAlign w:val="center"/>
            <w:hideMark/>
          </w:tcPr>
          <w:p w14:paraId="6D913DC2"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7FB3408"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(3) Rozvoj území venkova ‐ infrastruktura, vybavenost, bydlení, plánování)</w:t>
            </w:r>
          </w:p>
        </w:tc>
      </w:tr>
      <w:tr w:rsidR="00F263B0" w:rsidRPr="004C695C" w14:paraId="13B2D416" w14:textId="77777777" w:rsidTr="00F263B0">
        <w:trPr>
          <w:trHeight w:val="987"/>
        </w:trPr>
        <w:tc>
          <w:tcPr>
            <w:tcW w:w="1771" w:type="dxa"/>
            <w:vMerge w:val="restart"/>
            <w:shd w:val="clear" w:color="auto" w:fill="auto"/>
            <w:noWrap/>
            <w:hideMark/>
          </w:tcPr>
          <w:p w14:paraId="01EC8D98"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KRAJ:</w:t>
            </w:r>
          </w:p>
        </w:tc>
        <w:tc>
          <w:tcPr>
            <w:tcW w:w="7291" w:type="dxa"/>
            <w:shd w:val="clear" w:color="auto" w:fill="auto"/>
            <w:hideMark/>
          </w:tcPr>
          <w:p w14:paraId="6B00AB2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3: Technická infrastruktura (Opatření 3.1: Rozvoj bytové výstavby a regenerace bytového a nebytového fondu)</w:t>
            </w:r>
          </w:p>
        </w:tc>
      </w:tr>
      <w:tr w:rsidR="00F263B0" w:rsidRPr="004C695C" w14:paraId="7C8B1F46" w14:textId="77777777" w:rsidTr="00F263B0">
        <w:trPr>
          <w:trHeight w:val="972"/>
        </w:trPr>
        <w:tc>
          <w:tcPr>
            <w:tcW w:w="1771" w:type="dxa"/>
            <w:vMerge/>
            <w:vAlign w:val="center"/>
            <w:hideMark/>
          </w:tcPr>
          <w:p w14:paraId="4E7EFD2C"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8C36F20"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Koncepce rodinné politiky Kraje Vysočina na období 2012 až 2016 (Oblast 1: Podpora dotváření vhodných socio-ekonomických podmínek pro fungování rodin)</w:t>
            </w:r>
          </w:p>
        </w:tc>
      </w:tr>
      <w:tr w:rsidR="00F263B0" w:rsidRPr="004C695C" w14:paraId="4FC9A0B8" w14:textId="77777777" w:rsidTr="00F263B0">
        <w:trPr>
          <w:trHeight w:val="978"/>
        </w:trPr>
        <w:tc>
          <w:tcPr>
            <w:tcW w:w="1771" w:type="dxa"/>
            <w:vMerge w:val="restart"/>
            <w:shd w:val="clear" w:color="auto" w:fill="auto"/>
            <w:noWrap/>
            <w:hideMark/>
          </w:tcPr>
          <w:p w14:paraId="003BBBFE"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0EA7A09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(2. Bytová problematika, úprava obytného území a centrálních částí obcí)</w:t>
            </w:r>
          </w:p>
        </w:tc>
      </w:tr>
      <w:tr w:rsidR="00F263B0" w:rsidRPr="004C695C" w14:paraId="1D5B6EA8" w14:textId="77777777" w:rsidTr="00F263B0">
        <w:trPr>
          <w:trHeight w:val="708"/>
        </w:trPr>
        <w:tc>
          <w:tcPr>
            <w:tcW w:w="1771" w:type="dxa"/>
            <w:vMerge/>
            <w:vAlign w:val="center"/>
            <w:hideMark/>
          </w:tcPr>
          <w:p w14:paraId="05279A74"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B5D1780"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r w:rsidR="00F263B0" w:rsidRPr="004C695C" w14:paraId="375E3CAC" w14:textId="77777777" w:rsidTr="00F263B0">
        <w:trPr>
          <w:trHeight w:val="300"/>
        </w:trPr>
        <w:tc>
          <w:tcPr>
            <w:tcW w:w="0" w:type="auto"/>
            <w:gridSpan w:val="2"/>
            <w:shd w:val="clear" w:color="000000" w:fill="C5D9F1"/>
            <w:noWrap/>
            <w:hideMark/>
          </w:tcPr>
          <w:p w14:paraId="57B0DEBF"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4.5. Podpora mezisektorové spolupráce a plánování</w:t>
            </w:r>
          </w:p>
        </w:tc>
      </w:tr>
      <w:tr w:rsidR="00F263B0" w:rsidRPr="004C695C" w14:paraId="785E476B" w14:textId="77777777" w:rsidTr="00F263B0">
        <w:trPr>
          <w:trHeight w:val="963"/>
        </w:trPr>
        <w:tc>
          <w:tcPr>
            <w:tcW w:w="1771" w:type="dxa"/>
            <w:vMerge w:val="restart"/>
            <w:shd w:val="clear" w:color="auto" w:fill="auto"/>
            <w:noWrap/>
            <w:hideMark/>
          </w:tcPr>
          <w:p w14:paraId="354A72EB"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0427727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4: Optimalizovat institucionální rámec pro rozvoj regionů (institucionální cíl) a priority 4. Veřejná správa a spolupráce)</w:t>
            </w:r>
          </w:p>
        </w:tc>
      </w:tr>
      <w:tr w:rsidR="00F263B0" w:rsidRPr="004C695C" w14:paraId="7160319C" w14:textId="77777777" w:rsidTr="00F263B0">
        <w:trPr>
          <w:trHeight w:val="976"/>
        </w:trPr>
        <w:tc>
          <w:tcPr>
            <w:tcW w:w="1771" w:type="dxa"/>
            <w:vMerge/>
            <w:vAlign w:val="center"/>
            <w:hideMark/>
          </w:tcPr>
          <w:p w14:paraId="53E6C310"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6D62BE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5. Prioritní osa: Stabilní a bezpečná společnost (5.2 priorita: Efektivní stát, kvalitní veřejná správa a rozvoj občanského sektoru)</w:t>
            </w:r>
          </w:p>
        </w:tc>
      </w:tr>
      <w:tr w:rsidR="00F263B0" w:rsidRPr="004C695C" w14:paraId="530BCAB4" w14:textId="77777777" w:rsidTr="00F263B0">
        <w:trPr>
          <w:trHeight w:val="695"/>
        </w:trPr>
        <w:tc>
          <w:tcPr>
            <w:tcW w:w="1771" w:type="dxa"/>
            <w:vMerge/>
            <w:vAlign w:val="center"/>
            <w:hideMark/>
          </w:tcPr>
          <w:p w14:paraId="125C19F2"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25C1E85"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F263B0" w:rsidRPr="004C695C" w14:paraId="00376AA1" w14:textId="77777777" w:rsidTr="00F263B0">
        <w:trPr>
          <w:trHeight w:val="315"/>
        </w:trPr>
        <w:tc>
          <w:tcPr>
            <w:tcW w:w="0" w:type="auto"/>
            <w:gridSpan w:val="2"/>
            <w:shd w:val="clear" w:color="000000" w:fill="538ED5"/>
            <w:noWrap/>
            <w:hideMark/>
          </w:tcPr>
          <w:p w14:paraId="066C34EF" w14:textId="77777777" w:rsidR="00F263B0" w:rsidRPr="004C695C" w:rsidRDefault="00F263B0" w:rsidP="00F263B0">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5. Zachování kulturního a přírodního dědictví</w:t>
            </w:r>
          </w:p>
        </w:tc>
      </w:tr>
      <w:tr w:rsidR="00F263B0" w:rsidRPr="004C695C" w14:paraId="16501CF2" w14:textId="77777777" w:rsidTr="00F263B0">
        <w:trPr>
          <w:trHeight w:val="300"/>
        </w:trPr>
        <w:tc>
          <w:tcPr>
            <w:tcW w:w="0" w:type="auto"/>
            <w:gridSpan w:val="2"/>
            <w:shd w:val="clear" w:color="000000" w:fill="C5D9F1"/>
            <w:noWrap/>
            <w:hideMark/>
          </w:tcPr>
          <w:p w14:paraId="69023FA2"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5.1. Investice do infrastruktury pro životní prostředí</w:t>
            </w:r>
          </w:p>
        </w:tc>
      </w:tr>
      <w:tr w:rsidR="00F263B0" w:rsidRPr="004C695C" w14:paraId="2BC79566" w14:textId="77777777" w:rsidTr="00F263B0">
        <w:trPr>
          <w:trHeight w:val="1195"/>
        </w:trPr>
        <w:tc>
          <w:tcPr>
            <w:tcW w:w="1771" w:type="dxa"/>
            <w:vMerge w:val="restart"/>
            <w:shd w:val="clear" w:color="auto" w:fill="auto"/>
            <w:noWrap/>
            <w:hideMark/>
          </w:tcPr>
          <w:p w14:paraId="1A7331C7"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50496C2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F263B0" w:rsidRPr="004C695C" w14:paraId="269B569F" w14:textId="77777777" w:rsidTr="00F263B0">
        <w:trPr>
          <w:trHeight w:val="1543"/>
        </w:trPr>
        <w:tc>
          <w:tcPr>
            <w:tcW w:w="1771" w:type="dxa"/>
            <w:vMerge/>
            <w:vAlign w:val="center"/>
            <w:hideMark/>
          </w:tcPr>
          <w:p w14:paraId="22BB337D"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2B2F63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Státním programem ochrany přírody a krajiny ČR 2009-20201. (Krajina - 1.1 Udržet a zvyšovat ekologickou stabilitu krajiny – s mozaikou vzájemně propojených biologicky funkčních prvků a částí, schopných odolávat vnějším negativním vlivům včetně změn klimatu, 1.2 Udržet a zvyšovat přírodní a estetické hodnoty krajiny)</w:t>
            </w:r>
          </w:p>
        </w:tc>
      </w:tr>
      <w:tr w:rsidR="00F263B0" w:rsidRPr="004C695C" w14:paraId="693337CB" w14:textId="77777777" w:rsidTr="00F263B0">
        <w:trPr>
          <w:trHeight w:val="985"/>
        </w:trPr>
        <w:tc>
          <w:tcPr>
            <w:tcW w:w="1771" w:type="dxa"/>
            <w:vMerge/>
            <w:vAlign w:val="center"/>
            <w:hideMark/>
          </w:tcPr>
          <w:p w14:paraId="3056DAAC"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F0FB8D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osy -4. Krajina, ekosystémy a biodiverzita (4.1 priorita: Ochrana krajiny jako předpoklad pro ochranu druhové diverzity)</w:t>
            </w:r>
          </w:p>
        </w:tc>
      </w:tr>
      <w:tr w:rsidR="00F263B0" w:rsidRPr="004C695C" w14:paraId="38206000" w14:textId="77777777" w:rsidTr="00F263B0">
        <w:trPr>
          <w:trHeight w:val="971"/>
        </w:trPr>
        <w:tc>
          <w:tcPr>
            <w:tcW w:w="1771" w:type="dxa"/>
            <w:vMerge/>
            <w:vAlign w:val="center"/>
            <w:hideMark/>
          </w:tcPr>
          <w:p w14:paraId="6CF05437"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ADBAA48"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 politikou životního prostředí ČR 2012-2020 a tematickou oblastí: 3. Ochrana přírody a krajiny (3.1 Ochrana a posouzení ekologických funkcí krajiny, 3.2 Zachování přírodních a krajinných hodnot)</w:t>
            </w:r>
          </w:p>
        </w:tc>
      </w:tr>
      <w:tr w:rsidR="00F263B0" w:rsidRPr="004C695C" w14:paraId="3BD2615C" w14:textId="77777777" w:rsidTr="00F263B0">
        <w:trPr>
          <w:trHeight w:val="701"/>
        </w:trPr>
        <w:tc>
          <w:tcPr>
            <w:tcW w:w="1771" w:type="dxa"/>
            <w:vMerge/>
            <w:vAlign w:val="center"/>
            <w:hideMark/>
          </w:tcPr>
          <w:p w14:paraId="4D0FC3A7"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0D1CDD5"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F263B0" w:rsidRPr="004C695C" w14:paraId="34DB21CB" w14:textId="77777777" w:rsidTr="00F263B0">
        <w:trPr>
          <w:trHeight w:val="995"/>
        </w:trPr>
        <w:tc>
          <w:tcPr>
            <w:tcW w:w="1771" w:type="dxa"/>
            <w:vMerge w:val="restart"/>
            <w:shd w:val="clear" w:color="auto" w:fill="auto"/>
            <w:noWrap/>
            <w:hideMark/>
          </w:tcPr>
          <w:p w14:paraId="10EDDF5D"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KRAJ:</w:t>
            </w:r>
          </w:p>
        </w:tc>
        <w:tc>
          <w:tcPr>
            <w:tcW w:w="7291" w:type="dxa"/>
            <w:shd w:val="clear" w:color="auto" w:fill="auto"/>
            <w:hideMark/>
          </w:tcPr>
          <w:p w14:paraId="109EBD9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5: Životní prostředí (Opatření 5.1: Péče o přírodu a krajinu Vysočiny)</w:t>
            </w:r>
          </w:p>
        </w:tc>
      </w:tr>
      <w:tr w:rsidR="00F263B0" w:rsidRPr="004C695C" w14:paraId="4604A428" w14:textId="77777777" w:rsidTr="00F263B0">
        <w:trPr>
          <w:trHeight w:val="684"/>
        </w:trPr>
        <w:tc>
          <w:tcPr>
            <w:tcW w:w="1771" w:type="dxa"/>
            <w:vMerge/>
            <w:vAlign w:val="center"/>
            <w:hideMark/>
          </w:tcPr>
          <w:p w14:paraId="55AC3279"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A1941F8"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3. Ochrana přírodního bohatství</w:t>
            </w:r>
          </w:p>
        </w:tc>
      </w:tr>
      <w:tr w:rsidR="00F263B0" w:rsidRPr="004C695C" w14:paraId="38CD90FD" w14:textId="77777777" w:rsidTr="00F263B0">
        <w:trPr>
          <w:trHeight w:val="707"/>
        </w:trPr>
        <w:tc>
          <w:tcPr>
            <w:tcW w:w="1771" w:type="dxa"/>
            <w:vMerge w:val="restart"/>
            <w:shd w:val="clear" w:color="auto" w:fill="auto"/>
            <w:noWrap/>
            <w:hideMark/>
          </w:tcPr>
          <w:p w14:paraId="3B1A5CF0"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7D6C24D2"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(4. Ochrana a regenerace krajiny)</w:t>
            </w:r>
          </w:p>
        </w:tc>
      </w:tr>
      <w:tr w:rsidR="00F263B0" w:rsidRPr="004C695C" w14:paraId="70E8DD48" w14:textId="77777777" w:rsidTr="00F263B0">
        <w:trPr>
          <w:trHeight w:val="694"/>
        </w:trPr>
        <w:tc>
          <w:tcPr>
            <w:tcW w:w="1771" w:type="dxa"/>
            <w:vMerge/>
            <w:vAlign w:val="center"/>
            <w:hideMark/>
          </w:tcPr>
          <w:p w14:paraId="414007C3"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076931D" w14:textId="77777777" w:rsidR="00F263B0" w:rsidRDefault="00F263B0" w:rsidP="00F263B0">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p w14:paraId="6FF6A01D" w14:textId="77777777" w:rsidR="00F263B0" w:rsidRDefault="00F263B0" w:rsidP="00F263B0">
            <w:pPr>
              <w:spacing w:after="0" w:line="240" w:lineRule="auto"/>
              <w:rPr>
                <w:rFonts w:ascii="Calibri" w:eastAsia="Times New Roman" w:hAnsi="Calibri" w:cs="Times New Roman"/>
                <w:color w:val="000000"/>
                <w:szCs w:val="23"/>
                <w:lang w:eastAsia="sk-SK"/>
              </w:rPr>
            </w:pPr>
          </w:p>
          <w:p w14:paraId="63697DE8" w14:textId="77777777" w:rsidR="00F263B0" w:rsidRDefault="00F263B0" w:rsidP="00F263B0">
            <w:pPr>
              <w:spacing w:after="0" w:line="240" w:lineRule="auto"/>
              <w:rPr>
                <w:rFonts w:ascii="Calibri" w:eastAsia="Times New Roman" w:hAnsi="Calibri" w:cs="Times New Roman"/>
                <w:color w:val="000000"/>
                <w:szCs w:val="23"/>
                <w:lang w:eastAsia="sk-SK"/>
              </w:rPr>
            </w:pPr>
          </w:p>
          <w:p w14:paraId="61101368" w14:textId="77777777" w:rsidR="00F263B0" w:rsidRDefault="00F263B0" w:rsidP="00F263B0">
            <w:pPr>
              <w:spacing w:after="0" w:line="240" w:lineRule="auto"/>
              <w:rPr>
                <w:rFonts w:ascii="Calibri" w:eastAsia="Times New Roman" w:hAnsi="Calibri" w:cs="Times New Roman"/>
                <w:color w:val="000000"/>
                <w:szCs w:val="23"/>
                <w:lang w:eastAsia="sk-SK"/>
              </w:rPr>
            </w:pPr>
          </w:p>
          <w:p w14:paraId="40C56CB9" w14:textId="77777777" w:rsidR="00F263B0" w:rsidRPr="004C695C" w:rsidRDefault="00F263B0" w:rsidP="00F263B0">
            <w:pPr>
              <w:spacing w:after="0" w:line="240" w:lineRule="auto"/>
              <w:rPr>
                <w:rFonts w:ascii="Symbol" w:eastAsia="Times New Roman" w:hAnsi="Symbol" w:cs="Times New Roman"/>
                <w:color w:val="000000"/>
                <w:szCs w:val="23"/>
                <w:lang w:eastAsia="sk-SK"/>
              </w:rPr>
            </w:pPr>
          </w:p>
        </w:tc>
      </w:tr>
      <w:tr w:rsidR="00F263B0" w:rsidRPr="004C695C" w14:paraId="6BB19085" w14:textId="77777777" w:rsidTr="00F263B0">
        <w:trPr>
          <w:trHeight w:val="300"/>
        </w:trPr>
        <w:tc>
          <w:tcPr>
            <w:tcW w:w="0" w:type="auto"/>
            <w:gridSpan w:val="2"/>
            <w:shd w:val="clear" w:color="000000" w:fill="C5D9F1"/>
            <w:noWrap/>
            <w:hideMark/>
          </w:tcPr>
          <w:p w14:paraId="307DF876"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5.2. Podpora ekologické stability venkovské krajiny</w:t>
            </w:r>
          </w:p>
        </w:tc>
      </w:tr>
      <w:tr w:rsidR="00F263B0" w:rsidRPr="004C695C" w14:paraId="5F03DB14" w14:textId="77777777" w:rsidTr="00F263B0">
        <w:trPr>
          <w:trHeight w:val="1261"/>
        </w:trPr>
        <w:tc>
          <w:tcPr>
            <w:tcW w:w="1771" w:type="dxa"/>
            <w:vMerge w:val="restart"/>
            <w:shd w:val="clear" w:color="auto" w:fill="auto"/>
            <w:noWrap/>
            <w:hideMark/>
          </w:tcPr>
          <w:p w14:paraId="16022D5D"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6C9303C0"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F263B0" w:rsidRPr="004C695C" w14:paraId="4D142B14" w14:textId="77777777" w:rsidTr="00F263B0">
        <w:trPr>
          <w:trHeight w:val="1548"/>
        </w:trPr>
        <w:tc>
          <w:tcPr>
            <w:tcW w:w="1771" w:type="dxa"/>
            <w:vMerge/>
            <w:vAlign w:val="center"/>
            <w:hideMark/>
          </w:tcPr>
          <w:p w14:paraId="31F871B2"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32E94E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Státním programem ochrany přírody a krajiny ČR 2009-20201. (Krajina - 1.1 Udržet a zvyšovat ekologickou stabilitu krajiny – s mozaikou vzájemně propojených biologicky funkčních prvků a částí, schopných odolávat vnějším negativním vlivům včetně změn klimatu, 1.2 Udržet a zvyšovat přírodní a estetické hodnoty krajiny)</w:t>
            </w:r>
          </w:p>
        </w:tc>
      </w:tr>
      <w:tr w:rsidR="00F263B0" w:rsidRPr="004C695C" w14:paraId="5D439E06" w14:textId="77777777" w:rsidTr="00F263B0">
        <w:trPr>
          <w:trHeight w:val="975"/>
        </w:trPr>
        <w:tc>
          <w:tcPr>
            <w:tcW w:w="1771" w:type="dxa"/>
            <w:vMerge/>
            <w:vAlign w:val="center"/>
            <w:hideMark/>
          </w:tcPr>
          <w:p w14:paraId="19C57616"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74FD8F9"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osy -4. Krajina, ekosystémy a biodiverzita (4.1 priorita: Ochrana krajiny jako předpoklad pro ochranu druhové diverzity)</w:t>
            </w:r>
          </w:p>
        </w:tc>
      </w:tr>
      <w:tr w:rsidR="00F263B0" w:rsidRPr="004C695C" w14:paraId="17F0EB88" w14:textId="77777777" w:rsidTr="00F263B0">
        <w:trPr>
          <w:trHeight w:val="988"/>
        </w:trPr>
        <w:tc>
          <w:tcPr>
            <w:tcW w:w="1771" w:type="dxa"/>
            <w:vMerge/>
            <w:vAlign w:val="center"/>
            <w:hideMark/>
          </w:tcPr>
          <w:p w14:paraId="061236A8"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3C782C8"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 politikou životního prostředí ČR 2012-2020 a tematickou oblastí: 3. Ochrana přírody a krajiny (3.1 Ochrana a posouzení ekologických funkcí krajiny, 3.2 zachování přírodních a krajinných hodnot)</w:t>
            </w:r>
          </w:p>
        </w:tc>
      </w:tr>
      <w:tr w:rsidR="00F263B0" w:rsidRPr="004C695C" w14:paraId="3528D8DD" w14:textId="77777777" w:rsidTr="00F263B0">
        <w:trPr>
          <w:trHeight w:val="691"/>
        </w:trPr>
        <w:tc>
          <w:tcPr>
            <w:tcW w:w="1771" w:type="dxa"/>
            <w:vMerge/>
            <w:vAlign w:val="center"/>
            <w:hideMark/>
          </w:tcPr>
          <w:p w14:paraId="10886EB7"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D0C1FB2"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F263B0" w:rsidRPr="004C695C" w14:paraId="02D52CD7" w14:textId="77777777" w:rsidTr="00F263B0">
        <w:trPr>
          <w:trHeight w:val="985"/>
        </w:trPr>
        <w:tc>
          <w:tcPr>
            <w:tcW w:w="1771" w:type="dxa"/>
            <w:vMerge w:val="restart"/>
            <w:shd w:val="clear" w:color="auto" w:fill="auto"/>
            <w:noWrap/>
            <w:hideMark/>
          </w:tcPr>
          <w:p w14:paraId="7B147105"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5A40CBB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5: Životní prostředí (Opatření 5.1: Péče o přírodu a krajinu Vysočiny)</w:t>
            </w:r>
          </w:p>
        </w:tc>
      </w:tr>
      <w:tr w:rsidR="00F263B0" w:rsidRPr="004C695C" w14:paraId="12C31CEB" w14:textId="77777777" w:rsidTr="00F263B0">
        <w:trPr>
          <w:trHeight w:val="701"/>
        </w:trPr>
        <w:tc>
          <w:tcPr>
            <w:tcW w:w="1771" w:type="dxa"/>
            <w:vMerge/>
            <w:vAlign w:val="center"/>
            <w:hideMark/>
          </w:tcPr>
          <w:p w14:paraId="4725EE66"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1537A50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3. Ochrana přírodního bohatství</w:t>
            </w:r>
          </w:p>
        </w:tc>
      </w:tr>
      <w:tr w:rsidR="00F263B0" w:rsidRPr="004C695C" w14:paraId="7EA8BCAE" w14:textId="77777777" w:rsidTr="00F263B0">
        <w:trPr>
          <w:trHeight w:val="698"/>
        </w:trPr>
        <w:tc>
          <w:tcPr>
            <w:tcW w:w="1771" w:type="dxa"/>
            <w:vMerge w:val="restart"/>
            <w:shd w:val="clear" w:color="auto" w:fill="auto"/>
            <w:noWrap/>
            <w:hideMark/>
          </w:tcPr>
          <w:p w14:paraId="62392442"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4530DD5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(4. Ochrana a regenerace krajiny)</w:t>
            </w:r>
          </w:p>
        </w:tc>
      </w:tr>
      <w:tr w:rsidR="00F263B0" w:rsidRPr="004C695C" w14:paraId="78FF2005" w14:textId="77777777" w:rsidTr="00F263B0">
        <w:trPr>
          <w:trHeight w:val="707"/>
        </w:trPr>
        <w:tc>
          <w:tcPr>
            <w:tcW w:w="1771" w:type="dxa"/>
            <w:vMerge/>
            <w:vAlign w:val="center"/>
            <w:hideMark/>
          </w:tcPr>
          <w:p w14:paraId="2A5B4A23"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B37DBF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tc>
      </w:tr>
      <w:tr w:rsidR="00F263B0" w:rsidRPr="004C695C" w14:paraId="336E3DB9" w14:textId="77777777" w:rsidTr="00F263B0">
        <w:trPr>
          <w:trHeight w:val="300"/>
        </w:trPr>
        <w:tc>
          <w:tcPr>
            <w:tcW w:w="0" w:type="auto"/>
            <w:gridSpan w:val="2"/>
            <w:shd w:val="clear" w:color="000000" w:fill="C5D9F1"/>
            <w:noWrap/>
            <w:hideMark/>
          </w:tcPr>
          <w:p w14:paraId="6E7C58F9"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lastRenderedPageBreak/>
              <w:t>5.3. Oprava památek a historicky cenných objektů</w:t>
            </w:r>
          </w:p>
        </w:tc>
      </w:tr>
      <w:tr w:rsidR="00F263B0" w:rsidRPr="004C695C" w14:paraId="5C245B30" w14:textId="77777777" w:rsidTr="00F263B0">
        <w:trPr>
          <w:trHeight w:val="949"/>
        </w:trPr>
        <w:tc>
          <w:tcPr>
            <w:tcW w:w="1771" w:type="dxa"/>
            <w:vMerge w:val="restart"/>
            <w:shd w:val="clear" w:color="auto" w:fill="auto"/>
            <w:noWrap/>
            <w:hideMark/>
          </w:tcPr>
          <w:p w14:paraId="2742A006"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4201DA6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podpory využití potenciálu kulturního dědictví 2014+ (Priorita č. 1: Základní péče o kulturní dědictví, Priorita č. 2: Dostupnost kulturního dědictví a efektivní veřejná správa)</w:t>
            </w:r>
          </w:p>
        </w:tc>
      </w:tr>
      <w:tr w:rsidR="00F263B0" w:rsidRPr="004C695C" w14:paraId="4EFF1D2E" w14:textId="77777777" w:rsidTr="00F263B0">
        <w:trPr>
          <w:trHeight w:val="693"/>
        </w:trPr>
        <w:tc>
          <w:tcPr>
            <w:tcW w:w="1771" w:type="dxa"/>
            <w:vMerge/>
            <w:vAlign w:val="center"/>
            <w:hideMark/>
          </w:tcPr>
          <w:p w14:paraId="79CB1BFF"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FFE047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F263B0" w:rsidRPr="004C695C" w14:paraId="61D3F6E9" w14:textId="77777777" w:rsidTr="00F263B0">
        <w:trPr>
          <w:trHeight w:val="300"/>
        </w:trPr>
        <w:tc>
          <w:tcPr>
            <w:tcW w:w="0" w:type="auto"/>
            <w:gridSpan w:val="2"/>
            <w:shd w:val="clear" w:color="000000" w:fill="C5D9F1"/>
            <w:noWrap/>
            <w:hideMark/>
          </w:tcPr>
          <w:p w14:paraId="2C0F4B99"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5.4. Podpora udržitelného hospodaření v lesích a jejich rekreační funkce</w:t>
            </w:r>
          </w:p>
        </w:tc>
      </w:tr>
      <w:tr w:rsidR="00F263B0" w:rsidRPr="004C695C" w14:paraId="14A4E1BD" w14:textId="77777777" w:rsidTr="00F263B0">
        <w:trPr>
          <w:trHeight w:val="1261"/>
        </w:trPr>
        <w:tc>
          <w:tcPr>
            <w:tcW w:w="1771" w:type="dxa"/>
            <w:shd w:val="clear" w:color="auto" w:fill="auto"/>
            <w:noWrap/>
            <w:hideMark/>
          </w:tcPr>
          <w:p w14:paraId="1BB429AE" w14:textId="77777777" w:rsidR="00F263B0" w:rsidRPr="004C695C" w:rsidRDefault="00F263B0" w:rsidP="00F263B0">
            <w:pPr>
              <w:spacing w:after="0" w:line="240" w:lineRule="auto"/>
              <w:ind w:firstLineChars="300" w:firstLine="660"/>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EU:</w:t>
            </w:r>
          </w:p>
        </w:tc>
        <w:tc>
          <w:tcPr>
            <w:tcW w:w="7291" w:type="dxa"/>
            <w:shd w:val="clear" w:color="auto" w:fill="auto"/>
            <w:hideMark/>
          </w:tcPr>
          <w:p w14:paraId="69AFB44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EU v oblasti rozvoje venkova - 4. Obnova, zachování a zlepšení ekosystémů závislých na zemědělství a lesnictví, 5. Podpora účinného využívání zdrojů a podpora přechodu na nízkouhlíkovou ekonomiku v odvětvích zemědělství, potravinářství a lesnictví</w:t>
            </w:r>
          </w:p>
        </w:tc>
      </w:tr>
      <w:tr w:rsidR="00F263B0" w:rsidRPr="004C695C" w14:paraId="5F1408D1" w14:textId="77777777" w:rsidTr="00F263B0">
        <w:trPr>
          <w:trHeight w:val="1261"/>
        </w:trPr>
        <w:tc>
          <w:tcPr>
            <w:tcW w:w="1771" w:type="dxa"/>
            <w:vMerge w:val="restart"/>
            <w:shd w:val="clear" w:color="auto" w:fill="auto"/>
            <w:noWrap/>
            <w:hideMark/>
          </w:tcPr>
          <w:p w14:paraId="1474DB7E"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62151D5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3: Posoudit environmentální udržitelnost (preventivní cíl) a prioritní oblastí 3. Environmentální udržitelnost a priority 3.1 Ochrana a udržitelné využívání zdrojů v regionech)</w:t>
            </w:r>
          </w:p>
        </w:tc>
      </w:tr>
      <w:tr w:rsidR="00F263B0" w:rsidRPr="004C695C" w14:paraId="7B5F40FF" w14:textId="77777777" w:rsidTr="00F263B0">
        <w:trPr>
          <w:trHeight w:val="1576"/>
        </w:trPr>
        <w:tc>
          <w:tcPr>
            <w:tcW w:w="1771" w:type="dxa"/>
            <w:vMerge/>
            <w:vAlign w:val="center"/>
            <w:hideMark/>
          </w:tcPr>
          <w:p w14:paraId="1EA3352F"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63C1E3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Státním programem ochrany přírody a krajiny ČR 2009-20201. (2. Lesní ekosystémy - 2.1 Zvýšit druhovou rozmanitost lesních porostů směrem k přirozené druhové skladbě, zvýšit strukturální rozrůzněnost lesa a podíl přirozené obnovy druhově a geneticky vhodných porostů a posoudit mimoprodukční funkce lesních ekosystémů.)</w:t>
            </w:r>
          </w:p>
        </w:tc>
      </w:tr>
      <w:tr w:rsidR="00F263B0" w:rsidRPr="004C695C" w14:paraId="40830B7E" w14:textId="77777777" w:rsidTr="00F263B0">
        <w:trPr>
          <w:trHeight w:val="975"/>
        </w:trPr>
        <w:tc>
          <w:tcPr>
            <w:tcW w:w="1771" w:type="dxa"/>
            <w:vMerge/>
            <w:vAlign w:val="center"/>
            <w:hideMark/>
          </w:tcPr>
          <w:p w14:paraId="104D78F1"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725643C"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-4. Krajina, ekosystémy a biodiverzita (4.2 priorita: Odpovědné hospodaření v zemědělství a lesnictví)</w:t>
            </w:r>
          </w:p>
        </w:tc>
      </w:tr>
      <w:tr w:rsidR="00F263B0" w:rsidRPr="004C695C" w14:paraId="274B06CC" w14:textId="77777777" w:rsidTr="00F263B0">
        <w:trPr>
          <w:trHeight w:val="975"/>
        </w:trPr>
        <w:tc>
          <w:tcPr>
            <w:tcW w:w="1771" w:type="dxa"/>
            <w:vMerge/>
            <w:vAlign w:val="center"/>
            <w:hideMark/>
          </w:tcPr>
          <w:p w14:paraId="7E5CB55D"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45A6B3C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Státní politikou životního prostředí ČR 2012-2020 a tematickou oblastí: 3. Ochrana přírody a krajiny (3.1 Ochrana a posouzení ekologických funkcí krajiny, 3.2 Zachování přírodních a krajinných hodnot)</w:t>
            </w:r>
          </w:p>
        </w:tc>
      </w:tr>
      <w:tr w:rsidR="00F263B0" w:rsidRPr="004C695C" w14:paraId="59FFB8E6" w14:textId="77777777" w:rsidTr="00F263B0">
        <w:trPr>
          <w:trHeight w:val="705"/>
        </w:trPr>
        <w:tc>
          <w:tcPr>
            <w:tcW w:w="1771" w:type="dxa"/>
            <w:vMerge/>
            <w:vAlign w:val="center"/>
            <w:hideMark/>
          </w:tcPr>
          <w:p w14:paraId="04509A7A"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342F00C"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(4) Venkovská krajina a přírodní a kulturní dědictví)</w:t>
            </w:r>
          </w:p>
        </w:tc>
      </w:tr>
      <w:tr w:rsidR="00F263B0" w:rsidRPr="004C695C" w14:paraId="5DFEC350" w14:textId="77777777" w:rsidTr="00F263B0">
        <w:trPr>
          <w:trHeight w:val="1552"/>
        </w:trPr>
        <w:tc>
          <w:tcPr>
            <w:tcW w:w="1771" w:type="dxa"/>
            <w:vMerge w:val="restart"/>
            <w:shd w:val="clear" w:color="auto" w:fill="auto"/>
            <w:noWrap/>
            <w:hideMark/>
          </w:tcPr>
          <w:p w14:paraId="426546C4"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4258A6A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5: Životní prostředí (Opatření 5.1: Péče o přírodu a krajinu Vysočiny) a prioritní oblast 4: Venkov, multifunkční zemědělství, lesní hospodářství (Opatření 4.5: Rozvoj funkcí lesního hospodářství včetně programů revitalizace krajiny a trvale udržitelného hospodaření v lesích)</w:t>
            </w:r>
          </w:p>
        </w:tc>
      </w:tr>
      <w:tr w:rsidR="00F263B0" w:rsidRPr="004C695C" w14:paraId="43A5E6D5" w14:textId="77777777" w:rsidTr="00F263B0">
        <w:trPr>
          <w:trHeight w:val="696"/>
        </w:trPr>
        <w:tc>
          <w:tcPr>
            <w:tcW w:w="1771" w:type="dxa"/>
            <w:vMerge/>
            <w:vAlign w:val="center"/>
            <w:hideMark/>
          </w:tcPr>
          <w:p w14:paraId="1197C20F"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5FC85C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3. Ochrana přírodního bohatství - 3.2. Efektivní hospodaření s lesy Vysočiny</w:t>
            </w:r>
          </w:p>
        </w:tc>
      </w:tr>
      <w:tr w:rsidR="00F263B0" w:rsidRPr="004C695C" w14:paraId="77F3E5B1" w14:textId="77777777" w:rsidTr="00F263B0">
        <w:trPr>
          <w:trHeight w:val="691"/>
        </w:trPr>
        <w:tc>
          <w:tcPr>
            <w:tcW w:w="1771" w:type="dxa"/>
            <w:vMerge w:val="restart"/>
            <w:shd w:val="clear" w:color="auto" w:fill="auto"/>
            <w:noWrap/>
            <w:hideMark/>
          </w:tcPr>
          <w:p w14:paraId="4E955FA8"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5383878C"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(4. Ochrana a regenerace krajiny)</w:t>
            </w:r>
          </w:p>
        </w:tc>
      </w:tr>
      <w:tr w:rsidR="00F263B0" w:rsidRPr="004C695C" w14:paraId="011C4210" w14:textId="77777777" w:rsidTr="00F263B0">
        <w:trPr>
          <w:trHeight w:val="701"/>
        </w:trPr>
        <w:tc>
          <w:tcPr>
            <w:tcW w:w="1771" w:type="dxa"/>
            <w:vMerge/>
            <w:vAlign w:val="center"/>
            <w:hideMark/>
          </w:tcPr>
          <w:p w14:paraId="62BF9D5A"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6C046ED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(A. Kvalita životního prostředí)</w:t>
            </w:r>
          </w:p>
        </w:tc>
      </w:tr>
      <w:tr w:rsidR="00F263B0" w:rsidRPr="004C695C" w14:paraId="27A6CA62" w14:textId="77777777" w:rsidTr="00F263B0">
        <w:trPr>
          <w:trHeight w:val="300"/>
        </w:trPr>
        <w:tc>
          <w:tcPr>
            <w:tcW w:w="0" w:type="auto"/>
            <w:gridSpan w:val="2"/>
            <w:shd w:val="clear" w:color="000000" w:fill="C5D9F1"/>
            <w:noWrap/>
            <w:hideMark/>
          </w:tcPr>
          <w:p w14:paraId="341F1649"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5.5. Revitalizace veřejných prostranství</w:t>
            </w:r>
          </w:p>
        </w:tc>
      </w:tr>
      <w:tr w:rsidR="00F263B0" w:rsidRPr="004C695C" w14:paraId="550FF90D" w14:textId="77777777" w:rsidTr="00F263B0">
        <w:trPr>
          <w:trHeight w:val="673"/>
        </w:trPr>
        <w:tc>
          <w:tcPr>
            <w:tcW w:w="1771" w:type="dxa"/>
            <w:shd w:val="clear" w:color="auto" w:fill="auto"/>
            <w:noWrap/>
            <w:hideMark/>
          </w:tcPr>
          <w:p w14:paraId="44AEEB1A"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ČR:</w:t>
            </w:r>
          </w:p>
        </w:tc>
        <w:tc>
          <w:tcPr>
            <w:tcW w:w="7291" w:type="dxa"/>
            <w:shd w:val="clear" w:color="auto" w:fill="auto"/>
            <w:hideMark/>
          </w:tcPr>
          <w:p w14:paraId="057E304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(5) Veřejná správa a efektivní, stabilní a bezpečná společnost)</w:t>
            </w:r>
          </w:p>
        </w:tc>
      </w:tr>
      <w:tr w:rsidR="00F263B0" w:rsidRPr="004C695C" w14:paraId="188E9371" w14:textId="77777777" w:rsidTr="00F263B0">
        <w:trPr>
          <w:trHeight w:val="697"/>
        </w:trPr>
        <w:tc>
          <w:tcPr>
            <w:tcW w:w="1771" w:type="dxa"/>
            <w:shd w:val="clear" w:color="auto" w:fill="auto"/>
            <w:noWrap/>
            <w:hideMark/>
          </w:tcPr>
          <w:p w14:paraId="60D243F5"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7D85FED8"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r w:rsidR="00F263B0" w:rsidRPr="004C695C" w14:paraId="127A90F1" w14:textId="77777777" w:rsidTr="00F263B0">
        <w:trPr>
          <w:trHeight w:val="300"/>
        </w:trPr>
        <w:tc>
          <w:tcPr>
            <w:tcW w:w="0" w:type="auto"/>
            <w:gridSpan w:val="2"/>
            <w:shd w:val="clear" w:color="000000" w:fill="C5D9F1"/>
            <w:noWrap/>
            <w:hideMark/>
          </w:tcPr>
          <w:p w14:paraId="30BB09FA"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5.6. Propagace regionu a vzdělávání</w:t>
            </w:r>
          </w:p>
        </w:tc>
      </w:tr>
      <w:tr w:rsidR="00F263B0" w:rsidRPr="004C695C" w14:paraId="6E017320" w14:textId="77777777" w:rsidTr="00F263B0">
        <w:trPr>
          <w:trHeight w:val="1250"/>
        </w:trPr>
        <w:tc>
          <w:tcPr>
            <w:tcW w:w="1771" w:type="dxa"/>
            <w:vMerge w:val="restart"/>
            <w:shd w:val="clear" w:color="auto" w:fill="auto"/>
            <w:noWrap/>
            <w:hideMark/>
          </w:tcPr>
          <w:p w14:paraId="03172E38"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2B54C474"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prioritními osami a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pro naplnění priorit Národní inovační strategie ČR 2012-2020 (4. Lidé: hlavní nositelé nových nápadů a iniciátoři změn - 4.2 Rozvoj systému celoživotního učení, 4.3 Změny obsahu vzdělávání: kreativita, podnikavost a klíčové kompetence)</w:t>
            </w:r>
          </w:p>
        </w:tc>
      </w:tr>
      <w:tr w:rsidR="00F263B0" w:rsidRPr="004C695C" w14:paraId="748A8852" w14:textId="77777777" w:rsidTr="00F263B0">
        <w:trPr>
          <w:trHeight w:val="1261"/>
        </w:trPr>
        <w:tc>
          <w:tcPr>
            <w:tcW w:w="1771" w:type="dxa"/>
            <w:vMerge/>
            <w:vAlign w:val="center"/>
            <w:hideMark/>
          </w:tcPr>
          <w:p w14:paraId="48AA936D"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2E69FB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Dlouhodobým záměrem vzdělávání a rozvoje vzdělávací soustavy ČR 2011-2015 (1. Předškolní, základní, střední, vyšší odborné vzdělávání a přístup k terciárnímu vzdělávání, 2. Další podporované oblasti - 2.1 Optimalizace nabídky vzdělávání)</w:t>
            </w:r>
          </w:p>
        </w:tc>
      </w:tr>
      <w:tr w:rsidR="00F263B0" w:rsidRPr="004C695C" w14:paraId="510761C3" w14:textId="77777777" w:rsidTr="00F263B0">
        <w:trPr>
          <w:trHeight w:val="978"/>
        </w:trPr>
        <w:tc>
          <w:tcPr>
            <w:tcW w:w="1771" w:type="dxa"/>
            <w:vMerge/>
            <w:vAlign w:val="center"/>
            <w:hideMark/>
          </w:tcPr>
          <w:p w14:paraId="019CA542"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17C850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Strategickým rámcem udržitelného rozvoje ČR 2010 a prioritní osou -2. Ekonomika a inovace (2.3 priorita: Rozvoj lidských zdrojů, podpora vzdělávání, výzkumu a vývoje)</w:t>
            </w:r>
          </w:p>
        </w:tc>
      </w:tr>
      <w:tr w:rsidR="00F263B0" w:rsidRPr="004C695C" w14:paraId="2FDB6197" w14:textId="77777777" w:rsidTr="00F263B0">
        <w:trPr>
          <w:trHeight w:val="2126"/>
        </w:trPr>
        <w:tc>
          <w:tcPr>
            <w:tcW w:w="1771" w:type="dxa"/>
            <w:vMerge w:val="restart"/>
            <w:shd w:val="clear" w:color="auto" w:fill="auto"/>
            <w:noWrap/>
            <w:hideMark/>
          </w:tcPr>
          <w:p w14:paraId="233E5886"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29D6C8A0"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1: Podnikání, zaměstnanost, vzdělávání, výzkum, inovace (Opatření 1.4: Rozvoj terciárního vzdělávání a vytváření regionálních struktur celoživotního vzdělávání a učení, Opatření 1.5: Rozvoj systému regionálního vzdělávání, implementace vhodných vzdělávacích programů škol a jejich koordinace s potřebami trhu práce, Opatření 1.6: Zvýšení adaptability zaměstnanců a zaměstnavatelů na technologické změny)</w:t>
            </w:r>
          </w:p>
        </w:tc>
      </w:tr>
      <w:tr w:rsidR="00F263B0" w:rsidRPr="004C695C" w14:paraId="75F6580C" w14:textId="77777777" w:rsidTr="00F263B0">
        <w:trPr>
          <w:trHeight w:val="709"/>
        </w:trPr>
        <w:tc>
          <w:tcPr>
            <w:tcW w:w="1771" w:type="dxa"/>
            <w:vMerge/>
            <w:vAlign w:val="center"/>
            <w:hideMark/>
          </w:tcPr>
          <w:p w14:paraId="0E3BB1EE"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325A34C"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2. Lidé na Vysočině - 2.1. Efektivní a cílené vzdělávání.</w:t>
            </w:r>
          </w:p>
        </w:tc>
      </w:tr>
      <w:tr w:rsidR="00F263B0" w:rsidRPr="004C695C" w14:paraId="2BC87CDF" w14:textId="77777777" w:rsidTr="00F263B0">
        <w:trPr>
          <w:trHeight w:val="691"/>
        </w:trPr>
        <w:tc>
          <w:tcPr>
            <w:tcW w:w="1771" w:type="dxa"/>
            <w:vMerge w:val="restart"/>
            <w:shd w:val="clear" w:color="auto" w:fill="auto"/>
            <w:noWrap/>
            <w:hideMark/>
          </w:tcPr>
          <w:p w14:paraId="069CC278"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46DD1DA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(6. Turistický ruch)</w:t>
            </w:r>
          </w:p>
        </w:tc>
      </w:tr>
      <w:tr w:rsidR="00F263B0" w:rsidRPr="004C695C" w14:paraId="6229344E" w14:textId="77777777" w:rsidTr="00F263B0">
        <w:trPr>
          <w:trHeight w:val="701"/>
        </w:trPr>
        <w:tc>
          <w:tcPr>
            <w:tcW w:w="1771" w:type="dxa"/>
            <w:vMerge/>
            <w:vAlign w:val="center"/>
            <w:hideMark/>
          </w:tcPr>
          <w:p w14:paraId="456B36A0"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3D1B7A22"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r w:rsidR="00F263B0" w:rsidRPr="004C695C" w14:paraId="43726D92" w14:textId="77777777" w:rsidTr="00F263B0">
        <w:trPr>
          <w:trHeight w:val="300"/>
        </w:trPr>
        <w:tc>
          <w:tcPr>
            <w:tcW w:w="1771" w:type="dxa"/>
            <w:shd w:val="clear" w:color="auto" w:fill="auto"/>
            <w:noWrap/>
            <w:hideMark/>
          </w:tcPr>
          <w:p w14:paraId="61C878E3" w14:textId="77777777" w:rsidR="00F263B0" w:rsidRPr="004C695C" w:rsidRDefault="00F263B0" w:rsidP="00F263B0">
            <w:pPr>
              <w:spacing w:after="0" w:line="240" w:lineRule="auto"/>
              <w:rPr>
                <w:rFonts w:ascii="Calibri" w:eastAsia="Times New Roman" w:hAnsi="Calibri" w:cs="Times New Roman"/>
                <w:lang w:eastAsia="sk-SK"/>
              </w:rPr>
            </w:pPr>
          </w:p>
        </w:tc>
        <w:tc>
          <w:tcPr>
            <w:tcW w:w="7291" w:type="dxa"/>
            <w:shd w:val="clear" w:color="auto" w:fill="auto"/>
            <w:hideMark/>
          </w:tcPr>
          <w:p w14:paraId="62D29386" w14:textId="77777777" w:rsidR="00F263B0" w:rsidRPr="004C695C" w:rsidRDefault="00F263B0" w:rsidP="00F263B0">
            <w:pPr>
              <w:spacing w:after="0" w:line="240" w:lineRule="auto"/>
              <w:rPr>
                <w:rFonts w:ascii="Calibri" w:eastAsia="Times New Roman" w:hAnsi="Calibri" w:cs="Times New Roman"/>
                <w:color w:val="000000"/>
                <w:lang w:eastAsia="sk-SK"/>
              </w:rPr>
            </w:pPr>
          </w:p>
        </w:tc>
      </w:tr>
      <w:tr w:rsidR="00F263B0" w:rsidRPr="004C695C" w14:paraId="6142AA33" w14:textId="77777777" w:rsidTr="00F263B0">
        <w:trPr>
          <w:trHeight w:val="315"/>
        </w:trPr>
        <w:tc>
          <w:tcPr>
            <w:tcW w:w="0" w:type="auto"/>
            <w:gridSpan w:val="2"/>
            <w:shd w:val="clear" w:color="000000" w:fill="538ED5"/>
            <w:noWrap/>
            <w:hideMark/>
          </w:tcPr>
          <w:p w14:paraId="17E2577A" w14:textId="77777777" w:rsidR="00F263B0" w:rsidRPr="004C695C" w:rsidRDefault="00F263B0" w:rsidP="00F263B0">
            <w:pPr>
              <w:spacing w:after="0" w:line="240" w:lineRule="auto"/>
              <w:rPr>
                <w:rFonts w:ascii="Calibri" w:eastAsia="Times New Roman" w:hAnsi="Calibri" w:cs="Times New Roman"/>
                <w:b/>
                <w:bCs/>
                <w:color w:val="000000"/>
                <w:sz w:val="24"/>
                <w:szCs w:val="24"/>
                <w:lang w:eastAsia="sk-SK"/>
              </w:rPr>
            </w:pPr>
            <w:r w:rsidRPr="004C695C">
              <w:rPr>
                <w:rFonts w:ascii="Calibri" w:eastAsia="Times New Roman" w:hAnsi="Calibri" w:cs="Times New Roman"/>
                <w:b/>
                <w:bCs/>
                <w:color w:val="000000"/>
                <w:sz w:val="24"/>
                <w:szCs w:val="24"/>
                <w:lang w:eastAsia="sk-SK"/>
              </w:rPr>
              <w:t>6. Rozmanité možnosti trávení volného času</w:t>
            </w:r>
          </w:p>
        </w:tc>
      </w:tr>
      <w:tr w:rsidR="00F263B0" w:rsidRPr="004C695C" w14:paraId="6BE2B0BA" w14:textId="77777777" w:rsidTr="00F263B0">
        <w:trPr>
          <w:trHeight w:val="300"/>
        </w:trPr>
        <w:tc>
          <w:tcPr>
            <w:tcW w:w="0" w:type="auto"/>
            <w:gridSpan w:val="2"/>
            <w:shd w:val="clear" w:color="000000" w:fill="C5D9F1"/>
            <w:noWrap/>
            <w:hideMark/>
          </w:tcPr>
          <w:p w14:paraId="55886049"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6.1. Investice do zázemí a infrastruktury pro volný čas</w:t>
            </w:r>
          </w:p>
        </w:tc>
      </w:tr>
      <w:tr w:rsidR="00F263B0" w:rsidRPr="004C695C" w14:paraId="58DFF094" w14:textId="77777777" w:rsidTr="00F263B0">
        <w:trPr>
          <w:trHeight w:val="1037"/>
        </w:trPr>
        <w:tc>
          <w:tcPr>
            <w:tcW w:w="1771" w:type="dxa"/>
            <w:vMerge w:val="restart"/>
            <w:shd w:val="clear" w:color="auto" w:fill="auto"/>
            <w:noWrap/>
            <w:hideMark/>
          </w:tcPr>
          <w:p w14:paraId="72A2B219"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669763E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F263B0" w:rsidRPr="004C695C" w14:paraId="18FD5FEF" w14:textId="77777777" w:rsidTr="00F263B0">
        <w:trPr>
          <w:trHeight w:val="697"/>
        </w:trPr>
        <w:tc>
          <w:tcPr>
            <w:tcW w:w="1771" w:type="dxa"/>
            <w:vMerge/>
            <w:vAlign w:val="center"/>
            <w:hideMark/>
          </w:tcPr>
          <w:p w14:paraId="221D33EF"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55E2D51"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(1) Člověk a společnost na venkově ‐ sociální politika, vzdělávání, zdravotnictví)</w:t>
            </w:r>
          </w:p>
        </w:tc>
      </w:tr>
      <w:tr w:rsidR="00F263B0" w:rsidRPr="004C695C" w14:paraId="32057516" w14:textId="77777777" w:rsidTr="00F263B0">
        <w:trPr>
          <w:trHeight w:val="1260"/>
        </w:trPr>
        <w:tc>
          <w:tcPr>
            <w:tcW w:w="1771" w:type="dxa"/>
            <w:vMerge w:val="restart"/>
            <w:shd w:val="clear" w:color="auto" w:fill="auto"/>
            <w:noWrap/>
            <w:hideMark/>
          </w:tcPr>
          <w:p w14:paraId="4B560FB1"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KRAJ:</w:t>
            </w:r>
          </w:p>
        </w:tc>
        <w:tc>
          <w:tcPr>
            <w:tcW w:w="7291" w:type="dxa"/>
            <w:shd w:val="clear" w:color="auto" w:fill="auto"/>
            <w:hideMark/>
          </w:tcPr>
          <w:p w14:paraId="3FA4D829"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2: Zdravotnictví a sociální služby, volnočasové aktivity (Opatření 2.9: Rozvoj aktivit volného času s důrazem na dlouhodobé a pravidelné aktivity, Opatření 2.10: Rozvoj sportu a tělovýchovy)</w:t>
            </w:r>
          </w:p>
        </w:tc>
      </w:tr>
      <w:tr w:rsidR="00F263B0" w:rsidRPr="004C695C" w14:paraId="797088CF" w14:textId="77777777" w:rsidTr="00F263B0">
        <w:trPr>
          <w:trHeight w:val="697"/>
        </w:trPr>
        <w:tc>
          <w:tcPr>
            <w:tcW w:w="1771" w:type="dxa"/>
            <w:vMerge/>
            <w:vAlign w:val="center"/>
            <w:hideMark/>
          </w:tcPr>
          <w:p w14:paraId="16699ED1"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6CFE78E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1. Vysočina jako atraktivní venkovský prostor - 1.2. Přitažlivý venkov</w:t>
            </w:r>
          </w:p>
        </w:tc>
      </w:tr>
      <w:tr w:rsidR="00F263B0" w:rsidRPr="004C695C" w14:paraId="474790EF" w14:textId="77777777" w:rsidTr="00F263B0">
        <w:trPr>
          <w:trHeight w:val="1274"/>
        </w:trPr>
        <w:tc>
          <w:tcPr>
            <w:tcW w:w="1771" w:type="dxa"/>
            <w:vMerge/>
            <w:vAlign w:val="center"/>
            <w:hideMark/>
          </w:tcPr>
          <w:p w14:paraId="6D3D6036"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66A0F0ED"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Zdraví 21 pro kraj (Koncepční dokument kraje Vysočina pro období 2008-2015) - Priorita 1 – Zdravější životní styl, Dílčí cíl 1.3.: Podpora pohybových, sportovních, tělovýchovných a volnočasových aktivit</w:t>
            </w:r>
          </w:p>
        </w:tc>
      </w:tr>
      <w:tr w:rsidR="00F263B0" w:rsidRPr="004C695C" w14:paraId="62330966" w14:textId="77777777" w:rsidTr="00F263B0">
        <w:trPr>
          <w:trHeight w:val="1534"/>
        </w:trPr>
        <w:tc>
          <w:tcPr>
            <w:tcW w:w="1771" w:type="dxa"/>
            <w:vMerge/>
            <w:vAlign w:val="center"/>
            <w:hideMark/>
          </w:tcPr>
          <w:p w14:paraId="1F8FFCB0"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1DDB9EF"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Koncepce rodinné politiky Kraje Vysočina na období 2012 až 2016 (Oblast 1: Podpora dotváření vhodných socio-ekonomických podmínek pro fungování rodin, Oblast 4: Podpora prostředí přátelského celé rodině, spolupráce všech aktérů rodinné politiky, medializace a propagace témat rodinné politiky)</w:t>
            </w:r>
          </w:p>
        </w:tc>
      </w:tr>
      <w:tr w:rsidR="00F263B0" w:rsidRPr="004C695C" w14:paraId="7E10EADC" w14:textId="77777777" w:rsidTr="00F263B0">
        <w:trPr>
          <w:trHeight w:val="988"/>
        </w:trPr>
        <w:tc>
          <w:tcPr>
            <w:tcW w:w="1771" w:type="dxa"/>
            <w:vMerge w:val="restart"/>
            <w:shd w:val="clear" w:color="auto" w:fill="auto"/>
            <w:noWrap/>
            <w:hideMark/>
          </w:tcPr>
          <w:p w14:paraId="5AFC6665"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MIKROREGION:</w:t>
            </w:r>
          </w:p>
        </w:tc>
        <w:tc>
          <w:tcPr>
            <w:tcW w:w="7291" w:type="dxa"/>
            <w:shd w:val="clear" w:color="auto" w:fill="auto"/>
            <w:hideMark/>
          </w:tcPr>
          <w:p w14:paraId="1FF11074"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(2. Bytová problematika, úprava obytného území a centrálních částí obcí)</w:t>
            </w:r>
          </w:p>
        </w:tc>
      </w:tr>
      <w:tr w:rsidR="00F263B0" w:rsidRPr="004C695C" w14:paraId="76FADBBA" w14:textId="77777777" w:rsidTr="00F263B0">
        <w:trPr>
          <w:trHeight w:val="694"/>
        </w:trPr>
        <w:tc>
          <w:tcPr>
            <w:tcW w:w="1771" w:type="dxa"/>
            <w:vMerge/>
            <w:vAlign w:val="center"/>
            <w:hideMark/>
          </w:tcPr>
          <w:p w14:paraId="6A0EE704"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58C17046" w14:textId="77777777" w:rsidR="00F263B0" w:rsidRDefault="00F263B0" w:rsidP="00F263B0">
            <w:pPr>
              <w:spacing w:after="0" w:line="240" w:lineRule="auto"/>
              <w:rPr>
                <w:rFonts w:ascii="Calibri" w:eastAsia="Times New Roman" w:hAnsi="Calibri"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p w14:paraId="0FFD15E2" w14:textId="77777777" w:rsidR="00F263B0" w:rsidRDefault="00F263B0" w:rsidP="00F263B0">
            <w:pPr>
              <w:spacing w:after="0" w:line="240" w:lineRule="auto"/>
              <w:rPr>
                <w:rFonts w:ascii="Calibri" w:eastAsia="Times New Roman" w:hAnsi="Calibri" w:cs="Times New Roman"/>
                <w:color w:val="000000"/>
                <w:szCs w:val="23"/>
                <w:lang w:eastAsia="sk-SK"/>
              </w:rPr>
            </w:pPr>
          </w:p>
          <w:p w14:paraId="7B3D3A84" w14:textId="77777777" w:rsidR="00F263B0" w:rsidRPr="004C695C" w:rsidRDefault="00F263B0" w:rsidP="00F263B0">
            <w:pPr>
              <w:spacing w:after="0" w:line="240" w:lineRule="auto"/>
              <w:rPr>
                <w:rFonts w:ascii="Symbol" w:eastAsia="Times New Roman" w:hAnsi="Symbol" w:cs="Times New Roman"/>
                <w:color w:val="000000"/>
                <w:szCs w:val="23"/>
                <w:lang w:eastAsia="sk-SK"/>
              </w:rPr>
            </w:pPr>
          </w:p>
        </w:tc>
      </w:tr>
      <w:tr w:rsidR="00F263B0" w:rsidRPr="004C695C" w14:paraId="0B780E10" w14:textId="77777777" w:rsidTr="00F263B0">
        <w:trPr>
          <w:trHeight w:val="300"/>
        </w:trPr>
        <w:tc>
          <w:tcPr>
            <w:tcW w:w="0" w:type="auto"/>
            <w:gridSpan w:val="2"/>
            <w:shd w:val="clear" w:color="000000" w:fill="C5D9F1"/>
            <w:noWrap/>
            <w:hideMark/>
          </w:tcPr>
          <w:p w14:paraId="10CC5F7E" w14:textId="77777777" w:rsidR="00F263B0" w:rsidRPr="004C695C" w:rsidRDefault="00F263B0" w:rsidP="00F263B0">
            <w:pPr>
              <w:spacing w:after="0" w:line="240" w:lineRule="auto"/>
              <w:rPr>
                <w:rFonts w:ascii="Calibri" w:eastAsia="Times New Roman" w:hAnsi="Calibri" w:cs="Times New Roman"/>
                <w:b/>
                <w:bCs/>
                <w:color w:val="000000"/>
                <w:lang w:eastAsia="sk-SK"/>
              </w:rPr>
            </w:pPr>
            <w:r w:rsidRPr="004C695C">
              <w:rPr>
                <w:rFonts w:ascii="Calibri" w:eastAsia="Times New Roman" w:hAnsi="Calibri" w:cs="Times New Roman"/>
                <w:b/>
                <w:bCs/>
                <w:color w:val="000000"/>
                <w:lang w:eastAsia="sk-SK"/>
              </w:rPr>
              <w:t>6.2. Podpora spolkové činnosti a volnočasových aktivit</w:t>
            </w:r>
          </w:p>
        </w:tc>
      </w:tr>
      <w:tr w:rsidR="00F263B0" w:rsidRPr="004C695C" w14:paraId="1EAD1947" w14:textId="77777777" w:rsidTr="00F263B0">
        <w:trPr>
          <w:trHeight w:val="978"/>
        </w:trPr>
        <w:tc>
          <w:tcPr>
            <w:tcW w:w="1771" w:type="dxa"/>
            <w:vMerge w:val="restart"/>
            <w:shd w:val="clear" w:color="auto" w:fill="auto"/>
            <w:noWrap/>
            <w:hideMark/>
          </w:tcPr>
          <w:p w14:paraId="17C03283"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ČR:</w:t>
            </w:r>
          </w:p>
        </w:tc>
        <w:tc>
          <w:tcPr>
            <w:tcW w:w="7291" w:type="dxa"/>
            <w:shd w:val="clear" w:color="auto" w:fill="auto"/>
            <w:hideMark/>
          </w:tcPr>
          <w:p w14:paraId="435E95FE"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 xml:space="preserve">V souladu s </w:t>
            </w:r>
            <w:r>
              <w:rPr>
                <w:rFonts w:ascii="Calibri" w:eastAsia="Times New Roman" w:hAnsi="Calibri" w:cs="Times New Roman"/>
                <w:color w:val="000000"/>
                <w:szCs w:val="23"/>
                <w:lang w:eastAsia="sk-SK"/>
              </w:rPr>
              <w:t>cíli</w:t>
            </w:r>
            <w:r w:rsidRPr="004C695C">
              <w:rPr>
                <w:rFonts w:ascii="Calibri" w:eastAsia="Times New Roman" w:hAnsi="Calibri" w:cs="Times New Roman"/>
                <w:color w:val="000000"/>
                <w:szCs w:val="23"/>
                <w:lang w:eastAsia="sk-SK"/>
              </w:rPr>
              <w:t xml:space="preserve"> Strategie regionálního rozvoje (Cíl 2: Zmírnit prohlubování negativních regionálních rozdílů (vyrovnávací cíl) a priority 2. Územní soudržnost)</w:t>
            </w:r>
          </w:p>
        </w:tc>
      </w:tr>
      <w:tr w:rsidR="00F263B0" w:rsidRPr="004C695C" w14:paraId="147B51A4" w14:textId="77777777" w:rsidTr="00F263B0">
        <w:trPr>
          <w:trHeight w:val="694"/>
        </w:trPr>
        <w:tc>
          <w:tcPr>
            <w:tcW w:w="1771" w:type="dxa"/>
            <w:vMerge/>
            <w:vAlign w:val="center"/>
            <w:hideMark/>
          </w:tcPr>
          <w:p w14:paraId="71AF70C3"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7285DCFA"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Národní strategickým plánem LEADER 2014+ (1) Člověk a společnost na venkově ‐ sociální politika, vzdělávání, zdravotnictví)</w:t>
            </w:r>
          </w:p>
        </w:tc>
      </w:tr>
      <w:tr w:rsidR="00F263B0" w:rsidRPr="004C695C" w14:paraId="79029590" w14:textId="77777777" w:rsidTr="00F263B0">
        <w:trPr>
          <w:trHeight w:val="1540"/>
        </w:trPr>
        <w:tc>
          <w:tcPr>
            <w:tcW w:w="1771" w:type="dxa"/>
            <w:vMerge w:val="restart"/>
            <w:shd w:val="clear" w:color="auto" w:fill="auto"/>
            <w:noWrap/>
            <w:hideMark/>
          </w:tcPr>
          <w:p w14:paraId="59F7CCEE"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t>KRAJ:</w:t>
            </w:r>
          </w:p>
        </w:tc>
        <w:tc>
          <w:tcPr>
            <w:tcW w:w="7291" w:type="dxa"/>
            <w:shd w:val="clear" w:color="auto" w:fill="auto"/>
            <w:hideMark/>
          </w:tcPr>
          <w:p w14:paraId="127DA3D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rozvoje kraje Vysočina (platná do roku 2014) - Prioritní oblast 2: Zdravotnictví a sociální služby, volnočasové aktivity (Opatření 2.9: Rozvoj aktivit volného času s důrazem na dlouhodobé a pravidelné aktivity, Opatření 2.10: Rozvoj sportu a tělovýchovy, Opatření 2.12: Rozvoj neziskového sektoru v Kraji Vysočina)</w:t>
            </w:r>
          </w:p>
        </w:tc>
      </w:tr>
      <w:tr w:rsidR="00F263B0" w:rsidRPr="004C695C" w14:paraId="640AB2FA" w14:textId="77777777" w:rsidTr="00F263B0">
        <w:trPr>
          <w:trHeight w:val="697"/>
        </w:trPr>
        <w:tc>
          <w:tcPr>
            <w:tcW w:w="1771" w:type="dxa"/>
            <w:vMerge/>
            <w:vAlign w:val="center"/>
            <w:hideMark/>
          </w:tcPr>
          <w:p w14:paraId="7330B330"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2E573EA3"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se Strategií Kraje Vysočina 2020 a prioritou 1. Vysočina jako atraktivní venkovský prostor - 1.2. Přitažlivý venkov</w:t>
            </w:r>
          </w:p>
        </w:tc>
      </w:tr>
      <w:tr w:rsidR="00F263B0" w:rsidRPr="004C695C" w14:paraId="6963264F" w14:textId="77777777" w:rsidTr="00F263B0">
        <w:trPr>
          <w:trHeight w:val="1274"/>
        </w:trPr>
        <w:tc>
          <w:tcPr>
            <w:tcW w:w="1771" w:type="dxa"/>
            <w:vMerge/>
            <w:vAlign w:val="center"/>
            <w:hideMark/>
          </w:tcPr>
          <w:p w14:paraId="098110C4"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376CF0EB"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Programem Zdraví 21 pro kraj (Koncepční dokument kraje Vysočina pro období 2008-2015) - Priorita 1 – Zdravější životní styl, Dílčí cíl 1.3.: Podpora pohybových, sportovních, tělovýchovných a volnočasových aktivit</w:t>
            </w:r>
          </w:p>
        </w:tc>
      </w:tr>
      <w:tr w:rsidR="00F263B0" w:rsidRPr="004C695C" w14:paraId="178D38DD" w14:textId="77777777" w:rsidTr="00F263B0">
        <w:trPr>
          <w:trHeight w:val="981"/>
        </w:trPr>
        <w:tc>
          <w:tcPr>
            <w:tcW w:w="1771" w:type="dxa"/>
            <w:vMerge/>
            <w:vAlign w:val="center"/>
            <w:hideMark/>
          </w:tcPr>
          <w:p w14:paraId="1BC194B8"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6C731F8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Koncepce rodinné politiky Kraje Vysočina na období 2012 až 2016 (Oblast 1: Podpora dotváření vhodných socio-ekonomických podmínek pro fungování rodin)</w:t>
            </w:r>
          </w:p>
        </w:tc>
      </w:tr>
      <w:tr w:rsidR="00F263B0" w:rsidRPr="004C695C" w14:paraId="58BB38F5" w14:textId="77777777" w:rsidTr="00F263B0">
        <w:trPr>
          <w:trHeight w:val="995"/>
        </w:trPr>
        <w:tc>
          <w:tcPr>
            <w:tcW w:w="1771" w:type="dxa"/>
            <w:vMerge w:val="restart"/>
            <w:shd w:val="clear" w:color="auto" w:fill="auto"/>
            <w:noWrap/>
            <w:hideMark/>
          </w:tcPr>
          <w:p w14:paraId="1FCB4064" w14:textId="77777777" w:rsidR="00F263B0" w:rsidRPr="004C695C" w:rsidRDefault="00F263B0" w:rsidP="00F263B0">
            <w:pPr>
              <w:spacing w:after="0" w:line="240" w:lineRule="auto"/>
              <w:rPr>
                <w:rFonts w:ascii="Calibri" w:eastAsia="Times New Roman" w:hAnsi="Calibri" w:cs="Times New Roman"/>
                <w:b/>
                <w:bCs/>
                <w:szCs w:val="23"/>
                <w:lang w:eastAsia="sk-SK"/>
              </w:rPr>
            </w:pPr>
            <w:r w:rsidRPr="004C695C">
              <w:rPr>
                <w:rFonts w:ascii="Calibri" w:eastAsia="Times New Roman" w:hAnsi="Calibri" w:cs="Times New Roman"/>
                <w:b/>
                <w:bCs/>
                <w:szCs w:val="23"/>
                <w:lang w:eastAsia="sk-SK"/>
              </w:rPr>
              <w:lastRenderedPageBreak/>
              <w:t>MIKROREGION:</w:t>
            </w:r>
          </w:p>
        </w:tc>
        <w:tc>
          <w:tcPr>
            <w:tcW w:w="7291" w:type="dxa"/>
            <w:shd w:val="clear" w:color="auto" w:fill="auto"/>
            <w:hideMark/>
          </w:tcPr>
          <w:p w14:paraId="53720874"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Plánem regionálního rozvoje Horácka (ekologického mikroregionu) (3. Kultura a kulturní a sportovní aktivity obyvatelstva, volný čas)</w:t>
            </w:r>
          </w:p>
        </w:tc>
      </w:tr>
      <w:tr w:rsidR="00F263B0" w:rsidRPr="004C695C" w14:paraId="4D49C047" w14:textId="77777777" w:rsidTr="00F263B0">
        <w:trPr>
          <w:trHeight w:val="684"/>
        </w:trPr>
        <w:tc>
          <w:tcPr>
            <w:tcW w:w="1771" w:type="dxa"/>
            <w:vMerge/>
            <w:vAlign w:val="center"/>
            <w:hideMark/>
          </w:tcPr>
          <w:p w14:paraId="218501A5" w14:textId="77777777" w:rsidR="00F263B0" w:rsidRPr="004C695C" w:rsidRDefault="00F263B0" w:rsidP="00F263B0">
            <w:pPr>
              <w:spacing w:after="0" w:line="240" w:lineRule="auto"/>
              <w:rPr>
                <w:rFonts w:ascii="Calibri" w:eastAsia="Times New Roman" w:hAnsi="Calibri" w:cs="Times New Roman"/>
                <w:b/>
                <w:bCs/>
                <w:szCs w:val="23"/>
                <w:lang w:eastAsia="sk-SK"/>
              </w:rPr>
            </w:pPr>
          </w:p>
        </w:tc>
        <w:tc>
          <w:tcPr>
            <w:tcW w:w="7291" w:type="dxa"/>
            <w:shd w:val="clear" w:color="auto" w:fill="auto"/>
            <w:hideMark/>
          </w:tcPr>
          <w:p w14:paraId="069CED56" w14:textId="77777777" w:rsidR="00F263B0" w:rsidRPr="004C695C" w:rsidRDefault="00F263B0" w:rsidP="00F263B0">
            <w:pPr>
              <w:spacing w:after="0" w:line="240" w:lineRule="auto"/>
              <w:rPr>
                <w:rFonts w:ascii="Symbol" w:eastAsia="Times New Roman" w:hAnsi="Symbol" w:cs="Times New Roman"/>
                <w:color w:val="000000"/>
                <w:szCs w:val="23"/>
                <w:lang w:eastAsia="sk-SK"/>
              </w:rPr>
            </w:pPr>
            <w:r w:rsidRPr="004C695C">
              <w:rPr>
                <w:rFonts w:ascii="Symbol" w:eastAsia="Times New Roman" w:hAnsi="Symbol" w:cs="Times New Roman"/>
                <w:color w:val="000000"/>
                <w:szCs w:val="23"/>
                <w:lang w:eastAsia="sk-SK"/>
              </w:rPr>
              <w:t></w:t>
            </w:r>
            <w:r w:rsidRPr="004C695C">
              <w:rPr>
                <w:rFonts w:ascii="Times New Roman" w:eastAsia="Times New Roman" w:hAnsi="Times New Roman" w:cs="Times New Roman"/>
                <w:color w:val="000000"/>
                <w:sz w:val="14"/>
                <w:szCs w:val="14"/>
                <w:lang w:eastAsia="sk-SK"/>
              </w:rPr>
              <w:t xml:space="preserve">           </w:t>
            </w:r>
            <w:r w:rsidRPr="004C695C">
              <w:rPr>
                <w:rFonts w:ascii="Calibri" w:eastAsia="Times New Roman" w:hAnsi="Calibri" w:cs="Times New Roman"/>
                <w:color w:val="000000"/>
                <w:szCs w:val="23"/>
                <w:lang w:eastAsia="sk-SK"/>
              </w:rPr>
              <w:t>V souladu s prioritami Strategie rozvoje mikroregionů Náměšťska a Chvojnicka (2006) (D. Lidé, život na obci)</w:t>
            </w:r>
          </w:p>
        </w:tc>
      </w:tr>
    </w:tbl>
    <w:p w14:paraId="21623AF0" w14:textId="77777777" w:rsidR="00F263B0" w:rsidRDefault="00F263B0" w:rsidP="00F263B0">
      <w:pPr>
        <w:pStyle w:val="Nadpis2"/>
        <w:numPr>
          <w:ilvl w:val="1"/>
          <w:numId w:val="10"/>
        </w:numPr>
        <w:spacing w:before="200" w:line="276" w:lineRule="auto"/>
        <w:ind w:left="709" w:hanging="709"/>
        <w:jc w:val="both"/>
      </w:pPr>
      <w:bookmarkStart w:id="127" w:name="_Toc436308887"/>
      <w:bookmarkStart w:id="128" w:name="_Toc436739952"/>
      <w:bookmarkStart w:id="129" w:name="_Toc436993183"/>
      <w:r>
        <w:t>Inovativní prvky</w:t>
      </w:r>
      <w:bookmarkEnd w:id="127"/>
      <w:bookmarkEnd w:id="128"/>
      <w:bookmarkEnd w:id="129"/>
    </w:p>
    <w:p w14:paraId="507BC62E" w14:textId="77777777" w:rsidR="00F263B0" w:rsidRPr="00B41CFD" w:rsidRDefault="00F263B0" w:rsidP="00F263B0">
      <w:pPr>
        <w:pStyle w:val="Normlnweb"/>
        <w:spacing w:line="360" w:lineRule="auto"/>
        <w:jc w:val="both"/>
        <w:rPr>
          <w:rFonts w:asciiTheme="minorHAnsi" w:hAnsiTheme="minorHAnsi" w:cs="Arial"/>
        </w:rPr>
      </w:pPr>
      <w:r w:rsidRPr="00B41CFD">
        <w:rPr>
          <w:rFonts w:asciiTheme="minorHAnsi" w:hAnsiTheme="minorHAnsi" w:cs="Arial"/>
          <w:b/>
          <w:bCs/>
        </w:rPr>
        <w:t>Inovace</w:t>
      </w:r>
      <w:r w:rsidRPr="00B41CFD">
        <w:rPr>
          <w:rFonts w:asciiTheme="minorHAnsi" w:hAnsiTheme="minorHAnsi" w:cs="Arial"/>
        </w:rPr>
        <w:t xml:space="preserve"> vyjadřuje změnu a novinky, např. zavádění vědeckého a technického pokroku, nových druhů výrobků. V důsledku inovací dochází k úsporám práce a přírodních zdrojů. Inovace znamená zdokonalení či postupný vývoj daného produktu.</w:t>
      </w:r>
    </w:p>
    <w:p w14:paraId="376EA702" w14:textId="77777777" w:rsidR="00F263B0" w:rsidRPr="00B41CFD" w:rsidRDefault="00F263B0" w:rsidP="00F263B0">
      <w:pPr>
        <w:pStyle w:val="Normlnweb"/>
        <w:spacing w:line="360" w:lineRule="auto"/>
        <w:jc w:val="both"/>
        <w:rPr>
          <w:rFonts w:asciiTheme="minorHAnsi" w:hAnsiTheme="minorHAnsi" w:cs="Arial"/>
        </w:rPr>
      </w:pPr>
      <w:r w:rsidRPr="00B41CFD">
        <w:rPr>
          <w:rFonts w:asciiTheme="minorHAnsi" w:hAnsiTheme="minorHAnsi" w:cs="Arial"/>
        </w:rPr>
        <w:t>Dle Národní inovační strategie ČR je inovací obnova a rozšíření škály výrobků a služeb a s nimi spojených trhů, vytvoření nových metod výroby, dodávek a distribuce, zavedení změn řízení, organizace práce, pracovních podmínek a kvalifikace pracovní síly</w:t>
      </w:r>
    </w:p>
    <w:p w14:paraId="2B09B877" w14:textId="77777777" w:rsidR="00F263B0" w:rsidRPr="00B41CFD" w:rsidRDefault="00F263B0" w:rsidP="00F263B0">
      <w:pPr>
        <w:pStyle w:val="Normlnweb"/>
        <w:spacing w:line="360" w:lineRule="auto"/>
        <w:jc w:val="both"/>
        <w:rPr>
          <w:rFonts w:asciiTheme="minorHAnsi" w:hAnsiTheme="minorHAnsi" w:cs="Arial"/>
        </w:rPr>
      </w:pPr>
      <w:r w:rsidRPr="00B41CFD">
        <w:rPr>
          <w:rFonts w:asciiTheme="minorHAnsi" w:hAnsiTheme="minorHAnsi" w:cs="Arial"/>
        </w:rPr>
        <w:t>Inovace je často spojována s Udržitelným rozvojem území a rozvojem území, kdy zasahuje a ovlivňuje základní principy a to:</w:t>
      </w:r>
    </w:p>
    <w:p w14:paraId="2EF684AC" w14:textId="77777777" w:rsidR="00F263B0" w:rsidRPr="00B41CFD" w:rsidRDefault="00F263B0" w:rsidP="00F263B0">
      <w:pPr>
        <w:spacing w:line="360" w:lineRule="auto"/>
        <w:jc w:val="both"/>
        <w:rPr>
          <w:rFonts w:cs="Arial"/>
          <w:sz w:val="24"/>
          <w:szCs w:val="24"/>
        </w:rPr>
      </w:pPr>
      <w:r w:rsidRPr="00B41CFD">
        <w:rPr>
          <w:rFonts w:cs="Arial"/>
          <w:sz w:val="24"/>
          <w:szCs w:val="24"/>
        </w:rPr>
        <w:t>Udržitelného rozvoje</w:t>
      </w:r>
    </w:p>
    <w:p w14:paraId="424C9359" w14:textId="77777777" w:rsidR="00F263B0" w:rsidRPr="00B41CFD" w:rsidRDefault="00F263B0" w:rsidP="00F263B0">
      <w:pPr>
        <w:autoSpaceDE w:val="0"/>
        <w:autoSpaceDN w:val="0"/>
        <w:adjustRightInd w:val="0"/>
        <w:spacing w:after="0" w:line="360" w:lineRule="auto"/>
        <w:jc w:val="both"/>
        <w:rPr>
          <w:rFonts w:cs="Arial"/>
          <w:iCs/>
          <w:sz w:val="24"/>
          <w:szCs w:val="24"/>
        </w:rPr>
      </w:pPr>
      <w:r w:rsidRPr="00B41CFD">
        <w:rPr>
          <w:rFonts w:cs="Arial"/>
          <w:iCs/>
          <w:sz w:val="24"/>
          <w:szCs w:val="24"/>
        </w:rPr>
        <w:t>uspokojuje potřeby současné generace, aniž by ohrožoval podmínky života budoucích generací</w:t>
      </w:r>
    </w:p>
    <w:p w14:paraId="0EBDA782"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Jedná se o vyvážený vztah podmínek</w:t>
      </w:r>
    </w:p>
    <w:p w14:paraId="1CCFE877"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 pro příznivé životní prostředí,</w:t>
      </w:r>
    </w:p>
    <w:p w14:paraId="6F15E695"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 pro hospodářský rozvoj</w:t>
      </w:r>
    </w:p>
    <w:p w14:paraId="363BDBAA"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 pro soudržnost společenství obyvatel území</w:t>
      </w:r>
    </w:p>
    <w:p w14:paraId="3166D436" w14:textId="77777777" w:rsidR="00F263B0" w:rsidRPr="00B41CFD" w:rsidRDefault="00F263B0" w:rsidP="00F263B0">
      <w:pPr>
        <w:spacing w:line="360" w:lineRule="auto"/>
        <w:jc w:val="both"/>
        <w:rPr>
          <w:rFonts w:cs="Arial"/>
          <w:sz w:val="24"/>
          <w:szCs w:val="24"/>
        </w:rPr>
      </w:pPr>
    </w:p>
    <w:p w14:paraId="50E7F215"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Aktivity probíhající na zájmovém území MAS OSLAVKA mající inovativní potenciál a které jsou zachyceny z dotazníkového šetření:</w:t>
      </w:r>
    </w:p>
    <w:p w14:paraId="6D3F00FE" w14:textId="77777777" w:rsidR="00F263B0" w:rsidRPr="00B41CFD" w:rsidRDefault="00F263B0" w:rsidP="00F263B0">
      <w:pPr>
        <w:autoSpaceDE w:val="0"/>
        <w:autoSpaceDN w:val="0"/>
        <w:adjustRightInd w:val="0"/>
        <w:spacing w:after="0" w:line="360" w:lineRule="auto"/>
        <w:jc w:val="both"/>
        <w:rPr>
          <w:rFonts w:cs="Arial"/>
          <w:sz w:val="24"/>
          <w:szCs w:val="24"/>
        </w:rPr>
      </w:pPr>
    </w:p>
    <w:p w14:paraId="251609A9" w14:textId="77777777" w:rsidR="00F263B0" w:rsidRPr="00B41CFD" w:rsidRDefault="00F263B0" w:rsidP="00F263B0">
      <w:pPr>
        <w:autoSpaceDE w:val="0"/>
        <w:autoSpaceDN w:val="0"/>
        <w:adjustRightInd w:val="0"/>
        <w:spacing w:after="0" w:line="360" w:lineRule="auto"/>
        <w:jc w:val="both"/>
        <w:rPr>
          <w:rFonts w:cs="Arial"/>
          <w:sz w:val="24"/>
          <w:szCs w:val="24"/>
        </w:rPr>
      </w:pPr>
    </w:p>
    <w:p w14:paraId="597D55C2" w14:textId="77777777" w:rsidR="00F263B0" w:rsidRPr="00B41CFD" w:rsidRDefault="00F263B0" w:rsidP="00F263B0">
      <w:pPr>
        <w:autoSpaceDE w:val="0"/>
        <w:autoSpaceDN w:val="0"/>
        <w:adjustRightInd w:val="0"/>
        <w:spacing w:after="0" w:line="360" w:lineRule="auto"/>
        <w:jc w:val="both"/>
        <w:rPr>
          <w:rFonts w:cs="Arial"/>
          <w:sz w:val="24"/>
          <w:szCs w:val="24"/>
        </w:rPr>
      </w:pPr>
    </w:p>
    <w:p w14:paraId="384FEA9D" w14:textId="77777777" w:rsidR="00F263B0" w:rsidRPr="00B41CFD" w:rsidRDefault="00F263B0" w:rsidP="00F263B0">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1. Výkonná místní ekonomika a dostatek pracovních míst</w:t>
      </w:r>
    </w:p>
    <w:p w14:paraId="6CE85B87" w14:textId="77777777" w:rsidR="00F263B0" w:rsidRPr="00B41CFD" w:rsidRDefault="00F263B0" w:rsidP="00F263B0">
      <w:pPr>
        <w:autoSpaceDE w:val="0"/>
        <w:autoSpaceDN w:val="0"/>
        <w:adjustRightInd w:val="0"/>
        <w:spacing w:after="0" w:line="360" w:lineRule="auto"/>
        <w:jc w:val="both"/>
        <w:rPr>
          <w:rFonts w:cs="Arial"/>
          <w:sz w:val="24"/>
          <w:szCs w:val="24"/>
        </w:rPr>
      </w:pPr>
    </w:p>
    <w:p w14:paraId="290C49B9"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Centrum zdravého životního stylu – ZERA – Zemědělská a ekologická regionální agentura, o.s. (</w:t>
      </w:r>
      <w:hyperlink r:id="rId72" w:history="1">
        <w:r w:rsidRPr="00B41CFD">
          <w:rPr>
            <w:rStyle w:val="Hypertextovodkaz"/>
            <w:rFonts w:cs="Arial"/>
            <w:sz w:val="24"/>
            <w:szCs w:val="24"/>
          </w:rPr>
          <w:t>www.zeraagency.eu</w:t>
        </w:r>
      </w:hyperlink>
      <w:r w:rsidRPr="00B41CFD">
        <w:rPr>
          <w:rFonts w:cs="Arial"/>
          <w:sz w:val="24"/>
          <w:szCs w:val="24"/>
        </w:rPr>
        <w:t xml:space="preserve">, kontatkní osoba: Ing. Květuše Hejátková, </w:t>
      </w:r>
      <w:hyperlink r:id="rId73" w:history="1">
        <w:r w:rsidRPr="00B41CFD">
          <w:rPr>
            <w:rStyle w:val="Hypertextovodkaz"/>
            <w:rFonts w:cs="Arial"/>
            <w:sz w:val="24"/>
            <w:szCs w:val="24"/>
          </w:rPr>
          <w:t>hejatkova@zeraagency.eu</w:t>
        </w:r>
      </w:hyperlink>
      <w:r w:rsidRPr="00B41CFD">
        <w:rPr>
          <w:rFonts w:cs="Arial"/>
          <w:sz w:val="24"/>
          <w:szCs w:val="24"/>
        </w:rPr>
        <w:t>)</w:t>
      </w:r>
    </w:p>
    <w:p w14:paraId="57750576"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Vybudování rehabilitačního a relaxačního centra zabezpečující lékařskou péči zaměřenou i do netradičních odvětví medicíny, vznik pracovních míst, zvýšení příjmů podnikatelů v Náměšti nad Oslaovu, návaznost na cestovní ruch.</w:t>
      </w:r>
    </w:p>
    <w:p w14:paraId="3F5F761B" w14:textId="77777777" w:rsidR="00F263B0" w:rsidRPr="00B41CFD" w:rsidRDefault="00F263B0" w:rsidP="00F263B0">
      <w:pPr>
        <w:autoSpaceDE w:val="0"/>
        <w:autoSpaceDN w:val="0"/>
        <w:adjustRightInd w:val="0"/>
        <w:spacing w:after="0" w:line="360" w:lineRule="auto"/>
        <w:jc w:val="both"/>
        <w:rPr>
          <w:rFonts w:cs="Arial"/>
          <w:sz w:val="24"/>
          <w:szCs w:val="24"/>
        </w:rPr>
      </w:pPr>
    </w:p>
    <w:p w14:paraId="4C42B569"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Podpora regionálních prodejců, zavádění farmářských trhů a FOOD FESTIVALŮ, podpora aktivit typu – najdi si svého farmáře</w:t>
      </w:r>
    </w:p>
    <w:p w14:paraId="3636618D"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br/>
        <w:t>Gastrocentrum – začlenění sociálně znevýhodněných skupin do vybudování gastro centram zaměřeného na zdravou stravu, regionální potraviny. Vybudování školícího centra v oblasti zdravého vaření</w:t>
      </w:r>
    </w:p>
    <w:p w14:paraId="5F4920FB" w14:textId="77777777" w:rsidR="00F263B0" w:rsidRPr="00B41CFD" w:rsidRDefault="00F263B0" w:rsidP="00F263B0">
      <w:pPr>
        <w:autoSpaceDE w:val="0"/>
        <w:autoSpaceDN w:val="0"/>
        <w:adjustRightInd w:val="0"/>
        <w:spacing w:after="0" w:line="360" w:lineRule="auto"/>
        <w:jc w:val="both"/>
        <w:rPr>
          <w:rFonts w:cs="Arial"/>
          <w:sz w:val="24"/>
          <w:szCs w:val="24"/>
        </w:rPr>
      </w:pPr>
    </w:p>
    <w:p w14:paraId="13833752" w14:textId="77777777" w:rsidR="00F263B0" w:rsidRPr="00B41CFD" w:rsidRDefault="00F263B0" w:rsidP="00F263B0">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2. Kvalitní veřejná a dopravní infrastruktura</w:t>
      </w:r>
    </w:p>
    <w:p w14:paraId="2BEDFB1D"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Zavedení lodní dopravy na Dalešické přehradě, jedná se naprosto ojedinělou aktivitu v regionu neopakovatelnou, která významný způsobem ovlivnila cestovní ruch v přilehlé oblasti. Doporučujeme tuto aktivitu podporovat a nadále rozšiřovat její potenciál a provázat ji na ojedinělou technickou zajímavost, kterou je vodní elektrárna Dalešická přehrada, která patří do sítě infocenter při Jaderné elektrárně Dukovany a je veřejně přístupná a provázat na okolní cyklostezky a cyklotrasy a trasy pro pěší turisty</w:t>
      </w:r>
    </w:p>
    <w:p w14:paraId="63C75575"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V rámci projektových záměrů z dotazníkového šetření je zde potenciál na rozšíření lodní dopravy, nové okruhy a nová nástupní a výstupní místa, kulturní aktivity spojené se zahájením sezony a propojení na kulturní aktivity v okolí</w:t>
      </w:r>
    </w:p>
    <w:p w14:paraId="7126661B"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Aikon s.r.o., obec Dalešice, obec Koněšín, JEDU – vodní elektrárna</w:t>
      </w:r>
    </w:p>
    <w:p w14:paraId="69281CA2" w14:textId="77777777" w:rsidR="00F263B0" w:rsidRPr="00B41CFD" w:rsidRDefault="00F263B0" w:rsidP="00F263B0">
      <w:pPr>
        <w:autoSpaceDE w:val="0"/>
        <w:autoSpaceDN w:val="0"/>
        <w:adjustRightInd w:val="0"/>
        <w:spacing w:after="0" w:line="360" w:lineRule="auto"/>
        <w:jc w:val="both"/>
        <w:rPr>
          <w:rFonts w:cs="Arial"/>
          <w:sz w:val="24"/>
          <w:szCs w:val="24"/>
        </w:rPr>
      </w:pPr>
    </w:p>
    <w:p w14:paraId="42DF5263" w14:textId="77777777" w:rsidR="00F263B0" w:rsidRPr="00B41CFD" w:rsidRDefault="00F263B0" w:rsidP="00F263B0">
      <w:pPr>
        <w:autoSpaceDE w:val="0"/>
        <w:autoSpaceDN w:val="0"/>
        <w:adjustRightInd w:val="0"/>
        <w:spacing w:after="0" w:line="360" w:lineRule="auto"/>
        <w:jc w:val="both"/>
        <w:rPr>
          <w:rFonts w:cs="Arial"/>
          <w:sz w:val="24"/>
          <w:szCs w:val="24"/>
        </w:rPr>
      </w:pPr>
    </w:p>
    <w:p w14:paraId="0C686A26" w14:textId="77777777" w:rsidR="00F263B0" w:rsidRPr="00B41CFD" w:rsidRDefault="00F263B0" w:rsidP="00F263B0">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lastRenderedPageBreak/>
        <w:t>3. Kvalitní vzdělávání</w:t>
      </w:r>
    </w:p>
    <w:p w14:paraId="1CBCE08A"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Napojení na existující vybavené kapacity vzdělávání (ZERA – Zemědělská a ekologická regionální agentura, o.s.), Oslavan a.s. Posílení nabídky vzdělávacích aktivit pro širokou „neodbornou veřejnost“ – s dopadem i na podporu zaměstnanosti</w:t>
      </w:r>
    </w:p>
    <w:p w14:paraId="14FED278"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Vybudování Centra ekoenvironmentálních technik a technologií v Náměšti nad Oslavou, které je svým zaměřením a propojením na Západomoravskou vysokou školu ojedinělé v rámci celé ČR. Centrum má potenciál nejen jako odborné zázemí pro školení, firemní akce, vzdělávání,  workshopy, výstavy, kongresovou turistiku, ale přivádí do regionu i tzv. akademický život, tedy poskytuje zázemí pro detašované pracoviště vysoké školy. V neposlední řadě poskytuje možnost výjimečného ubytování a má potenciál i v rámci cestovního ruchu.</w:t>
      </w:r>
    </w:p>
    <w:p w14:paraId="0EDD1240" w14:textId="77777777" w:rsidR="00F263B0" w:rsidRPr="00B41CFD" w:rsidRDefault="00F263B0" w:rsidP="00F263B0">
      <w:pPr>
        <w:autoSpaceDE w:val="0"/>
        <w:autoSpaceDN w:val="0"/>
        <w:adjustRightInd w:val="0"/>
        <w:spacing w:after="0" w:line="360" w:lineRule="auto"/>
        <w:jc w:val="both"/>
        <w:rPr>
          <w:rFonts w:cs="Arial"/>
          <w:sz w:val="24"/>
          <w:szCs w:val="24"/>
        </w:rPr>
      </w:pPr>
    </w:p>
    <w:p w14:paraId="5211CDC2"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Tvorba e-learningové nabídky vzdělávacích kurzů</w:t>
      </w:r>
    </w:p>
    <w:p w14:paraId="100F6146" w14:textId="77777777" w:rsidR="00F263B0" w:rsidRPr="00B41CFD" w:rsidRDefault="00F263B0" w:rsidP="00F263B0">
      <w:pPr>
        <w:autoSpaceDE w:val="0"/>
        <w:autoSpaceDN w:val="0"/>
        <w:adjustRightInd w:val="0"/>
        <w:spacing w:after="0" w:line="360" w:lineRule="auto"/>
        <w:jc w:val="both"/>
        <w:rPr>
          <w:rFonts w:cs="Arial"/>
          <w:sz w:val="24"/>
          <w:szCs w:val="24"/>
        </w:rPr>
      </w:pPr>
    </w:p>
    <w:p w14:paraId="39136D15"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Podpora zavádění nových zdrojů vytápění, zdrojů energie a pod</w:t>
      </w:r>
    </w:p>
    <w:p w14:paraId="394C9060" w14:textId="77777777" w:rsidR="00F263B0" w:rsidRPr="00B41CFD" w:rsidRDefault="00F263B0" w:rsidP="00F263B0">
      <w:pPr>
        <w:autoSpaceDE w:val="0"/>
        <w:autoSpaceDN w:val="0"/>
        <w:adjustRightInd w:val="0"/>
        <w:spacing w:after="0" w:line="360" w:lineRule="auto"/>
        <w:jc w:val="both"/>
        <w:rPr>
          <w:rFonts w:cs="Arial"/>
          <w:sz w:val="24"/>
          <w:szCs w:val="24"/>
        </w:rPr>
      </w:pPr>
    </w:p>
    <w:p w14:paraId="494B933C" w14:textId="77777777" w:rsidR="00F263B0" w:rsidRPr="00B41CFD" w:rsidRDefault="00F263B0" w:rsidP="00F263B0">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4. Efektivní veřejné služby</w:t>
      </w:r>
    </w:p>
    <w:p w14:paraId="735C2EE6"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Venkovské domy pro seniory – vyřešení situace ohledně stárnoucího obyvatelstva. Stavba menších domů s částečnou pečovatelskou službou. Výhodou je, že senioři „dožívají“ ve svém bydlišti.</w:t>
      </w:r>
    </w:p>
    <w:p w14:paraId="3280200C" w14:textId="77777777" w:rsidR="00F263B0" w:rsidRPr="00B41CFD" w:rsidRDefault="00F263B0" w:rsidP="00F263B0">
      <w:pPr>
        <w:autoSpaceDE w:val="0"/>
        <w:autoSpaceDN w:val="0"/>
        <w:adjustRightInd w:val="0"/>
        <w:spacing w:after="0" w:line="360" w:lineRule="auto"/>
        <w:jc w:val="both"/>
        <w:rPr>
          <w:rFonts w:cs="Arial"/>
          <w:sz w:val="24"/>
          <w:szCs w:val="24"/>
        </w:rPr>
      </w:pPr>
    </w:p>
    <w:p w14:paraId="785A34D0" w14:textId="77777777" w:rsidR="00F263B0" w:rsidRPr="00B41CFD" w:rsidRDefault="00F263B0" w:rsidP="00F263B0">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5. Zachování kulturního a přírodního dědictví</w:t>
      </w:r>
    </w:p>
    <w:p w14:paraId="37A90234" w14:textId="77777777" w:rsidR="00F263B0" w:rsidRPr="00B41CFD" w:rsidRDefault="00F263B0" w:rsidP="00F263B0">
      <w:pPr>
        <w:autoSpaceDE w:val="0"/>
        <w:autoSpaceDN w:val="0"/>
        <w:adjustRightInd w:val="0"/>
        <w:spacing w:after="0" w:line="360" w:lineRule="auto"/>
        <w:jc w:val="both"/>
        <w:rPr>
          <w:rFonts w:cs="Arial"/>
          <w:sz w:val="24"/>
          <w:szCs w:val="24"/>
        </w:rPr>
      </w:pPr>
    </w:p>
    <w:p w14:paraId="69C65B6E"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Vzděávací EVVO centrum ZERA</w:t>
      </w:r>
    </w:p>
    <w:p w14:paraId="79AE834B" w14:textId="77777777" w:rsidR="00F263B0" w:rsidRPr="00B41CFD" w:rsidRDefault="00F263B0" w:rsidP="00F263B0">
      <w:pPr>
        <w:autoSpaceDE w:val="0"/>
        <w:autoSpaceDN w:val="0"/>
        <w:adjustRightInd w:val="0"/>
        <w:spacing w:after="0" w:line="360" w:lineRule="auto"/>
        <w:jc w:val="both"/>
        <w:rPr>
          <w:rFonts w:cs="Arial"/>
          <w:sz w:val="24"/>
          <w:szCs w:val="24"/>
        </w:rPr>
      </w:pPr>
    </w:p>
    <w:p w14:paraId="36EFC982" w14:textId="77777777" w:rsidR="00F263B0" w:rsidRPr="00B41CFD" w:rsidRDefault="00F263B0" w:rsidP="00F263B0">
      <w:pPr>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both"/>
        <w:rPr>
          <w:rFonts w:cs="Arial"/>
          <w:sz w:val="24"/>
          <w:szCs w:val="24"/>
        </w:rPr>
      </w:pPr>
      <w:r w:rsidRPr="00B41CFD">
        <w:rPr>
          <w:rFonts w:cs="Arial"/>
          <w:sz w:val="24"/>
          <w:szCs w:val="24"/>
        </w:rPr>
        <w:t>6. rozmanité možnosti trávení volného času</w:t>
      </w:r>
    </w:p>
    <w:p w14:paraId="28126468" w14:textId="77777777" w:rsidR="00F263B0" w:rsidRPr="00B41CFD" w:rsidRDefault="00F263B0" w:rsidP="00F263B0">
      <w:pPr>
        <w:autoSpaceDE w:val="0"/>
        <w:autoSpaceDN w:val="0"/>
        <w:adjustRightInd w:val="0"/>
        <w:spacing w:after="0" w:line="360" w:lineRule="auto"/>
        <w:jc w:val="both"/>
        <w:rPr>
          <w:rFonts w:cs="Arial"/>
          <w:sz w:val="24"/>
          <w:szCs w:val="24"/>
        </w:rPr>
      </w:pPr>
    </w:p>
    <w:p w14:paraId="64A2BE00"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Food festivaly</w:t>
      </w:r>
    </w:p>
    <w:p w14:paraId="525FE622" w14:textId="77777777" w:rsidR="00F263B0" w:rsidRPr="00B41CFD" w:rsidRDefault="00F263B0" w:rsidP="00F263B0">
      <w:pPr>
        <w:autoSpaceDE w:val="0"/>
        <w:autoSpaceDN w:val="0"/>
        <w:adjustRightInd w:val="0"/>
        <w:spacing w:after="0" w:line="360" w:lineRule="auto"/>
        <w:jc w:val="both"/>
        <w:rPr>
          <w:rFonts w:cs="Arial"/>
          <w:sz w:val="24"/>
          <w:szCs w:val="24"/>
        </w:rPr>
      </w:pPr>
    </w:p>
    <w:p w14:paraId="440C81EA" w14:textId="77777777" w:rsidR="00F263B0" w:rsidRPr="00B41CFD" w:rsidRDefault="00F263B0" w:rsidP="00F263B0">
      <w:pPr>
        <w:autoSpaceDE w:val="0"/>
        <w:autoSpaceDN w:val="0"/>
        <w:adjustRightInd w:val="0"/>
        <w:spacing w:after="0" w:line="360" w:lineRule="auto"/>
        <w:jc w:val="both"/>
        <w:rPr>
          <w:rFonts w:cs="Arial"/>
          <w:sz w:val="24"/>
          <w:szCs w:val="24"/>
        </w:rPr>
      </w:pPr>
      <w:r w:rsidRPr="00B41CFD">
        <w:rPr>
          <w:rFonts w:cs="Arial"/>
          <w:sz w:val="24"/>
          <w:szCs w:val="24"/>
        </w:rPr>
        <w:t>Jarmarky, řemeslné trhy</w:t>
      </w:r>
    </w:p>
    <w:p w14:paraId="2EE0C680" w14:textId="77777777" w:rsidR="00F263B0" w:rsidRPr="00B41CFD" w:rsidRDefault="00F263B0" w:rsidP="00F263B0">
      <w:pPr>
        <w:autoSpaceDE w:val="0"/>
        <w:autoSpaceDN w:val="0"/>
        <w:adjustRightInd w:val="0"/>
        <w:spacing w:after="0" w:line="360" w:lineRule="auto"/>
        <w:jc w:val="both"/>
        <w:rPr>
          <w:rFonts w:cs="Arial"/>
          <w:sz w:val="24"/>
          <w:szCs w:val="24"/>
        </w:rPr>
      </w:pPr>
    </w:p>
    <w:p w14:paraId="002BE3D6" w14:textId="77777777" w:rsidR="00F263B0" w:rsidRPr="00B41CFD" w:rsidRDefault="00F263B0" w:rsidP="00F263B0">
      <w:pPr>
        <w:pStyle w:val="Odstavecseseznamem"/>
        <w:numPr>
          <w:ilvl w:val="0"/>
          <w:numId w:val="26"/>
        </w:numPr>
        <w:autoSpaceDE w:val="0"/>
        <w:autoSpaceDN w:val="0"/>
        <w:adjustRightInd w:val="0"/>
        <w:spacing w:after="0" w:line="360" w:lineRule="auto"/>
        <w:jc w:val="both"/>
        <w:rPr>
          <w:rFonts w:cs="Arial"/>
          <w:sz w:val="24"/>
          <w:szCs w:val="24"/>
        </w:rPr>
      </w:pPr>
      <w:r w:rsidRPr="00B41CFD">
        <w:rPr>
          <w:rFonts w:cs="Arial"/>
          <w:sz w:val="24"/>
          <w:szCs w:val="24"/>
        </w:rPr>
        <w:t>Vybudování Centra ekoenvironmentálních technik a technologií v Náměšti nad Oslavou, které je svým zaměřením a propojením na Západomoravskou vysokou školu ojedinělé v rámci celé ČR. Centrum má potenciál nejen jako odborné zázemí pro školení, firemní akce, vzdělávání,  workshopy, výstavy, kongresovou turistiku, ale</w:t>
      </w:r>
      <w:r>
        <w:rPr>
          <w:rFonts w:cs="Arial"/>
          <w:sz w:val="24"/>
          <w:szCs w:val="24"/>
        </w:rPr>
        <w:t xml:space="preserve"> </w:t>
      </w:r>
      <w:r w:rsidRPr="00B41CFD">
        <w:rPr>
          <w:rFonts w:cs="Arial"/>
          <w:sz w:val="24"/>
          <w:szCs w:val="24"/>
        </w:rPr>
        <w:t>přivádí do regionu i tzv. akademický život, tedy poskytuje zázemí pro detašované pracoviště vysoké školy. V neposlední řadě poskytuje možnost výjimečného ubytování a má potenciál i v rámci cestovního ruchu.</w:t>
      </w:r>
    </w:p>
    <w:p w14:paraId="2ED03939"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V rámci projektových záměrů je zde potenciál na vybudování centra zdravého životního stylu, gastronomického centra, ojedinělé lezecké stěny na povrchu i uvnitř mohutného 40-ti metrového továrního komínu. Na úrovni vzdělávání je zde potenciál na rozvoj i výzkumných aktivit. Areál má velmi dobrý potenciál pro konání netradičních kulturních akcí a počinů (výstavy, sympozia, koncerty, divadelní představení….)</w:t>
      </w:r>
    </w:p>
    <w:p w14:paraId="05300732"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Stravovací centrum zdravé výživy pro CETT</w:t>
      </w:r>
    </w:p>
    <w:p w14:paraId="1E90AF9B"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Nákup a vybudování školy vaření</w:t>
      </w:r>
    </w:p>
    <w:p w14:paraId="2FAD87C1"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Sportovně relaxační zóna</w:t>
      </w:r>
    </w:p>
    <w:p w14:paraId="2F3DC4AA"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Osvětové akce zaměřené na ekologii</w:t>
      </w:r>
    </w:p>
    <w:p w14:paraId="6FAE8785" w14:textId="77777777" w:rsidR="00F263B0" w:rsidRPr="00B41CFD" w:rsidRDefault="00F263B0" w:rsidP="00F263B0">
      <w:pPr>
        <w:pStyle w:val="Odstavecseseznamem"/>
        <w:numPr>
          <w:ilvl w:val="1"/>
          <w:numId w:val="26"/>
        </w:numPr>
        <w:autoSpaceDE w:val="0"/>
        <w:autoSpaceDN w:val="0"/>
        <w:adjustRightInd w:val="0"/>
        <w:spacing w:after="0" w:line="360" w:lineRule="auto"/>
        <w:jc w:val="both"/>
        <w:rPr>
          <w:rFonts w:cs="Arial"/>
          <w:sz w:val="24"/>
          <w:szCs w:val="24"/>
        </w:rPr>
      </w:pPr>
      <w:r w:rsidRPr="00B41CFD">
        <w:rPr>
          <w:rFonts w:cs="Arial"/>
          <w:sz w:val="24"/>
          <w:szCs w:val="24"/>
        </w:rPr>
        <w:t>Pořádání jarmarků a propagačních akcí pro Vysočina regionální produkt</w:t>
      </w:r>
    </w:p>
    <w:p w14:paraId="1591EA63" w14:textId="7D9F41AA" w:rsidR="00F263B0" w:rsidRPr="00B41CFD" w:rsidRDefault="003A2BF2" w:rsidP="00F263B0">
      <w:pPr>
        <w:pStyle w:val="Odstavecseseznamem"/>
        <w:numPr>
          <w:ilvl w:val="1"/>
          <w:numId w:val="26"/>
        </w:numPr>
        <w:autoSpaceDE w:val="0"/>
        <w:autoSpaceDN w:val="0"/>
        <w:adjustRightInd w:val="0"/>
        <w:spacing w:after="0" w:line="360" w:lineRule="auto"/>
        <w:jc w:val="both"/>
        <w:rPr>
          <w:rFonts w:cs="Arial"/>
          <w:sz w:val="24"/>
          <w:szCs w:val="24"/>
        </w:rPr>
      </w:pPr>
      <w:r>
        <w:rPr>
          <w:rFonts w:cs="Arial"/>
          <w:sz w:val="24"/>
          <w:szCs w:val="24"/>
        </w:rPr>
        <w:t>Zera, z.s.</w:t>
      </w:r>
    </w:p>
    <w:p w14:paraId="19D98F31" w14:textId="77777777" w:rsidR="00F263B0" w:rsidRPr="00D01962" w:rsidRDefault="00F263B0" w:rsidP="00F263B0">
      <w:pPr>
        <w:pStyle w:val="Nadpis2"/>
        <w:numPr>
          <w:ilvl w:val="1"/>
          <w:numId w:val="26"/>
        </w:numPr>
        <w:spacing w:before="60" w:after="240" w:line="288" w:lineRule="auto"/>
        <w:jc w:val="both"/>
      </w:pPr>
      <w:bookmarkStart w:id="130" w:name="_Toc436308888"/>
      <w:bookmarkStart w:id="131" w:name="_Toc436739953"/>
      <w:bookmarkStart w:id="132" w:name="_Toc436993184"/>
      <w:r w:rsidRPr="009941D3">
        <w:t>Integrační prvky</w:t>
      </w:r>
      <w:r>
        <w:t xml:space="preserve"> strategie – vzájemná provázanost cílů strategie</w:t>
      </w:r>
      <w:bookmarkEnd w:id="130"/>
      <w:bookmarkEnd w:id="131"/>
      <w:bookmarkEnd w:id="132"/>
    </w:p>
    <w:p w14:paraId="4A56F942" w14:textId="77777777" w:rsidR="00F263B0" w:rsidRPr="00210D0E" w:rsidRDefault="00F263B0" w:rsidP="00F263B0">
      <w:pPr>
        <w:spacing w:line="360" w:lineRule="auto"/>
        <w:jc w:val="both"/>
        <w:rPr>
          <w:sz w:val="24"/>
          <w:szCs w:val="24"/>
        </w:rPr>
      </w:pPr>
      <w:r w:rsidRPr="00210D0E">
        <w:rPr>
          <w:sz w:val="24"/>
          <w:szCs w:val="24"/>
        </w:rPr>
        <w:t xml:space="preserve">V této kapitole jsou definovány oblasti, které mají v území zajistit sjednocující, spojující, slučující charakter opatření v rámci naplňování jednotlivých cílů. Na integrační charakter jednotlivých aktivit a cílů lze nahlížet jako na vzájemnou </w:t>
      </w:r>
      <w:r w:rsidRPr="00210D0E">
        <w:rPr>
          <w:b/>
          <w:sz w:val="24"/>
          <w:szCs w:val="24"/>
        </w:rPr>
        <w:t>provázanost realizace</w:t>
      </w:r>
      <w:r w:rsidRPr="00210D0E">
        <w:rPr>
          <w:sz w:val="24"/>
          <w:szCs w:val="24"/>
        </w:rPr>
        <w:t xml:space="preserve"> jednotlivých cílů.</w:t>
      </w:r>
    </w:p>
    <w:p w14:paraId="05A52422" w14:textId="77777777" w:rsidR="00F263B0" w:rsidRPr="00210D0E" w:rsidRDefault="00F263B0" w:rsidP="00F263B0">
      <w:pPr>
        <w:spacing w:after="240" w:line="360" w:lineRule="auto"/>
        <w:jc w:val="both"/>
        <w:rPr>
          <w:sz w:val="24"/>
          <w:szCs w:val="24"/>
        </w:rPr>
      </w:pPr>
      <w:r w:rsidRPr="00210D0E">
        <w:rPr>
          <w:sz w:val="24"/>
          <w:szCs w:val="24"/>
        </w:rPr>
        <w:t xml:space="preserve">V níže uvedeném přehledu jsou definovány </w:t>
      </w:r>
      <w:r w:rsidRPr="00210D0E">
        <w:rPr>
          <w:b/>
          <w:sz w:val="24"/>
          <w:szCs w:val="24"/>
        </w:rPr>
        <w:t>možné synergie</w:t>
      </w:r>
      <w:r w:rsidRPr="00210D0E">
        <w:rPr>
          <w:sz w:val="24"/>
          <w:szCs w:val="24"/>
        </w:rPr>
        <w:t xml:space="preserve"> při naplňování jednotlivých strategických cílů ve vztahu k ostatním strategickým cílům. Dále jsou zdůrazněny aspekty, které je nutné při plánování opatření v daném cíli </w:t>
      </w:r>
      <w:r w:rsidRPr="00210D0E">
        <w:rPr>
          <w:b/>
          <w:sz w:val="24"/>
          <w:szCs w:val="24"/>
        </w:rPr>
        <w:t>vzít v úvahu</w:t>
      </w:r>
      <w:r w:rsidRPr="00210D0E">
        <w:rPr>
          <w:sz w:val="24"/>
          <w:szCs w:val="24"/>
        </w:rPr>
        <w:t xml:space="preserve">, aby nebylo ohrožení plnění cílů </w:t>
      </w:r>
      <w:r w:rsidRPr="00210D0E">
        <w:rPr>
          <w:sz w:val="24"/>
          <w:szCs w:val="24"/>
        </w:rPr>
        <w:lastRenderedPageBreak/>
        <w:t>ostatních (tzv. zohlednění). Uvedený přehled není vyčerpávající, protože další synergie a zohlednění mohou být identifikovány v průběhu naplňování této strategie.</w:t>
      </w:r>
    </w:p>
    <w:p w14:paraId="2B67E6F2" w14:textId="77777777" w:rsidR="00F263B0" w:rsidRPr="00210D0E" w:rsidRDefault="00F263B0" w:rsidP="00F263B0">
      <w:pPr>
        <w:spacing w:after="60" w:line="360" w:lineRule="auto"/>
        <w:jc w:val="both"/>
        <w:rPr>
          <w:rFonts w:eastAsiaTheme="majorEastAsia" w:cstheme="majorBidi"/>
          <w:b/>
          <w:bCs/>
          <w:color w:val="833C0B" w:themeColor="accent2" w:themeShade="80"/>
          <w:sz w:val="24"/>
          <w:szCs w:val="24"/>
          <w:lang w:eastAsia="cs-CZ"/>
        </w:rPr>
      </w:pPr>
      <w:r w:rsidRPr="00210D0E">
        <w:rPr>
          <w:i/>
          <w:sz w:val="24"/>
          <w:szCs w:val="24"/>
        </w:rPr>
        <w:t>Tab. X – Provázanost cílů ISÚ MAS Oslavka - možné synergie a potřebná zohlednění při realizaci jednotlivých cílů ve vztahu k cílům ostatním (Strategický cíl 1)</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F263B0" w:rsidRPr="00057EAC" w14:paraId="7B1FFE00" w14:textId="77777777" w:rsidTr="00F263B0">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4C13AD67" w14:textId="77777777" w:rsidR="00F263B0" w:rsidRPr="00057EAC" w:rsidRDefault="00F263B0" w:rsidP="00F263B0">
            <w:pPr>
              <w:spacing w:after="0" w:line="240" w:lineRule="auto"/>
              <w:jc w:val="both"/>
              <w:rPr>
                <w:rFonts w:ascii="Calibri" w:eastAsia="Times New Roman" w:hAnsi="Calibri" w:cs="Times New Roman"/>
                <w:b/>
                <w:bCs/>
                <w:color w:val="FFFFFF"/>
                <w:lang w:eastAsia="cs-CZ"/>
              </w:rPr>
            </w:pPr>
            <w:r w:rsidRPr="00057EAC">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9F019F1" w14:textId="77777777" w:rsidR="00F263B0" w:rsidRPr="00057EAC" w:rsidRDefault="00F263B0" w:rsidP="00F263B0">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Kvalitní vzdělávání</w:t>
            </w:r>
          </w:p>
        </w:tc>
      </w:tr>
      <w:tr w:rsidR="00F263B0" w:rsidRPr="00057EAC" w14:paraId="0CE5F547" w14:textId="77777777" w:rsidTr="00F263B0">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156042D5"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Výkonná místní ekonomika </w:t>
            </w:r>
            <w:r w:rsidRPr="00057EAC">
              <w:rPr>
                <w:rFonts w:ascii="Calibri" w:eastAsia="Times New Roman" w:hAnsi="Calibri" w:cs="Times New Roman"/>
                <w:color w:val="000000"/>
                <w:sz w:val="20"/>
                <w:szCs w:val="20"/>
                <w:lang w:eastAsia="cs-CZ"/>
              </w:rPr>
              <w:br/>
              <w:t>a dostatek pracovních míst</w:t>
            </w:r>
          </w:p>
        </w:tc>
        <w:tc>
          <w:tcPr>
            <w:tcW w:w="3520" w:type="dxa"/>
            <w:tcBorders>
              <w:top w:val="nil"/>
              <w:left w:val="nil"/>
              <w:bottom w:val="single" w:sz="4" w:space="0" w:color="auto"/>
              <w:right w:val="single" w:sz="4" w:space="0" w:color="auto"/>
            </w:tcBorders>
            <w:shd w:val="clear" w:color="000000" w:fill="B8CCE4"/>
            <w:hideMark/>
          </w:tcPr>
          <w:p w14:paraId="28F0B089"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4B1325D"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F263B0" w:rsidRPr="00057EAC" w14:paraId="02EAF651" w14:textId="77777777" w:rsidTr="00F263B0">
        <w:trPr>
          <w:trHeight w:val="524"/>
        </w:trPr>
        <w:tc>
          <w:tcPr>
            <w:tcW w:w="1660" w:type="dxa"/>
            <w:vMerge/>
            <w:tcBorders>
              <w:top w:val="nil"/>
              <w:left w:val="single" w:sz="4" w:space="0" w:color="auto"/>
              <w:bottom w:val="single" w:sz="4" w:space="0" w:color="auto"/>
              <w:right w:val="single" w:sz="4" w:space="0" w:color="auto"/>
            </w:tcBorders>
            <w:vAlign w:val="center"/>
            <w:hideMark/>
          </w:tcPr>
          <w:p w14:paraId="6CFF4FF3"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19AB0F19"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vzdělávání zaměřeného na praxi a potřeby trhu práce</w:t>
            </w:r>
          </w:p>
        </w:tc>
        <w:tc>
          <w:tcPr>
            <w:tcW w:w="3520" w:type="dxa"/>
            <w:tcBorders>
              <w:top w:val="nil"/>
              <w:left w:val="nil"/>
              <w:bottom w:val="single" w:sz="4" w:space="0" w:color="auto"/>
              <w:right w:val="single" w:sz="4" w:space="0" w:color="auto"/>
            </w:tcBorders>
            <w:shd w:val="clear" w:color="auto" w:fill="auto"/>
            <w:hideMark/>
          </w:tcPr>
          <w:p w14:paraId="526EE243"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potřeb trhu práce při podpoře vzdělávacích projektů</w:t>
            </w:r>
          </w:p>
        </w:tc>
      </w:tr>
      <w:tr w:rsidR="00F263B0" w:rsidRPr="00057EAC" w14:paraId="48F55434"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0AF829F7"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6D6EA679" w14:textId="77777777" w:rsidR="00F263B0" w:rsidRPr="00057EAC" w:rsidRDefault="00F263B0" w:rsidP="00F263B0">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Efektivní veřejné služby</w:t>
            </w:r>
          </w:p>
        </w:tc>
      </w:tr>
      <w:tr w:rsidR="00F263B0" w:rsidRPr="00057EAC" w14:paraId="6EA379F1"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06AC1AF2"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13927768"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4FB7AD0"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F263B0" w:rsidRPr="00057EAC" w14:paraId="522359C9" w14:textId="77777777" w:rsidTr="00F263B0">
        <w:trPr>
          <w:trHeight w:val="1917"/>
        </w:trPr>
        <w:tc>
          <w:tcPr>
            <w:tcW w:w="1660" w:type="dxa"/>
            <w:vMerge/>
            <w:tcBorders>
              <w:top w:val="nil"/>
              <w:left w:val="single" w:sz="4" w:space="0" w:color="auto"/>
              <w:bottom w:val="single" w:sz="4" w:space="0" w:color="auto"/>
              <w:right w:val="single" w:sz="4" w:space="0" w:color="auto"/>
            </w:tcBorders>
            <w:vAlign w:val="center"/>
            <w:hideMark/>
          </w:tcPr>
          <w:p w14:paraId="108A0079"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1940E76B" w14:textId="77777777" w:rsidR="00F263B0" w:rsidRPr="00057EAC" w:rsidRDefault="00F263B0" w:rsidP="00F263B0">
            <w:pPr>
              <w:spacing w:after="24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Projekty sociálního podnikání zaměřené</w:t>
            </w:r>
            <w:r w:rsidRPr="00057EAC">
              <w:rPr>
                <w:rFonts w:ascii="Calibri" w:eastAsia="Times New Roman" w:hAnsi="Calibri" w:cs="Times New Roman"/>
                <w:color w:val="000000"/>
                <w:sz w:val="20"/>
                <w:szCs w:val="20"/>
                <w:lang w:eastAsia="cs-CZ"/>
              </w:rPr>
              <w:br/>
              <w:t xml:space="preserve"> na poskytování sociálních služeb</w:t>
            </w:r>
            <w:r w:rsidRPr="00057EAC">
              <w:rPr>
                <w:rFonts w:ascii="Calibri" w:eastAsia="Times New Roman" w:hAnsi="Calibri" w:cs="Times New Roman"/>
                <w:color w:val="000000"/>
                <w:sz w:val="20"/>
                <w:szCs w:val="20"/>
                <w:lang w:eastAsia="cs-CZ"/>
              </w:rPr>
              <w:br/>
              <w:t xml:space="preserve">  - Poradenství klientům sociálních služeb v oblasti zaměstnanosti</w:t>
            </w:r>
            <w:r w:rsidRPr="00057EAC">
              <w:rPr>
                <w:rFonts w:ascii="Calibri" w:eastAsia="Times New Roman" w:hAnsi="Calibri" w:cs="Times New Roman"/>
                <w:color w:val="000000"/>
                <w:sz w:val="20"/>
                <w:szCs w:val="20"/>
                <w:lang w:eastAsia="cs-CZ"/>
              </w:rPr>
              <w:br/>
              <w:t xml:space="preserve"> - Podpora podnikatelských záměrů kompenzujících nedostatečnou nabídku veřejných služeb</w:t>
            </w:r>
          </w:p>
        </w:tc>
        <w:tc>
          <w:tcPr>
            <w:tcW w:w="3520" w:type="dxa"/>
            <w:tcBorders>
              <w:top w:val="nil"/>
              <w:left w:val="nil"/>
              <w:bottom w:val="single" w:sz="4" w:space="0" w:color="auto"/>
              <w:right w:val="single" w:sz="4" w:space="0" w:color="auto"/>
            </w:tcBorders>
            <w:shd w:val="clear" w:color="auto" w:fill="auto"/>
            <w:hideMark/>
          </w:tcPr>
          <w:p w14:paraId="69FAB5F5"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vlivu podpory podnikatelského projektu na rozšíření a zkvalitnění nabízených služeb</w:t>
            </w:r>
          </w:p>
        </w:tc>
      </w:tr>
      <w:tr w:rsidR="00F263B0" w:rsidRPr="00057EAC" w14:paraId="7B6FCA4F"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31384F6F"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84C1FE0" w14:textId="77777777" w:rsidR="00F263B0" w:rsidRPr="00057EAC" w:rsidRDefault="00F263B0" w:rsidP="00F263B0">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Zachování kulturního a přírodního dědictví</w:t>
            </w:r>
          </w:p>
        </w:tc>
      </w:tr>
      <w:tr w:rsidR="00F263B0" w:rsidRPr="00057EAC" w14:paraId="03DB8FDE"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0AB13529"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4B510E21"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F97F694"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F263B0" w:rsidRPr="00057EAC" w14:paraId="32DA6B8F" w14:textId="77777777" w:rsidTr="00F263B0">
        <w:trPr>
          <w:trHeight w:val="2400"/>
        </w:trPr>
        <w:tc>
          <w:tcPr>
            <w:tcW w:w="1660" w:type="dxa"/>
            <w:vMerge/>
            <w:tcBorders>
              <w:top w:val="nil"/>
              <w:left w:val="single" w:sz="4" w:space="0" w:color="auto"/>
              <w:bottom w:val="single" w:sz="4" w:space="0" w:color="auto"/>
              <w:right w:val="single" w:sz="4" w:space="0" w:color="auto"/>
            </w:tcBorders>
            <w:vAlign w:val="center"/>
            <w:hideMark/>
          </w:tcPr>
          <w:p w14:paraId="192AF41E"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1FE3ECC8"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Veřejně prospěšné práce využívané ke zkvalitňování prostředí v obcích</w:t>
            </w:r>
            <w:r w:rsidRPr="00057EAC">
              <w:rPr>
                <w:rFonts w:ascii="Calibri" w:eastAsia="Times New Roman" w:hAnsi="Calibri" w:cs="Times New Roman"/>
                <w:color w:val="000000"/>
                <w:sz w:val="20"/>
                <w:szCs w:val="20"/>
                <w:lang w:eastAsia="cs-CZ"/>
              </w:rPr>
              <w:br/>
              <w:t>- Projekty sociálního podnikání zaměřené</w:t>
            </w:r>
            <w:r w:rsidRPr="00057EAC">
              <w:rPr>
                <w:rFonts w:ascii="Calibri" w:eastAsia="Times New Roman" w:hAnsi="Calibri" w:cs="Times New Roman"/>
                <w:color w:val="000000"/>
                <w:sz w:val="20"/>
                <w:szCs w:val="20"/>
                <w:lang w:eastAsia="cs-CZ"/>
              </w:rPr>
              <w:br/>
              <w:t xml:space="preserve"> na údržbu veřejných prostranství</w:t>
            </w:r>
            <w:r w:rsidRPr="00057EAC">
              <w:rPr>
                <w:rFonts w:ascii="Calibri" w:eastAsia="Times New Roman" w:hAnsi="Calibri" w:cs="Times New Roman"/>
                <w:color w:val="000000"/>
                <w:sz w:val="20"/>
                <w:szCs w:val="20"/>
                <w:lang w:eastAsia="cs-CZ"/>
              </w:rPr>
              <w:br/>
              <w:t>- Revitalizace brownfieldů pro potřeby podnikání zlepšující vzhled obcí</w:t>
            </w:r>
            <w:r w:rsidRPr="00057EAC">
              <w:rPr>
                <w:rFonts w:ascii="Calibri" w:eastAsia="Times New Roman" w:hAnsi="Calibri" w:cs="Times New Roman"/>
                <w:color w:val="000000"/>
                <w:sz w:val="20"/>
                <w:szCs w:val="20"/>
                <w:lang w:eastAsia="cs-CZ"/>
              </w:rPr>
              <w:br/>
              <w:t xml:space="preserve">   - Veřejně prospěšné práce využívané </w:t>
            </w:r>
            <w:r w:rsidRPr="00057EAC">
              <w:rPr>
                <w:rFonts w:ascii="Calibri" w:eastAsia="Times New Roman" w:hAnsi="Calibri" w:cs="Times New Roman"/>
                <w:color w:val="000000"/>
                <w:sz w:val="20"/>
                <w:szCs w:val="20"/>
                <w:lang w:eastAsia="cs-CZ"/>
              </w:rPr>
              <w:br/>
              <w:t>k péči o venkovskou krajinu</w:t>
            </w:r>
          </w:p>
        </w:tc>
        <w:tc>
          <w:tcPr>
            <w:tcW w:w="3520" w:type="dxa"/>
            <w:tcBorders>
              <w:top w:val="nil"/>
              <w:left w:val="nil"/>
              <w:bottom w:val="single" w:sz="4" w:space="0" w:color="auto"/>
              <w:right w:val="single" w:sz="4" w:space="0" w:color="auto"/>
            </w:tcBorders>
            <w:shd w:val="clear" w:color="auto" w:fill="auto"/>
            <w:hideMark/>
          </w:tcPr>
          <w:p w14:paraId="05FF6BE2"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dopadu podpory podnikání a investic na životní prostředí v obcích (např. riziko zvýšení nákladní dopravy)</w:t>
            </w:r>
            <w:r w:rsidRPr="00057EAC">
              <w:rPr>
                <w:rFonts w:ascii="Calibri" w:eastAsia="Times New Roman" w:hAnsi="Calibri" w:cs="Times New Roman"/>
                <w:color w:val="000000"/>
                <w:sz w:val="20"/>
                <w:szCs w:val="20"/>
                <w:lang w:eastAsia="cs-CZ"/>
              </w:rPr>
              <w:br/>
              <w:t xml:space="preserve"> - Zohlednění dopadů investic do turistických atraktivit na kvalitu života v obcích (nároky na dopravu, parkování apod.)</w:t>
            </w:r>
            <w:r w:rsidRPr="00057EAC">
              <w:rPr>
                <w:rFonts w:ascii="Calibri" w:eastAsia="Times New Roman" w:hAnsi="Calibri" w:cs="Times New Roman"/>
                <w:color w:val="000000"/>
                <w:sz w:val="20"/>
                <w:szCs w:val="20"/>
                <w:lang w:eastAsia="cs-CZ"/>
              </w:rPr>
              <w:br/>
              <w:t xml:space="preserve"> Zohledňování dopadů podporovaných podnikatelských aktivit na ekologii</w:t>
            </w:r>
            <w:r w:rsidRPr="00057EAC">
              <w:rPr>
                <w:rFonts w:ascii="Calibri" w:eastAsia="Times New Roman" w:hAnsi="Calibri" w:cs="Times New Roman"/>
                <w:color w:val="000000"/>
                <w:sz w:val="20"/>
                <w:szCs w:val="20"/>
                <w:lang w:eastAsia="cs-CZ"/>
              </w:rPr>
              <w:br/>
              <w:t>a estetiku krajiny</w:t>
            </w:r>
          </w:p>
        </w:tc>
      </w:tr>
      <w:tr w:rsidR="00F263B0" w:rsidRPr="00057EAC" w14:paraId="596810E8"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005D181B"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0E727E68" w14:textId="77777777" w:rsidR="00F263B0" w:rsidRPr="00057EAC" w:rsidRDefault="00F263B0" w:rsidP="00F263B0">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Rozmanité možnosti trávení volného času</w:t>
            </w:r>
          </w:p>
        </w:tc>
      </w:tr>
      <w:tr w:rsidR="00F263B0" w:rsidRPr="00057EAC" w14:paraId="3B79810D"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085D742D"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043E8A83"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6E5484DA"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F263B0" w:rsidRPr="00057EAC" w14:paraId="57A562EF" w14:textId="77777777" w:rsidTr="00F263B0">
        <w:trPr>
          <w:trHeight w:val="1417"/>
        </w:trPr>
        <w:tc>
          <w:tcPr>
            <w:tcW w:w="1660" w:type="dxa"/>
            <w:vMerge/>
            <w:tcBorders>
              <w:top w:val="nil"/>
              <w:left w:val="single" w:sz="4" w:space="0" w:color="auto"/>
              <w:bottom w:val="single" w:sz="4" w:space="0" w:color="auto"/>
              <w:right w:val="single" w:sz="4" w:space="0" w:color="auto"/>
            </w:tcBorders>
            <w:vAlign w:val="center"/>
            <w:hideMark/>
          </w:tcPr>
          <w:p w14:paraId="3F58B241"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48BB3BFB"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podnikatelských záměrů</w:t>
            </w:r>
            <w:r w:rsidRPr="00057EAC">
              <w:rPr>
                <w:rFonts w:ascii="Calibri" w:eastAsia="Times New Roman" w:hAnsi="Calibri" w:cs="Times New Roman"/>
                <w:color w:val="000000"/>
                <w:sz w:val="20"/>
                <w:szCs w:val="20"/>
                <w:lang w:eastAsia="cs-CZ"/>
              </w:rPr>
              <w:br/>
              <w:t>zlepšujících možnosti trávení volného</w:t>
            </w:r>
            <w:r w:rsidRPr="00057EAC">
              <w:rPr>
                <w:rFonts w:ascii="Calibri" w:eastAsia="Times New Roman" w:hAnsi="Calibri" w:cs="Times New Roman"/>
                <w:color w:val="000000"/>
                <w:sz w:val="20"/>
                <w:szCs w:val="20"/>
                <w:lang w:eastAsia="cs-CZ"/>
              </w:rPr>
              <w:br/>
              <w:t>času</w:t>
            </w:r>
            <w:r w:rsidRPr="00057EAC">
              <w:rPr>
                <w:rFonts w:ascii="Calibri" w:eastAsia="Times New Roman" w:hAnsi="Calibri" w:cs="Times New Roman"/>
                <w:color w:val="000000"/>
                <w:sz w:val="20"/>
                <w:szCs w:val="20"/>
                <w:lang w:eastAsia="cs-CZ"/>
              </w:rPr>
              <w:br/>
              <w:t xml:space="preserve"> - Investice do turistických volnočasových atraktivit, které mohou zároveň využívat občané na území MAS </w:t>
            </w:r>
          </w:p>
        </w:tc>
        <w:tc>
          <w:tcPr>
            <w:tcW w:w="3520" w:type="dxa"/>
            <w:tcBorders>
              <w:top w:val="nil"/>
              <w:left w:val="nil"/>
              <w:bottom w:val="single" w:sz="4" w:space="0" w:color="auto"/>
              <w:right w:val="single" w:sz="4" w:space="0" w:color="auto"/>
            </w:tcBorders>
            <w:shd w:val="clear" w:color="auto" w:fill="auto"/>
            <w:hideMark/>
          </w:tcPr>
          <w:p w14:paraId="51F8FA41"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stavu a potřeb v oblasti volnočasové infrastruktury v daném místě při podpoře sportovního zázemí pro turisty</w:t>
            </w:r>
          </w:p>
        </w:tc>
      </w:tr>
    </w:tbl>
    <w:p w14:paraId="7ED1440F" w14:textId="77777777" w:rsidR="00F263B0" w:rsidRDefault="00F263B0" w:rsidP="00F263B0">
      <w:pPr>
        <w:spacing w:line="360" w:lineRule="auto"/>
        <w:jc w:val="both"/>
        <w:rPr>
          <w:rFonts w:eastAsia="Times New Roman" w:cstheme="minorHAnsi"/>
          <w:sz w:val="24"/>
          <w:szCs w:val="24"/>
        </w:rPr>
      </w:pPr>
    </w:p>
    <w:p w14:paraId="3D2D0077" w14:textId="77777777" w:rsidR="00F263B0" w:rsidRDefault="00F263B0" w:rsidP="00F263B0">
      <w:pPr>
        <w:spacing w:after="60" w:line="288" w:lineRule="auto"/>
        <w:jc w:val="both"/>
        <w:rPr>
          <w:i/>
        </w:rPr>
      </w:pPr>
      <w:r w:rsidRPr="00E71184">
        <w:rPr>
          <w:i/>
        </w:rPr>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lang w:val="en-US"/>
        </w:rPr>
        <w:t>2</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F263B0" w:rsidRPr="00057EAC" w14:paraId="5D93DC51" w14:textId="77777777" w:rsidTr="00F263B0">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0277A961" w14:textId="77777777" w:rsidR="00F263B0" w:rsidRPr="00057EAC" w:rsidRDefault="00F263B0" w:rsidP="00F263B0">
            <w:pPr>
              <w:spacing w:after="0" w:line="240" w:lineRule="auto"/>
              <w:jc w:val="both"/>
              <w:rPr>
                <w:rFonts w:ascii="Calibri" w:eastAsia="Times New Roman" w:hAnsi="Calibri" w:cs="Times New Roman"/>
                <w:b/>
                <w:bCs/>
                <w:color w:val="FFFFFF"/>
                <w:lang w:eastAsia="cs-CZ"/>
              </w:rPr>
            </w:pPr>
            <w:r w:rsidRPr="00057EAC">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43A9A10A" w14:textId="77777777" w:rsidR="00F263B0" w:rsidRPr="00057EAC" w:rsidRDefault="00F263B0" w:rsidP="00F263B0">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Výkonná místní ekonomika a dostatek pracovních míst</w:t>
            </w:r>
          </w:p>
        </w:tc>
      </w:tr>
      <w:tr w:rsidR="00F263B0" w:rsidRPr="00057EAC" w14:paraId="5E76E396" w14:textId="77777777" w:rsidTr="00F263B0">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0C77FE8C"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Kvalitní </w:t>
            </w:r>
            <w:r w:rsidRPr="00057EAC">
              <w:rPr>
                <w:rFonts w:ascii="Calibri" w:eastAsia="Times New Roman" w:hAnsi="Calibri" w:cs="Times New Roman"/>
                <w:color w:val="000000"/>
                <w:sz w:val="20"/>
                <w:szCs w:val="20"/>
                <w:lang w:eastAsia="cs-CZ"/>
              </w:rPr>
              <w:br/>
              <w:t>vzdělávání</w:t>
            </w:r>
          </w:p>
        </w:tc>
        <w:tc>
          <w:tcPr>
            <w:tcW w:w="3520" w:type="dxa"/>
            <w:tcBorders>
              <w:top w:val="nil"/>
              <w:left w:val="nil"/>
              <w:bottom w:val="single" w:sz="4" w:space="0" w:color="auto"/>
              <w:right w:val="single" w:sz="4" w:space="0" w:color="auto"/>
            </w:tcBorders>
            <w:shd w:val="clear" w:color="000000" w:fill="B8CCE4"/>
            <w:hideMark/>
          </w:tcPr>
          <w:p w14:paraId="726D02A5"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5B0B6036"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F263B0" w:rsidRPr="00057EAC" w14:paraId="32C6F984" w14:textId="77777777" w:rsidTr="00F263B0">
        <w:trPr>
          <w:trHeight w:val="486"/>
        </w:trPr>
        <w:tc>
          <w:tcPr>
            <w:tcW w:w="1660" w:type="dxa"/>
            <w:vMerge/>
            <w:tcBorders>
              <w:top w:val="nil"/>
              <w:left w:val="single" w:sz="4" w:space="0" w:color="auto"/>
              <w:bottom w:val="single" w:sz="4" w:space="0" w:color="auto"/>
              <w:right w:val="single" w:sz="4" w:space="0" w:color="auto"/>
            </w:tcBorders>
            <w:vAlign w:val="center"/>
            <w:hideMark/>
          </w:tcPr>
          <w:p w14:paraId="1205E7E2"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79D7C48"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vzdělávání zaměřeného na praxi a potřeby trhu práce</w:t>
            </w:r>
          </w:p>
        </w:tc>
        <w:tc>
          <w:tcPr>
            <w:tcW w:w="3520" w:type="dxa"/>
            <w:tcBorders>
              <w:top w:val="nil"/>
              <w:left w:val="nil"/>
              <w:bottom w:val="single" w:sz="4" w:space="0" w:color="auto"/>
              <w:right w:val="single" w:sz="4" w:space="0" w:color="auto"/>
            </w:tcBorders>
            <w:shd w:val="clear" w:color="auto" w:fill="auto"/>
            <w:hideMark/>
          </w:tcPr>
          <w:p w14:paraId="3FB58BF5"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Zohlednění potřeb trhu práce při podpoře vzdělávacích projektů</w:t>
            </w:r>
          </w:p>
        </w:tc>
      </w:tr>
      <w:tr w:rsidR="00F263B0" w:rsidRPr="00057EAC" w14:paraId="30A3EE65"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165F09AF"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703320D" w14:textId="77777777" w:rsidR="00F263B0" w:rsidRPr="00057EAC" w:rsidRDefault="00F263B0" w:rsidP="00F263B0">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Zachování kulturního a přírodního dědictví</w:t>
            </w:r>
          </w:p>
        </w:tc>
      </w:tr>
      <w:tr w:rsidR="00F263B0" w:rsidRPr="00057EAC" w14:paraId="15E8D70B"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1BFD7215"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650E5DDA"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333664F"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F263B0" w:rsidRPr="00057EAC" w14:paraId="2C4D1D6E" w14:textId="77777777" w:rsidTr="00F263B0">
        <w:trPr>
          <w:trHeight w:val="657"/>
        </w:trPr>
        <w:tc>
          <w:tcPr>
            <w:tcW w:w="1660" w:type="dxa"/>
            <w:vMerge/>
            <w:tcBorders>
              <w:top w:val="nil"/>
              <w:left w:val="single" w:sz="4" w:space="0" w:color="auto"/>
              <w:bottom w:val="single" w:sz="4" w:space="0" w:color="auto"/>
              <w:right w:val="single" w:sz="4" w:space="0" w:color="auto"/>
            </w:tcBorders>
            <w:vAlign w:val="center"/>
            <w:hideMark/>
          </w:tcPr>
          <w:p w14:paraId="208E7BAB"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152B0B37"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Podpora vzdělávání zaměřeného na poznávání a péči o krajinu, životní prostředí či kulturní dědictví regionu</w:t>
            </w:r>
          </w:p>
        </w:tc>
        <w:tc>
          <w:tcPr>
            <w:tcW w:w="3520" w:type="dxa"/>
            <w:tcBorders>
              <w:top w:val="nil"/>
              <w:left w:val="nil"/>
              <w:bottom w:val="single" w:sz="4" w:space="0" w:color="auto"/>
              <w:right w:val="single" w:sz="4" w:space="0" w:color="auto"/>
            </w:tcBorders>
            <w:shd w:val="clear" w:color="auto" w:fill="auto"/>
            <w:hideMark/>
          </w:tcPr>
          <w:p w14:paraId="2F5A0A62"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w:t>
            </w:r>
          </w:p>
        </w:tc>
      </w:tr>
      <w:tr w:rsidR="00F263B0" w:rsidRPr="00057EAC" w14:paraId="2F03C6E4"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256ED7E9"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85DBC0B" w14:textId="77777777" w:rsidR="00F263B0" w:rsidRPr="00057EAC" w:rsidRDefault="00F263B0" w:rsidP="00F263B0">
            <w:pPr>
              <w:spacing w:after="0" w:line="240" w:lineRule="auto"/>
              <w:jc w:val="both"/>
              <w:rPr>
                <w:rFonts w:ascii="Calibri" w:eastAsia="Times New Roman" w:hAnsi="Calibri" w:cs="Times New Roman"/>
                <w:color w:val="FFFFFF"/>
                <w:sz w:val="20"/>
                <w:szCs w:val="20"/>
                <w:lang w:eastAsia="cs-CZ"/>
              </w:rPr>
            </w:pPr>
            <w:r w:rsidRPr="00057EAC">
              <w:rPr>
                <w:rFonts w:ascii="Calibri" w:eastAsia="Times New Roman" w:hAnsi="Calibri" w:cs="Times New Roman"/>
                <w:color w:val="FFFFFF"/>
                <w:sz w:val="20"/>
                <w:szCs w:val="20"/>
                <w:lang w:eastAsia="cs-CZ"/>
              </w:rPr>
              <w:t>Rozmanité možnosti trávení volného času</w:t>
            </w:r>
          </w:p>
        </w:tc>
      </w:tr>
      <w:tr w:rsidR="00F263B0" w:rsidRPr="00057EAC" w14:paraId="49B94C0E"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3EF1EAF3"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61CF491D"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6834B965"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Zohlednění</w:t>
            </w:r>
          </w:p>
        </w:tc>
      </w:tr>
      <w:tr w:rsidR="00F263B0" w:rsidRPr="00057EAC" w14:paraId="32DD475B" w14:textId="77777777" w:rsidTr="00F263B0">
        <w:trPr>
          <w:trHeight w:val="989"/>
        </w:trPr>
        <w:tc>
          <w:tcPr>
            <w:tcW w:w="1660" w:type="dxa"/>
            <w:vMerge/>
            <w:tcBorders>
              <w:top w:val="nil"/>
              <w:left w:val="single" w:sz="4" w:space="0" w:color="auto"/>
              <w:bottom w:val="single" w:sz="4" w:space="0" w:color="auto"/>
              <w:right w:val="single" w:sz="4" w:space="0" w:color="auto"/>
            </w:tcBorders>
            <w:vAlign w:val="center"/>
            <w:hideMark/>
          </w:tcPr>
          <w:p w14:paraId="64A7924B"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BA445F4"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 Výstavba a modernizace sportovišť u škol s ohledem na možnosti jejich využívání pro volnočasové aktivity občanů</w:t>
            </w:r>
          </w:p>
        </w:tc>
        <w:tc>
          <w:tcPr>
            <w:tcW w:w="3520" w:type="dxa"/>
            <w:tcBorders>
              <w:top w:val="nil"/>
              <w:left w:val="nil"/>
              <w:bottom w:val="single" w:sz="4" w:space="0" w:color="auto"/>
              <w:right w:val="single" w:sz="4" w:space="0" w:color="auto"/>
            </w:tcBorders>
            <w:shd w:val="clear" w:color="auto" w:fill="auto"/>
            <w:hideMark/>
          </w:tcPr>
          <w:p w14:paraId="381C5B09" w14:textId="77777777" w:rsidR="00F263B0" w:rsidRPr="00057EAC" w:rsidRDefault="00F263B0" w:rsidP="00F263B0">
            <w:pPr>
              <w:spacing w:after="0" w:line="240" w:lineRule="auto"/>
              <w:jc w:val="both"/>
              <w:rPr>
                <w:rFonts w:ascii="Calibri" w:eastAsia="Times New Roman" w:hAnsi="Calibri" w:cs="Times New Roman"/>
                <w:color w:val="000000"/>
                <w:sz w:val="20"/>
                <w:szCs w:val="20"/>
                <w:lang w:eastAsia="cs-CZ"/>
              </w:rPr>
            </w:pPr>
            <w:r w:rsidRPr="00057EAC">
              <w:rPr>
                <w:rFonts w:ascii="Calibri" w:eastAsia="Times New Roman" w:hAnsi="Calibri" w:cs="Times New Roman"/>
                <w:color w:val="000000"/>
                <w:sz w:val="20"/>
                <w:szCs w:val="20"/>
                <w:lang w:eastAsia="cs-CZ"/>
              </w:rPr>
              <w:t xml:space="preserve"> --</w:t>
            </w:r>
          </w:p>
        </w:tc>
      </w:tr>
    </w:tbl>
    <w:p w14:paraId="6E0734CA" w14:textId="77777777" w:rsidR="00F263B0" w:rsidRDefault="00F263B0" w:rsidP="00F263B0">
      <w:pPr>
        <w:spacing w:line="360" w:lineRule="auto"/>
        <w:jc w:val="both"/>
        <w:rPr>
          <w:rFonts w:eastAsia="Times New Roman" w:cstheme="minorHAnsi"/>
          <w:sz w:val="24"/>
          <w:szCs w:val="24"/>
        </w:rPr>
      </w:pPr>
    </w:p>
    <w:p w14:paraId="25811535" w14:textId="77777777" w:rsidR="00F263B0" w:rsidRDefault="00F263B0" w:rsidP="00F263B0">
      <w:pPr>
        <w:spacing w:after="60" w:line="288" w:lineRule="auto"/>
        <w:jc w:val="both"/>
        <w:rPr>
          <w:i/>
        </w:rPr>
      </w:pPr>
      <w:r w:rsidRPr="00E71184">
        <w:rPr>
          <w:i/>
        </w:rPr>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rPr>
        <w:t>3</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F263B0" w:rsidRPr="00F379D6" w14:paraId="36036E45" w14:textId="77777777" w:rsidTr="00F263B0">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6417546A" w14:textId="77777777" w:rsidR="00F263B0" w:rsidRPr="00F379D6" w:rsidRDefault="00F263B0" w:rsidP="00F263B0">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6E0E4F41"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Kvalitní vzdělávání</w:t>
            </w:r>
          </w:p>
        </w:tc>
      </w:tr>
      <w:tr w:rsidR="00F263B0" w:rsidRPr="00F379D6" w14:paraId="581735FC" w14:textId="77777777" w:rsidTr="00F263B0">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3CAA181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Efektivní veřejné služby</w:t>
            </w:r>
          </w:p>
        </w:tc>
        <w:tc>
          <w:tcPr>
            <w:tcW w:w="3520" w:type="dxa"/>
            <w:tcBorders>
              <w:top w:val="nil"/>
              <w:left w:val="nil"/>
              <w:bottom w:val="single" w:sz="4" w:space="0" w:color="auto"/>
              <w:right w:val="single" w:sz="4" w:space="0" w:color="auto"/>
            </w:tcBorders>
            <w:shd w:val="clear" w:color="000000" w:fill="B8CCE4"/>
            <w:hideMark/>
          </w:tcPr>
          <w:p w14:paraId="646A3D8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5AC87AA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63C737A9" w14:textId="77777777" w:rsidTr="00F263B0">
        <w:trPr>
          <w:trHeight w:val="615"/>
        </w:trPr>
        <w:tc>
          <w:tcPr>
            <w:tcW w:w="1660" w:type="dxa"/>
            <w:vMerge/>
            <w:tcBorders>
              <w:top w:val="nil"/>
              <w:left w:val="single" w:sz="4" w:space="0" w:color="auto"/>
              <w:bottom w:val="single" w:sz="4" w:space="0" w:color="auto"/>
              <w:right w:val="single" w:sz="4" w:space="0" w:color="auto"/>
            </w:tcBorders>
            <w:vAlign w:val="center"/>
            <w:hideMark/>
          </w:tcPr>
          <w:p w14:paraId="0D7ED70C"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60C9A4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vzdělávání</w:t>
            </w:r>
          </w:p>
        </w:tc>
        <w:tc>
          <w:tcPr>
            <w:tcW w:w="3520" w:type="dxa"/>
            <w:tcBorders>
              <w:top w:val="nil"/>
              <w:left w:val="nil"/>
              <w:bottom w:val="single" w:sz="4" w:space="0" w:color="auto"/>
              <w:right w:val="single" w:sz="4" w:space="0" w:color="auto"/>
            </w:tcBorders>
            <w:shd w:val="clear" w:color="auto" w:fill="auto"/>
            <w:hideMark/>
          </w:tcPr>
          <w:p w14:paraId="3C88B65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F263B0" w:rsidRPr="00F379D6" w14:paraId="6164A0C6"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6CAF405C"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1A44EDD4"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F263B0" w:rsidRPr="00F379D6" w14:paraId="20E747CA"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6C78C60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7053307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42786C80"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18E8CDB4" w14:textId="77777777" w:rsidTr="00F263B0">
        <w:trPr>
          <w:trHeight w:val="2184"/>
        </w:trPr>
        <w:tc>
          <w:tcPr>
            <w:tcW w:w="1660" w:type="dxa"/>
            <w:vMerge/>
            <w:tcBorders>
              <w:top w:val="nil"/>
              <w:left w:val="single" w:sz="4" w:space="0" w:color="auto"/>
              <w:bottom w:val="single" w:sz="4" w:space="0" w:color="auto"/>
              <w:right w:val="single" w:sz="4" w:space="0" w:color="auto"/>
            </w:tcBorders>
            <w:vAlign w:val="center"/>
            <w:hideMark/>
          </w:tcPr>
          <w:p w14:paraId="63B9C95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696D7727"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ekonomiky</w:t>
            </w:r>
            <w:r w:rsidRPr="00F379D6">
              <w:rPr>
                <w:rFonts w:ascii="Calibri" w:eastAsia="Times New Roman" w:hAnsi="Calibri" w:cs="Times New Roman"/>
                <w:color w:val="000000"/>
                <w:sz w:val="20"/>
                <w:szCs w:val="20"/>
                <w:lang w:eastAsia="cs-CZ"/>
              </w:rPr>
              <w:br/>
              <w:t xml:space="preserve"> - Podpora vzdělávacích a rekvalifikačních programů naplňujících na potřeby zaměstnavatelů</w:t>
            </w:r>
            <w:r w:rsidRPr="00F379D6">
              <w:rPr>
                <w:rFonts w:ascii="Calibri" w:eastAsia="Times New Roman" w:hAnsi="Calibri" w:cs="Times New Roman"/>
                <w:color w:val="000000"/>
                <w:sz w:val="20"/>
                <w:szCs w:val="20"/>
                <w:lang w:eastAsia="cs-CZ"/>
              </w:rPr>
              <w:br/>
              <w:t>- Podpora poradenství občanům zaměřené na uplatnění na trhu práce</w:t>
            </w:r>
            <w:r w:rsidRPr="00F379D6">
              <w:rPr>
                <w:rFonts w:ascii="Calibri" w:eastAsia="Times New Roman" w:hAnsi="Calibri" w:cs="Times New Roman"/>
                <w:color w:val="000000"/>
                <w:sz w:val="20"/>
                <w:szCs w:val="20"/>
                <w:lang w:eastAsia="cs-CZ"/>
              </w:rPr>
              <w:br/>
              <w:t xml:space="preserve">- Možnost vzniku nových pracovních míst v sociálních službách </w:t>
            </w:r>
          </w:p>
        </w:tc>
        <w:tc>
          <w:tcPr>
            <w:tcW w:w="3520" w:type="dxa"/>
            <w:tcBorders>
              <w:top w:val="nil"/>
              <w:left w:val="nil"/>
              <w:bottom w:val="single" w:sz="4" w:space="0" w:color="auto"/>
              <w:right w:val="single" w:sz="4" w:space="0" w:color="auto"/>
            </w:tcBorders>
            <w:shd w:val="clear" w:color="auto" w:fill="auto"/>
            <w:hideMark/>
          </w:tcPr>
          <w:p w14:paraId="2780F2A1"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dopadu snížení dostupnosti veřejných služeb na zájem o bydlení v regionu</w:t>
            </w:r>
            <w:r w:rsidRPr="00F379D6">
              <w:rPr>
                <w:rFonts w:ascii="Calibri" w:eastAsia="Times New Roman" w:hAnsi="Calibri" w:cs="Times New Roman"/>
                <w:color w:val="000000"/>
                <w:sz w:val="20"/>
                <w:szCs w:val="20"/>
                <w:lang w:eastAsia="cs-CZ"/>
              </w:rPr>
              <w:br/>
              <w:t xml:space="preserve"> - Posouzení dopadu snížení dostupnosti veřejných služeb na ekonomickou atraktivitu obce</w:t>
            </w:r>
          </w:p>
        </w:tc>
      </w:tr>
      <w:tr w:rsidR="00F263B0" w:rsidRPr="00F379D6" w14:paraId="0250B402"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3628233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3CDCEBD9"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Zachování kulturního a přírodního dědictví</w:t>
            </w:r>
          </w:p>
        </w:tc>
      </w:tr>
      <w:tr w:rsidR="00F263B0" w:rsidRPr="00F379D6" w14:paraId="58782DB0"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6D1671D6"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111A190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13EFCE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1BDFE0DD" w14:textId="77777777" w:rsidTr="00F263B0">
        <w:trPr>
          <w:trHeight w:val="1650"/>
        </w:trPr>
        <w:tc>
          <w:tcPr>
            <w:tcW w:w="1660" w:type="dxa"/>
            <w:vMerge/>
            <w:tcBorders>
              <w:top w:val="nil"/>
              <w:left w:val="single" w:sz="4" w:space="0" w:color="auto"/>
              <w:bottom w:val="single" w:sz="4" w:space="0" w:color="auto"/>
              <w:right w:val="single" w:sz="4" w:space="0" w:color="auto"/>
            </w:tcBorders>
            <w:vAlign w:val="center"/>
            <w:hideMark/>
          </w:tcPr>
          <w:p w14:paraId="157D8CA3"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C88F893"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péče o přírodní a kulturní dědictví</w:t>
            </w:r>
            <w:r w:rsidRPr="00F379D6">
              <w:rPr>
                <w:rFonts w:ascii="Calibri" w:eastAsia="Times New Roman" w:hAnsi="Calibri" w:cs="Times New Roman"/>
                <w:color w:val="000000"/>
                <w:sz w:val="20"/>
                <w:szCs w:val="20"/>
                <w:lang w:eastAsia="cs-CZ"/>
              </w:rPr>
              <w:br/>
              <w:t xml:space="preserve"> - Podpora vhodné kombinace investičních a tzv. měkkých projektů (zkvalitňování) v oblasti sociálního bydlení a sociálních služeb</w:t>
            </w:r>
          </w:p>
        </w:tc>
        <w:tc>
          <w:tcPr>
            <w:tcW w:w="3520" w:type="dxa"/>
            <w:tcBorders>
              <w:top w:val="nil"/>
              <w:left w:val="nil"/>
              <w:bottom w:val="single" w:sz="4" w:space="0" w:color="auto"/>
              <w:right w:val="single" w:sz="4" w:space="0" w:color="auto"/>
            </w:tcBorders>
            <w:shd w:val="clear" w:color="auto" w:fill="auto"/>
            <w:hideMark/>
          </w:tcPr>
          <w:p w14:paraId="7DB4CB15"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F263B0" w:rsidRPr="00F379D6" w14:paraId="11A254F3"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76C2380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13ED4CA7"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Rozmanité možnosti trávení volného času</w:t>
            </w:r>
          </w:p>
        </w:tc>
      </w:tr>
      <w:tr w:rsidR="00F263B0" w:rsidRPr="00F379D6" w14:paraId="3B981000"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1BA19D2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2217E2A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095FCF15"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65E0CCED" w14:textId="77777777" w:rsidTr="00F263B0">
        <w:trPr>
          <w:trHeight w:val="630"/>
        </w:trPr>
        <w:tc>
          <w:tcPr>
            <w:tcW w:w="1660" w:type="dxa"/>
            <w:vMerge/>
            <w:tcBorders>
              <w:top w:val="nil"/>
              <w:left w:val="single" w:sz="4" w:space="0" w:color="auto"/>
              <w:bottom w:val="single" w:sz="4" w:space="0" w:color="auto"/>
              <w:right w:val="single" w:sz="4" w:space="0" w:color="auto"/>
            </w:tcBorders>
            <w:vAlign w:val="center"/>
            <w:hideMark/>
          </w:tcPr>
          <w:p w14:paraId="53AAB2C1"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6987F63"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mezisektorové spolupráce v oblasti volného času</w:t>
            </w:r>
          </w:p>
        </w:tc>
        <w:tc>
          <w:tcPr>
            <w:tcW w:w="3520" w:type="dxa"/>
            <w:tcBorders>
              <w:top w:val="nil"/>
              <w:left w:val="nil"/>
              <w:bottom w:val="single" w:sz="4" w:space="0" w:color="auto"/>
              <w:right w:val="single" w:sz="4" w:space="0" w:color="auto"/>
            </w:tcBorders>
            <w:shd w:val="clear" w:color="auto" w:fill="auto"/>
            <w:hideMark/>
          </w:tcPr>
          <w:p w14:paraId="335BDAAC"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bl>
    <w:p w14:paraId="7C229522" w14:textId="77777777" w:rsidR="00F263B0" w:rsidRDefault="00F263B0" w:rsidP="00F263B0">
      <w:pPr>
        <w:spacing w:line="360" w:lineRule="auto"/>
        <w:jc w:val="both"/>
        <w:rPr>
          <w:rFonts w:eastAsia="Times New Roman" w:cstheme="minorHAnsi"/>
          <w:sz w:val="24"/>
          <w:szCs w:val="24"/>
        </w:rPr>
      </w:pPr>
    </w:p>
    <w:p w14:paraId="55C02EEA" w14:textId="77777777" w:rsidR="00F263B0" w:rsidRDefault="00F263B0" w:rsidP="00F263B0">
      <w:pPr>
        <w:spacing w:after="60" w:line="288" w:lineRule="auto"/>
        <w:jc w:val="both"/>
        <w:rPr>
          <w:i/>
        </w:rPr>
      </w:pPr>
      <w:r w:rsidRPr="00E71184">
        <w:rPr>
          <w:i/>
        </w:rPr>
        <w:lastRenderedPageBreak/>
        <w:t xml:space="preserve">Tab. X – Provázanost cílů ISÚ MAS </w:t>
      </w:r>
      <w:r>
        <w:rPr>
          <w:i/>
        </w:rPr>
        <w:t>Oslavka</w:t>
      </w:r>
      <w:r w:rsidRPr="00E71184">
        <w:rPr>
          <w:i/>
        </w:rPr>
        <w:t xml:space="preserve"> - možné synergie a potřebná zohlednění při realizaci jednotlivých cílů ve vztahu k </w:t>
      </w:r>
      <w:r>
        <w:rPr>
          <w:i/>
        </w:rPr>
        <w:t>cílům ostatním (Strategický cíl 4</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F263B0" w:rsidRPr="00F379D6" w14:paraId="61E13878" w14:textId="77777777" w:rsidTr="00F263B0">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48D4A0B2" w14:textId="77777777" w:rsidR="00F263B0" w:rsidRPr="00F379D6" w:rsidRDefault="00F263B0" w:rsidP="00F263B0">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025B6C4"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Kvalitní veřejná doprava a dopravní infrastruktura</w:t>
            </w:r>
          </w:p>
        </w:tc>
      </w:tr>
      <w:tr w:rsidR="00F263B0" w:rsidRPr="00F379D6" w14:paraId="11DA8D22" w14:textId="77777777" w:rsidTr="00F263B0">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18404770"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Zachování kulturního a přírodního dědictví</w:t>
            </w:r>
          </w:p>
        </w:tc>
        <w:tc>
          <w:tcPr>
            <w:tcW w:w="3520" w:type="dxa"/>
            <w:tcBorders>
              <w:top w:val="nil"/>
              <w:left w:val="nil"/>
              <w:bottom w:val="single" w:sz="4" w:space="0" w:color="auto"/>
              <w:right w:val="single" w:sz="4" w:space="0" w:color="auto"/>
            </w:tcBorders>
            <w:shd w:val="clear" w:color="000000" w:fill="B8CCE4"/>
            <w:hideMark/>
          </w:tcPr>
          <w:p w14:paraId="7501401E"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4C05B416"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61F88CD4" w14:textId="77777777" w:rsidTr="00F263B0">
        <w:trPr>
          <w:trHeight w:val="1365"/>
        </w:trPr>
        <w:tc>
          <w:tcPr>
            <w:tcW w:w="1660" w:type="dxa"/>
            <w:vMerge/>
            <w:tcBorders>
              <w:top w:val="nil"/>
              <w:left w:val="single" w:sz="4" w:space="0" w:color="auto"/>
              <w:bottom w:val="single" w:sz="4" w:space="0" w:color="auto"/>
              <w:right w:val="single" w:sz="4" w:space="0" w:color="auto"/>
            </w:tcBorders>
            <w:vAlign w:val="center"/>
            <w:hideMark/>
          </w:tcPr>
          <w:p w14:paraId="0864FC5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2532394E"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Podporovat návaznost budování inženýrských sítí a následné opravy místních komunikací, chodníků apod.</w:t>
            </w:r>
          </w:p>
        </w:tc>
        <w:tc>
          <w:tcPr>
            <w:tcW w:w="3520" w:type="dxa"/>
            <w:tcBorders>
              <w:top w:val="nil"/>
              <w:left w:val="nil"/>
              <w:bottom w:val="single" w:sz="4" w:space="0" w:color="auto"/>
              <w:right w:val="single" w:sz="4" w:space="0" w:color="auto"/>
            </w:tcBorders>
            <w:shd w:val="clear" w:color="auto" w:fill="auto"/>
            <w:hideMark/>
          </w:tcPr>
          <w:p w14:paraId="12CD1DA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dostupných finančních zdrojů na realizaci jak modernizace inženýrských sítí, tak následné opravy komunikací, chodníků a veřejných prostranství</w:t>
            </w:r>
          </w:p>
        </w:tc>
      </w:tr>
      <w:tr w:rsidR="00F263B0" w:rsidRPr="00F379D6" w14:paraId="2F97EF7F"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173F7B15"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796194D7"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Kvalitní vzdělávání</w:t>
            </w:r>
          </w:p>
        </w:tc>
      </w:tr>
      <w:tr w:rsidR="00F263B0" w:rsidRPr="00F379D6" w14:paraId="4DE2F7D6"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72CBAA7C"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0A583E9A"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6664E9E"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62620900" w14:textId="77777777" w:rsidTr="00F263B0">
        <w:trPr>
          <w:trHeight w:val="900"/>
        </w:trPr>
        <w:tc>
          <w:tcPr>
            <w:tcW w:w="1660" w:type="dxa"/>
            <w:vMerge/>
            <w:tcBorders>
              <w:top w:val="nil"/>
              <w:left w:val="single" w:sz="4" w:space="0" w:color="auto"/>
              <w:bottom w:val="single" w:sz="4" w:space="0" w:color="auto"/>
              <w:right w:val="single" w:sz="4" w:space="0" w:color="auto"/>
            </w:tcBorders>
            <w:vAlign w:val="center"/>
            <w:hideMark/>
          </w:tcPr>
          <w:p w14:paraId="174AB113"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2777E1B2" w14:textId="77777777" w:rsidR="00F263B0"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modernizace a snižování energetické náročnosti objektů škol </w:t>
            </w:r>
          </w:p>
          <w:p w14:paraId="3D1A418E"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a školek</w:t>
            </w:r>
          </w:p>
        </w:tc>
        <w:tc>
          <w:tcPr>
            <w:tcW w:w="3520" w:type="dxa"/>
            <w:tcBorders>
              <w:top w:val="nil"/>
              <w:left w:val="nil"/>
              <w:bottom w:val="single" w:sz="4" w:space="0" w:color="auto"/>
              <w:right w:val="single" w:sz="4" w:space="0" w:color="auto"/>
            </w:tcBorders>
            <w:shd w:val="clear" w:color="auto" w:fill="auto"/>
            <w:hideMark/>
          </w:tcPr>
          <w:p w14:paraId="3351C0E6"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F263B0" w:rsidRPr="00F379D6" w14:paraId="008A63DE"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66002FD9"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3038726C"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Efektivní veřejné služby</w:t>
            </w:r>
          </w:p>
        </w:tc>
      </w:tr>
      <w:tr w:rsidR="00F263B0" w:rsidRPr="00F379D6" w14:paraId="39B5EA84"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5825EBD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41D4F5F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21EDC547"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5843EF1A" w14:textId="77777777" w:rsidTr="00F263B0">
        <w:trPr>
          <w:trHeight w:val="1089"/>
        </w:trPr>
        <w:tc>
          <w:tcPr>
            <w:tcW w:w="1660" w:type="dxa"/>
            <w:vMerge/>
            <w:tcBorders>
              <w:top w:val="nil"/>
              <w:left w:val="single" w:sz="4" w:space="0" w:color="auto"/>
              <w:bottom w:val="single" w:sz="4" w:space="0" w:color="auto"/>
              <w:right w:val="single" w:sz="4" w:space="0" w:color="auto"/>
            </w:tcBorders>
            <w:vAlign w:val="center"/>
            <w:hideMark/>
          </w:tcPr>
          <w:p w14:paraId="12F2ACD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2DE44C6" w14:textId="77777777" w:rsidR="00F263B0" w:rsidRPr="00F379D6" w:rsidRDefault="00F263B0" w:rsidP="00F263B0">
            <w:pPr>
              <w:spacing w:after="24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modernizace a snižování energetické náročnosti objektů sloužících k poskytování zdravotnických a sociálních služeb</w:t>
            </w:r>
          </w:p>
        </w:tc>
        <w:tc>
          <w:tcPr>
            <w:tcW w:w="3520" w:type="dxa"/>
            <w:tcBorders>
              <w:top w:val="nil"/>
              <w:left w:val="nil"/>
              <w:bottom w:val="single" w:sz="4" w:space="0" w:color="auto"/>
              <w:right w:val="single" w:sz="4" w:space="0" w:color="auto"/>
            </w:tcBorders>
            <w:shd w:val="clear" w:color="auto" w:fill="auto"/>
            <w:hideMark/>
          </w:tcPr>
          <w:p w14:paraId="2401130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F263B0" w:rsidRPr="00F379D6" w14:paraId="7250C631"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4138971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3308C3EA"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F263B0" w:rsidRPr="00F379D6" w14:paraId="7251AB42"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1FD02C01"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1034F2EA"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5A57B899"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26E0D653" w14:textId="77777777" w:rsidTr="00F263B0">
        <w:trPr>
          <w:trHeight w:val="2355"/>
        </w:trPr>
        <w:tc>
          <w:tcPr>
            <w:tcW w:w="1660" w:type="dxa"/>
            <w:vMerge/>
            <w:tcBorders>
              <w:top w:val="nil"/>
              <w:left w:val="single" w:sz="4" w:space="0" w:color="auto"/>
              <w:bottom w:val="single" w:sz="4" w:space="0" w:color="auto"/>
              <w:right w:val="single" w:sz="4" w:space="0" w:color="auto"/>
            </w:tcBorders>
            <w:vAlign w:val="center"/>
            <w:hideMark/>
          </w:tcPr>
          <w:p w14:paraId="4223EF79"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77A6CF6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Maximalizace pozitivní dopadů budování inženýrských sítí na podnikání v regionu (rozšíření k podnikatelským objektům, zasíťování průmyslových zón)</w:t>
            </w:r>
            <w:r w:rsidRPr="00F379D6">
              <w:rPr>
                <w:rFonts w:ascii="Calibri" w:eastAsia="Times New Roman" w:hAnsi="Calibri" w:cs="Times New Roman"/>
                <w:color w:val="000000"/>
                <w:sz w:val="20"/>
                <w:szCs w:val="20"/>
                <w:lang w:eastAsia="cs-CZ"/>
              </w:rPr>
              <w:br/>
              <w:t>- Přizvání místních podnikatelů do výběrových řízení na budování místní infrastruktury</w:t>
            </w:r>
            <w:r w:rsidRPr="00F379D6">
              <w:rPr>
                <w:rFonts w:ascii="Calibri" w:eastAsia="Times New Roman" w:hAnsi="Calibri" w:cs="Times New Roman"/>
                <w:color w:val="000000"/>
                <w:sz w:val="20"/>
                <w:szCs w:val="20"/>
                <w:lang w:eastAsia="cs-CZ"/>
              </w:rPr>
              <w:br/>
              <w:t xml:space="preserve">  -  Veřejně prospěšné práce využívané </w:t>
            </w:r>
            <w:r w:rsidRPr="00F379D6">
              <w:rPr>
                <w:rFonts w:ascii="Calibri" w:eastAsia="Times New Roman" w:hAnsi="Calibri" w:cs="Times New Roman"/>
                <w:color w:val="000000"/>
                <w:sz w:val="20"/>
                <w:szCs w:val="20"/>
                <w:lang w:eastAsia="cs-CZ"/>
              </w:rPr>
              <w:br/>
              <w:t>k péči o venkovskou krajinu</w:t>
            </w:r>
          </w:p>
        </w:tc>
        <w:tc>
          <w:tcPr>
            <w:tcW w:w="3520" w:type="dxa"/>
            <w:tcBorders>
              <w:top w:val="nil"/>
              <w:left w:val="nil"/>
              <w:bottom w:val="single" w:sz="4" w:space="0" w:color="auto"/>
              <w:right w:val="single" w:sz="4" w:space="0" w:color="auto"/>
            </w:tcBorders>
            <w:shd w:val="clear" w:color="auto" w:fill="auto"/>
            <w:hideMark/>
          </w:tcPr>
          <w:p w14:paraId="556F38B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dopadů úprav veřejných prostranství na místní podnikatele (např. parkovací místa před obchody)</w:t>
            </w:r>
            <w:r w:rsidRPr="00F379D6">
              <w:rPr>
                <w:rFonts w:ascii="Calibri" w:eastAsia="Times New Roman" w:hAnsi="Calibri" w:cs="Times New Roman"/>
                <w:color w:val="000000"/>
                <w:sz w:val="20"/>
                <w:szCs w:val="20"/>
                <w:lang w:eastAsia="cs-CZ"/>
              </w:rPr>
              <w:br/>
              <w:t xml:space="preserve"> - Zvážení dopadů budování nové infrastruktury na náklady podnikatelů (např. poplatky za vodné a stočné)</w:t>
            </w:r>
          </w:p>
        </w:tc>
      </w:tr>
      <w:tr w:rsidR="00F263B0" w:rsidRPr="00F379D6" w14:paraId="4719EF85"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1A8AE6F3"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DCAC5FA"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Rozmanité možnosti trávení volného času</w:t>
            </w:r>
          </w:p>
        </w:tc>
      </w:tr>
      <w:tr w:rsidR="00F263B0" w:rsidRPr="00F379D6" w14:paraId="421C2BEF"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4906AA2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1FBA0557"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3E6BA16A"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019B5863" w14:textId="77777777" w:rsidTr="00F263B0">
        <w:trPr>
          <w:trHeight w:val="2400"/>
        </w:trPr>
        <w:tc>
          <w:tcPr>
            <w:tcW w:w="1660" w:type="dxa"/>
            <w:vMerge/>
            <w:tcBorders>
              <w:top w:val="nil"/>
              <w:left w:val="single" w:sz="4" w:space="0" w:color="auto"/>
              <w:bottom w:val="single" w:sz="4" w:space="0" w:color="auto"/>
              <w:right w:val="single" w:sz="4" w:space="0" w:color="auto"/>
            </w:tcBorders>
            <w:vAlign w:val="center"/>
            <w:hideMark/>
          </w:tcPr>
          <w:p w14:paraId="4DCE5427"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7F7F3E5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Plánování revitalizací veřejných prostranství s ohledem na zvyšování podílu veřejné zeleně a užitné hodnoty veřejného prostoru pro trávení volného času</w:t>
            </w:r>
            <w:r w:rsidRPr="00F379D6">
              <w:rPr>
                <w:rFonts w:ascii="Calibri" w:eastAsia="Times New Roman" w:hAnsi="Calibri" w:cs="Times New Roman"/>
                <w:color w:val="000000"/>
                <w:sz w:val="20"/>
                <w:szCs w:val="20"/>
                <w:lang w:eastAsia="cs-CZ"/>
              </w:rPr>
              <w:br/>
              <w:t xml:space="preserve">  - Realizace úprav v krajině, které podporují aktivní trávení volného času (prostupnost krajiny, koupání, místa pro odpočinek apod.)</w:t>
            </w:r>
          </w:p>
        </w:tc>
        <w:tc>
          <w:tcPr>
            <w:tcW w:w="3520" w:type="dxa"/>
            <w:tcBorders>
              <w:top w:val="nil"/>
              <w:left w:val="nil"/>
              <w:bottom w:val="single" w:sz="4" w:space="0" w:color="auto"/>
              <w:right w:val="single" w:sz="4" w:space="0" w:color="auto"/>
            </w:tcBorders>
            <w:shd w:val="clear" w:color="auto" w:fill="auto"/>
            <w:hideMark/>
          </w:tcPr>
          <w:p w14:paraId="4F86CE0B"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dopadů úpravy veřejných prostranství na volnočasové zázemí, především parky a veřejnou zeleň</w:t>
            </w:r>
          </w:p>
        </w:tc>
      </w:tr>
    </w:tbl>
    <w:p w14:paraId="3F9A8004" w14:textId="77777777" w:rsidR="00F263B0" w:rsidRDefault="00F263B0" w:rsidP="00F263B0">
      <w:pPr>
        <w:spacing w:line="360" w:lineRule="auto"/>
        <w:jc w:val="both"/>
        <w:rPr>
          <w:rFonts w:eastAsia="Times New Roman" w:cstheme="minorHAnsi"/>
          <w:sz w:val="24"/>
          <w:szCs w:val="24"/>
        </w:rPr>
      </w:pPr>
    </w:p>
    <w:p w14:paraId="252E002F" w14:textId="77777777" w:rsidR="00F263B0" w:rsidRDefault="00F263B0" w:rsidP="00F263B0">
      <w:pPr>
        <w:spacing w:after="60" w:line="288" w:lineRule="auto"/>
        <w:jc w:val="both"/>
        <w:rPr>
          <w:i/>
        </w:rPr>
      </w:pPr>
      <w:r w:rsidRPr="00E71184">
        <w:rPr>
          <w:i/>
        </w:rPr>
        <w:lastRenderedPageBreak/>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rPr>
        <w:t>5</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F263B0" w:rsidRPr="00F379D6" w14:paraId="2051C05D" w14:textId="77777777" w:rsidTr="00F263B0">
        <w:trPr>
          <w:trHeight w:val="315"/>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70C9CB23" w14:textId="77777777" w:rsidR="00F263B0" w:rsidRPr="00F379D6" w:rsidRDefault="00F263B0" w:rsidP="00F263B0">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0882E32C"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Efektivní veřejné služby</w:t>
            </w:r>
          </w:p>
        </w:tc>
      </w:tr>
      <w:tr w:rsidR="00F263B0" w:rsidRPr="00F379D6" w14:paraId="487CDC93" w14:textId="77777777" w:rsidTr="00F263B0">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7B4D7E2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Rozmanité možnosti trávení volného času</w:t>
            </w:r>
          </w:p>
        </w:tc>
        <w:tc>
          <w:tcPr>
            <w:tcW w:w="3520" w:type="dxa"/>
            <w:tcBorders>
              <w:top w:val="nil"/>
              <w:left w:val="nil"/>
              <w:bottom w:val="single" w:sz="4" w:space="0" w:color="auto"/>
              <w:right w:val="single" w:sz="4" w:space="0" w:color="auto"/>
            </w:tcBorders>
            <w:shd w:val="clear" w:color="000000" w:fill="B8CCE4"/>
            <w:hideMark/>
          </w:tcPr>
          <w:p w14:paraId="66EDC495"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4A9B724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66A98EEA" w14:textId="77777777" w:rsidTr="00F263B0">
        <w:trPr>
          <w:trHeight w:val="915"/>
        </w:trPr>
        <w:tc>
          <w:tcPr>
            <w:tcW w:w="1660" w:type="dxa"/>
            <w:vMerge/>
            <w:tcBorders>
              <w:top w:val="nil"/>
              <w:left w:val="single" w:sz="4" w:space="0" w:color="auto"/>
              <w:bottom w:val="single" w:sz="4" w:space="0" w:color="auto"/>
              <w:right w:val="single" w:sz="4" w:space="0" w:color="auto"/>
            </w:tcBorders>
            <w:vAlign w:val="center"/>
            <w:hideMark/>
          </w:tcPr>
          <w:p w14:paraId="7926BCC1"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E2431A5" w14:textId="77777777" w:rsidR="00F263B0"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spolků a neziskových organizací v obl</w:t>
            </w:r>
            <w:r>
              <w:rPr>
                <w:rFonts w:ascii="Calibri" w:eastAsia="Times New Roman" w:hAnsi="Calibri" w:cs="Times New Roman"/>
                <w:color w:val="000000"/>
                <w:sz w:val="20"/>
                <w:szCs w:val="20"/>
                <w:lang w:eastAsia="cs-CZ"/>
              </w:rPr>
              <w:t>a</w:t>
            </w:r>
            <w:r w:rsidRPr="00F379D6">
              <w:rPr>
                <w:rFonts w:ascii="Calibri" w:eastAsia="Times New Roman" w:hAnsi="Calibri" w:cs="Times New Roman"/>
                <w:color w:val="000000"/>
                <w:sz w:val="20"/>
                <w:szCs w:val="20"/>
                <w:lang w:eastAsia="cs-CZ"/>
              </w:rPr>
              <w:t xml:space="preserve">sti sociálních služeb </w:t>
            </w:r>
          </w:p>
          <w:p w14:paraId="2D9178C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a vzdělávání</w:t>
            </w:r>
          </w:p>
        </w:tc>
        <w:tc>
          <w:tcPr>
            <w:tcW w:w="3520" w:type="dxa"/>
            <w:tcBorders>
              <w:top w:val="nil"/>
              <w:left w:val="nil"/>
              <w:bottom w:val="single" w:sz="4" w:space="0" w:color="auto"/>
              <w:right w:val="single" w:sz="4" w:space="0" w:color="auto"/>
            </w:tcBorders>
            <w:shd w:val="clear" w:color="auto" w:fill="auto"/>
            <w:hideMark/>
          </w:tcPr>
          <w:p w14:paraId="40D280F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F263B0" w:rsidRPr="00F379D6" w14:paraId="5FC91038"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11DCA065"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802000E"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Zachování kulturního a přírodního dědictví</w:t>
            </w:r>
          </w:p>
        </w:tc>
      </w:tr>
      <w:tr w:rsidR="00F263B0" w:rsidRPr="00F379D6" w14:paraId="58E8EE76"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3F802D3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3352FD35"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11C8A18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15AB7E6E" w14:textId="77777777" w:rsidTr="00F263B0">
        <w:trPr>
          <w:trHeight w:val="930"/>
        </w:trPr>
        <w:tc>
          <w:tcPr>
            <w:tcW w:w="1660" w:type="dxa"/>
            <w:vMerge/>
            <w:tcBorders>
              <w:top w:val="nil"/>
              <w:left w:val="single" w:sz="4" w:space="0" w:color="auto"/>
              <w:bottom w:val="single" w:sz="4" w:space="0" w:color="auto"/>
              <w:right w:val="single" w:sz="4" w:space="0" w:color="auto"/>
            </w:tcBorders>
            <w:vAlign w:val="center"/>
            <w:hideMark/>
          </w:tcPr>
          <w:p w14:paraId="7B1116D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59A5CDC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spolků a neziskových organizací pečujících o venkovskou krajinu</w:t>
            </w:r>
          </w:p>
        </w:tc>
        <w:tc>
          <w:tcPr>
            <w:tcW w:w="3520" w:type="dxa"/>
            <w:tcBorders>
              <w:top w:val="nil"/>
              <w:left w:val="nil"/>
              <w:bottom w:val="single" w:sz="4" w:space="0" w:color="auto"/>
              <w:right w:val="single" w:sz="4" w:space="0" w:color="auto"/>
            </w:tcBorders>
            <w:shd w:val="clear" w:color="auto" w:fill="auto"/>
            <w:hideMark/>
          </w:tcPr>
          <w:p w14:paraId="48D45AC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r>
      <w:tr w:rsidR="00F263B0" w:rsidRPr="00F379D6" w14:paraId="5F91A9A8"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6F1DF84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6BCAD671"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F263B0" w:rsidRPr="00F379D6" w14:paraId="68C195FF"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72266E91"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476C9707"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2BEAC62E"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57E1AEBE" w14:textId="77777777" w:rsidTr="00F263B0">
        <w:trPr>
          <w:trHeight w:val="2640"/>
        </w:trPr>
        <w:tc>
          <w:tcPr>
            <w:tcW w:w="1660" w:type="dxa"/>
            <w:vMerge/>
            <w:tcBorders>
              <w:top w:val="nil"/>
              <w:left w:val="single" w:sz="4" w:space="0" w:color="auto"/>
              <w:bottom w:val="single" w:sz="4" w:space="0" w:color="auto"/>
              <w:right w:val="single" w:sz="4" w:space="0" w:color="auto"/>
            </w:tcBorders>
            <w:vAlign w:val="center"/>
            <w:hideMark/>
          </w:tcPr>
          <w:p w14:paraId="65A435D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67B19F7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Přizvání místních podnikatelů do výběrových řízení na budování a rekonstrukcí jednotlivých typů volnočasového zázemí</w:t>
            </w:r>
            <w:r w:rsidRPr="00F379D6">
              <w:rPr>
                <w:rFonts w:ascii="Calibri" w:eastAsia="Times New Roman" w:hAnsi="Calibri" w:cs="Times New Roman"/>
                <w:color w:val="000000"/>
                <w:sz w:val="20"/>
                <w:szCs w:val="20"/>
                <w:lang w:eastAsia="cs-CZ"/>
              </w:rPr>
              <w:br/>
              <w:t xml:space="preserve"> - Podpora pořádání veřejných akcí, které mají potenciál zvýšit atraktivitu regionu pro jeho návštěvníky</w:t>
            </w:r>
            <w:r w:rsidRPr="00F379D6">
              <w:rPr>
                <w:rFonts w:ascii="Calibri" w:eastAsia="Times New Roman" w:hAnsi="Calibri" w:cs="Times New Roman"/>
                <w:color w:val="000000"/>
                <w:sz w:val="20"/>
                <w:szCs w:val="20"/>
                <w:lang w:eastAsia="cs-CZ"/>
              </w:rPr>
              <w:br/>
              <w:t xml:space="preserve"> - Usnadnění zpřístupňování infrastruktury pro volný čas v obcích také turistům a návštěvníků regionu</w:t>
            </w:r>
          </w:p>
        </w:tc>
        <w:tc>
          <w:tcPr>
            <w:tcW w:w="3520" w:type="dxa"/>
            <w:tcBorders>
              <w:top w:val="nil"/>
              <w:left w:val="nil"/>
              <w:bottom w:val="single" w:sz="4" w:space="0" w:color="auto"/>
              <w:right w:val="single" w:sz="4" w:space="0" w:color="auto"/>
            </w:tcBorders>
            <w:shd w:val="clear" w:color="auto" w:fill="auto"/>
            <w:hideMark/>
          </w:tcPr>
          <w:p w14:paraId="24407553"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Posouzení možných pozitivních i negativních dopadů větších projektů (např. sportovní hala) na místní podnikatele</w:t>
            </w:r>
            <w:r w:rsidRPr="00F379D6">
              <w:rPr>
                <w:rFonts w:ascii="Calibri" w:eastAsia="Times New Roman" w:hAnsi="Calibri" w:cs="Times New Roman"/>
                <w:color w:val="000000"/>
                <w:sz w:val="20"/>
                <w:szCs w:val="20"/>
                <w:lang w:eastAsia="cs-CZ"/>
              </w:rPr>
              <w:br/>
              <w:t xml:space="preserve"> - Propagace regionu také s ohledem na jeho vybavenost infrastrukturou pro volný čas a službami</w:t>
            </w:r>
          </w:p>
        </w:tc>
      </w:tr>
    </w:tbl>
    <w:p w14:paraId="07F994B4" w14:textId="77777777" w:rsidR="00F263B0" w:rsidRDefault="00F263B0" w:rsidP="00F263B0">
      <w:pPr>
        <w:spacing w:line="360" w:lineRule="auto"/>
        <w:jc w:val="both"/>
        <w:rPr>
          <w:rFonts w:eastAsia="Times New Roman" w:cstheme="minorHAnsi"/>
          <w:sz w:val="24"/>
          <w:szCs w:val="24"/>
        </w:rPr>
      </w:pPr>
    </w:p>
    <w:p w14:paraId="0CCA8387" w14:textId="77777777" w:rsidR="00F263B0" w:rsidRDefault="00F263B0" w:rsidP="00F263B0">
      <w:pPr>
        <w:spacing w:after="60" w:line="288" w:lineRule="auto"/>
        <w:jc w:val="both"/>
        <w:rPr>
          <w:i/>
        </w:rPr>
      </w:pPr>
      <w:r w:rsidRPr="00E71184">
        <w:rPr>
          <w:i/>
        </w:rPr>
        <w:t xml:space="preserve">Tab. X – Provázanost cílů ISÚ MAS </w:t>
      </w:r>
      <w:r>
        <w:rPr>
          <w:i/>
        </w:rPr>
        <w:t>Oslavka</w:t>
      </w:r>
      <w:r w:rsidRPr="00E71184">
        <w:rPr>
          <w:i/>
        </w:rPr>
        <w:t xml:space="preserve"> - možné synergie a potřebná zohlednění při realizaci jednotlivých cílů ve vztahu k cílům ostatním (Strategický cíl </w:t>
      </w:r>
      <w:r>
        <w:rPr>
          <w:i/>
        </w:rPr>
        <w:t>6</w:t>
      </w:r>
      <w:r w:rsidRPr="00E71184">
        <w:rPr>
          <w:i/>
        </w:rPr>
        <w:t>)</w:t>
      </w:r>
    </w:p>
    <w:tbl>
      <w:tblPr>
        <w:tblW w:w="8700" w:type="dxa"/>
        <w:tblInd w:w="55" w:type="dxa"/>
        <w:tblCellMar>
          <w:left w:w="70" w:type="dxa"/>
          <w:right w:w="70" w:type="dxa"/>
        </w:tblCellMar>
        <w:tblLook w:val="04A0" w:firstRow="1" w:lastRow="0" w:firstColumn="1" w:lastColumn="0" w:noHBand="0" w:noVBand="1"/>
      </w:tblPr>
      <w:tblGrid>
        <w:gridCol w:w="1660"/>
        <w:gridCol w:w="3520"/>
        <w:gridCol w:w="3520"/>
      </w:tblGrid>
      <w:tr w:rsidR="00F263B0" w:rsidRPr="00F379D6" w14:paraId="6282E26C" w14:textId="77777777" w:rsidTr="00F263B0">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5024861E" w14:textId="77777777" w:rsidR="00F263B0" w:rsidRPr="00F379D6" w:rsidRDefault="00F263B0" w:rsidP="00F263B0">
            <w:pPr>
              <w:spacing w:after="0" w:line="240" w:lineRule="auto"/>
              <w:jc w:val="both"/>
              <w:rPr>
                <w:rFonts w:ascii="Calibri" w:eastAsia="Times New Roman" w:hAnsi="Calibri" w:cs="Times New Roman"/>
                <w:b/>
                <w:bCs/>
                <w:color w:val="FFFFFF"/>
                <w:lang w:eastAsia="cs-CZ"/>
              </w:rPr>
            </w:pPr>
            <w:r w:rsidRPr="00F379D6">
              <w:rPr>
                <w:rFonts w:ascii="Calibri" w:eastAsia="Times New Roman" w:hAnsi="Calibri" w:cs="Times New Roman"/>
                <w:b/>
                <w:bCs/>
                <w:color w:val="FFFFFF"/>
                <w:lang w:eastAsia="cs-CZ"/>
              </w:rPr>
              <w:t>Naplňovaný cíl</w:t>
            </w: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243A0FF5"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Výkonná místní ekonomika a dostatek pracovních míst</w:t>
            </w:r>
          </w:p>
        </w:tc>
      </w:tr>
      <w:tr w:rsidR="00F263B0" w:rsidRPr="00F379D6" w14:paraId="5E9F2378" w14:textId="77777777" w:rsidTr="00F263B0">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523540D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Kvalitní veřejná doprava a dopravní infrastruktura</w:t>
            </w:r>
          </w:p>
        </w:tc>
        <w:tc>
          <w:tcPr>
            <w:tcW w:w="3520" w:type="dxa"/>
            <w:tcBorders>
              <w:top w:val="nil"/>
              <w:left w:val="nil"/>
              <w:bottom w:val="single" w:sz="4" w:space="0" w:color="auto"/>
              <w:right w:val="single" w:sz="4" w:space="0" w:color="auto"/>
            </w:tcBorders>
            <w:shd w:val="clear" w:color="000000" w:fill="B8CCE4"/>
            <w:hideMark/>
          </w:tcPr>
          <w:p w14:paraId="60048E3B"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29D15463"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79EE1595" w14:textId="77777777" w:rsidTr="00F263B0">
        <w:trPr>
          <w:trHeight w:val="4753"/>
        </w:trPr>
        <w:tc>
          <w:tcPr>
            <w:tcW w:w="1660" w:type="dxa"/>
            <w:vMerge/>
            <w:tcBorders>
              <w:top w:val="nil"/>
              <w:left w:val="single" w:sz="4" w:space="0" w:color="auto"/>
              <w:bottom w:val="single" w:sz="4" w:space="0" w:color="auto"/>
              <w:right w:val="single" w:sz="4" w:space="0" w:color="auto"/>
            </w:tcBorders>
            <w:vAlign w:val="center"/>
            <w:hideMark/>
          </w:tcPr>
          <w:p w14:paraId="1A2093B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6ECF2373" w14:textId="77777777" w:rsidR="00F263B0" w:rsidRPr="00F379D6" w:rsidRDefault="00F263B0" w:rsidP="00F263B0">
            <w:pPr>
              <w:spacing w:after="24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Maximalizace pozitivní dopadů budování komunikací na podnikání v regionu (např. rozšíření k podnikatelským objektům)</w:t>
            </w:r>
            <w:r w:rsidRPr="00F379D6">
              <w:rPr>
                <w:rFonts w:ascii="Calibri" w:eastAsia="Times New Roman" w:hAnsi="Calibri" w:cs="Times New Roman"/>
                <w:color w:val="000000"/>
                <w:sz w:val="20"/>
                <w:szCs w:val="20"/>
                <w:lang w:eastAsia="cs-CZ"/>
              </w:rPr>
              <w:br/>
              <w:t>- Přizvání místních podnikatelů do výběrových řízení na budování místní dopravní infrastruktury</w:t>
            </w:r>
            <w:r w:rsidRPr="00F379D6">
              <w:rPr>
                <w:rFonts w:ascii="Calibri" w:eastAsia="Times New Roman" w:hAnsi="Calibri" w:cs="Times New Roman"/>
                <w:color w:val="000000"/>
                <w:sz w:val="20"/>
                <w:szCs w:val="20"/>
                <w:lang w:eastAsia="cs-CZ"/>
              </w:rPr>
              <w:br/>
              <w:t xml:space="preserve"> - Přizpůsobení veřejné dopravy potřebám občanů vyjíždějícím za prací</w:t>
            </w:r>
            <w:r w:rsidRPr="00F379D6">
              <w:rPr>
                <w:rFonts w:ascii="Calibri" w:eastAsia="Times New Roman" w:hAnsi="Calibri" w:cs="Times New Roman"/>
                <w:color w:val="000000"/>
                <w:sz w:val="20"/>
                <w:szCs w:val="20"/>
                <w:lang w:eastAsia="cs-CZ"/>
              </w:rPr>
              <w:br/>
              <w:t xml:space="preserve"> - Podpora budování dopravní infrastruktury pro nemotorovou dopravu – využitelná pro cestovní ruch </w:t>
            </w:r>
            <w:r w:rsidRPr="00F379D6">
              <w:rPr>
                <w:rFonts w:ascii="Calibri" w:eastAsia="Times New Roman" w:hAnsi="Calibri" w:cs="Times New Roman"/>
                <w:color w:val="000000"/>
                <w:sz w:val="20"/>
                <w:szCs w:val="20"/>
                <w:lang w:eastAsia="cs-CZ"/>
              </w:rPr>
              <w:br/>
              <w:t>- Podpora budování infrastruktury kolem významných turistických cílů (komunikace, parkovací místa apod.)</w:t>
            </w:r>
            <w:r w:rsidRPr="00F379D6">
              <w:rPr>
                <w:rFonts w:ascii="Calibri" w:eastAsia="Times New Roman" w:hAnsi="Calibri" w:cs="Times New Roman"/>
                <w:color w:val="000000"/>
                <w:sz w:val="20"/>
                <w:szCs w:val="20"/>
                <w:lang w:eastAsia="cs-CZ"/>
              </w:rPr>
              <w:br/>
              <w:t xml:space="preserve"> - Přizpůsobení podmínek veřejné dopravy také potřebám cestovního ruchu (víkendové spoje, možnost převozu kol atp.)</w:t>
            </w:r>
          </w:p>
        </w:tc>
        <w:tc>
          <w:tcPr>
            <w:tcW w:w="3520" w:type="dxa"/>
            <w:tcBorders>
              <w:top w:val="nil"/>
              <w:left w:val="nil"/>
              <w:bottom w:val="single" w:sz="4" w:space="0" w:color="auto"/>
              <w:right w:val="single" w:sz="4" w:space="0" w:color="auto"/>
            </w:tcBorders>
            <w:shd w:val="clear" w:color="auto" w:fill="auto"/>
            <w:hideMark/>
          </w:tcPr>
          <w:p w14:paraId="1B8FE26C"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Při investičním rozhodování o opravě komunikací: zohledňování jejich významu pro ekonomiku regionu - např. dojížďku do zaměstnání, využívání významnými zaměstnavateli apod.</w:t>
            </w:r>
          </w:p>
        </w:tc>
      </w:tr>
      <w:tr w:rsidR="00F263B0" w:rsidRPr="00F379D6" w14:paraId="3E411E37"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3DBEF8DA"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625DA99F"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Efektivní veřejné služby</w:t>
            </w:r>
          </w:p>
        </w:tc>
      </w:tr>
      <w:tr w:rsidR="00F263B0" w:rsidRPr="00F379D6" w14:paraId="3592DA9F"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6330FB92"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692FF6D7"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701D7809"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610B2A58" w14:textId="77777777" w:rsidTr="00F263B0">
        <w:trPr>
          <w:trHeight w:val="870"/>
        </w:trPr>
        <w:tc>
          <w:tcPr>
            <w:tcW w:w="1660" w:type="dxa"/>
            <w:vMerge/>
            <w:tcBorders>
              <w:top w:val="nil"/>
              <w:left w:val="single" w:sz="4" w:space="0" w:color="auto"/>
              <w:bottom w:val="single" w:sz="4" w:space="0" w:color="auto"/>
              <w:right w:val="single" w:sz="4" w:space="0" w:color="auto"/>
            </w:tcBorders>
            <w:vAlign w:val="center"/>
            <w:hideMark/>
          </w:tcPr>
          <w:p w14:paraId="5DD9C839"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06E310F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w:t>
            </w:r>
          </w:p>
        </w:tc>
        <w:tc>
          <w:tcPr>
            <w:tcW w:w="3520" w:type="dxa"/>
            <w:tcBorders>
              <w:top w:val="nil"/>
              <w:left w:val="nil"/>
              <w:bottom w:val="single" w:sz="4" w:space="0" w:color="auto"/>
              <w:right w:val="single" w:sz="4" w:space="0" w:color="auto"/>
            </w:tcBorders>
            <w:shd w:val="clear" w:color="auto" w:fill="auto"/>
            <w:hideMark/>
          </w:tcPr>
          <w:p w14:paraId="500EC0E6"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Zohledňování potřeb veřejné dopravy při plánování investic do dopravní infra</w:t>
            </w:r>
            <w:r>
              <w:rPr>
                <w:rFonts w:ascii="Calibri" w:eastAsia="Times New Roman" w:hAnsi="Calibri" w:cs="Times New Roman"/>
                <w:color w:val="000000"/>
                <w:sz w:val="20"/>
                <w:szCs w:val="20"/>
                <w:lang w:eastAsia="cs-CZ"/>
              </w:rPr>
              <w:t>s</w:t>
            </w:r>
            <w:r w:rsidRPr="00F379D6">
              <w:rPr>
                <w:rFonts w:ascii="Calibri" w:eastAsia="Times New Roman" w:hAnsi="Calibri" w:cs="Times New Roman"/>
                <w:color w:val="000000"/>
                <w:sz w:val="20"/>
                <w:szCs w:val="20"/>
                <w:lang w:eastAsia="cs-CZ"/>
              </w:rPr>
              <w:t>truktury</w:t>
            </w:r>
          </w:p>
        </w:tc>
      </w:tr>
      <w:tr w:rsidR="00F263B0" w:rsidRPr="00F379D6" w14:paraId="3D7ECE18"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0464564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184F83C5"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Zachování kulturního a přírodního dědictví</w:t>
            </w:r>
          </w:p>
        </w:tc>
      </w:tr>
      <w:tr w:rsidR="00F263B0" w:rsidRPr="00F379D6" w14:paraId="3D1AB53C"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44B54B08"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7A0C435A"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4380BE8B"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56FA3B56" w14:textId="77777777" w:rsidTr="00F263B0">
        <w:trPr>
          <w:trHeight w:val="2400"/>
        </w:trPr>
        <w:tc>
          <w:tcPr>
            <w:tcW w:w="1660" w:type="dxa"/>
            <w:vMerge/>
            <w:tcBorders>
              <w:top w:val="nil"/>
              <w:left w:val="single" w:sz="4" w:space="0" w:color="auto"/>
              <w:bottom w:val="single" w:sz="4" w:space="0" w:color="auto"/>
              <w:right w:val="single" w:sz="4" w:space="0" w:color="auto"/>
            </w:tcBorders>
            <w:vAlign w:val="center"/>
            <w:hideMark/>
          </w:tcPr>
          <w:p w14:paraId="44A7975D"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6C669915"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Podporovat návaznost budování inženýrských sítí a následné opravy místních komunikací, chodníků apod.</w:t>
            </w:r>
            <w:r w:rsidRPr="00F379D6">
              <w:rPr>
                <w:rFonts w:ascii="Calibri" w:eastAsia="Times New Roman" w:hAnsi="Calibri" w:cs="Times New Roman"/>
                <w:color w:val="000000"/>
                <w:sz w:val="20"/>
                <w:szCs w:val="20"/>
                <w:lang w:eastAsia="cs-CZ"/>
              </w:rPr>
              <w:br/>
              <w:t xml:space="preserve">  - Snižování negativních dopadů dopravy na životní prostředí při investicích do dopravní infrastruktury</w:t>
            </w:r>
          </w:p>
        </w:tc>
        <w:tc>
          <w:tcPr>
            <w:tcW w:w="3520" w:type="dxa"/>
            <w:tcBorders>
              <w:top w:val="nil"/>
              <w:left w:val="nil"/>
              <w:bottom w:val="single" w:sz="4" w:space="0" w:color="auto"/>
              <w:right w:val="single" w:sz="4" w:space="0" w:color="auto"/>
            </w:tcBorders>
            <w:shd w:val="clear" w:color="auto" w:fill="auto"/>
            <w:hideMark/>
          </w:tcPr>
          <w:p w14:paraId="370BB3B7"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Zohlednění dopadu plánované infastruktury na atraktivitu konkrétního území z hlediska jeho přírodní a kulturní hodnoty</w:t>
            </w:r>
            <w:r w:rsidRPr="00F379D6">
              <w:rPr>
                <w:rFonts w:ascii="Calibri" w:eastAsia="Times New Roman" w:hAnsi="Calibri" w:cs="Times New Roman"/>
                <w:color w:val="000000"/>
                <w:sz w:val="20"/>
                <w:szCs w:val="20"/>
                <w:lang w:eastAsia="cs-CZ"/>
              </w:rPr>
              <w:br/>
              <w:t xml:space="preserve">  - Zohlednění dostupných finančních zdrojů na realizaci jak modernizace inženýrských sítí, tak následné opravy komunikací, chodníků a veřejných prostranství</w:t>
            </w:r>
          </w:p>
        </w:tc>
      </w:tr>
      <w:tr w:rsidR="00F263B0" w:rsidRPr="00F379D6" w14:paraId="10839D8A"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58C3337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7040" w:type="dxa"/>
            <w:gridSpan w:val="2"/>
            <w:tcBorders>
              <w:top w:val="single" w:sz="4" w:space="0" w:color="auto"/>
              <w:left w:val="nil"/>
              <w:bottom w:val="single" w:sz="4" w:space="0" w:color="auto"/>
              <w:right w:val="single" w:sz="4" w:space="0" w:color="auto"/>
            </w:tcBorders>
            <w:shd w:val="clear" w:color="000000" w:fill="1F497D"/>
            <w:hideMark/>
          </w:tcPr>
          <w:p w14:paraId="539B867F" w14:textId="77777777" w:rsidR="00F263B0" w:rsidRPr="00F379D6" w:rsidRDefault="00F263B0" w:rsidP="00F263B0">
            <w:pPr>
              <w:spacing w:after="0" w:line="240" w:lineRule="auto"/>
              <w:jc w:val="both"/>
              <w:rPr>
                <w:rFonts w:ascii="Calibri" w:eastAsia="Times New Roman" w:hAnsi="Calibri" w:cs="Times New Roman"/>
                <w:color w:val="FFFFFF"/>
                <w:sz w:val="20"/>
                <w:szCs w:val="20"/>
                <w:lang w:eastAsia="cs-CZ"/>
              </w:rPr>
            </w:pPr>
            <w:r w:rsidRPr="00F379D6">
              <w:rPr>
                <w:rFonts w:ascii="Calibri" w:eastAsia="Times New Roman" w:hAnsi="Calibri" w:cs="Times New Roman"/>
                <w:color w:val="FFFFFF"/>
                <w:sz w:val="20"/>
                <w:szCs w:val="20"/>
                <w:lang w:eastAsia="cs-CZ"/>
              </w:rPr>
              <w:t>Rozmanité možnosti trávení volného času</w:t>
            </w:r>
          </w:p>
        </w:tc>
      </w:tr>
      <w:tr w:rsidR="00F263B0" w:rsidRPr="00F379D6" w14:paraId="26A2B597" w14:textId="77777777" w:rsidTr="00F263B0">
        <w:trPr>
          <w:trHeight w:val="300"/>
        </w:trPr>
        <w:tc>
          <w:tcPr>
            <w:tcW w:w="1660" w:type="dxa"/>
            <w:vMerge/>
            <w:tcBorders>
              <w:top w:val="nil"/>
              <w:left w:val="single" w:sz="4" w:space="0" w:color="auto"/>
              <w:bottom w:val="single" w:sz="4" w:space="0" w:color="auto"/>
              <w:right w:val="single" w:sz="4" w:space="0" w:color="auto"/>
            </w:tcBorders>
            <w:vAlign w:val="center"/>
            <w:hideMark/>
          </w:tcPr>
          <w:p w14:paraId="243F8416"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000000" w:fill="B8CCE4"/>
            <w:hideMark/>
          </w:tcPr>
          <w:p w14:paraId="33BB0860"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Synergie</w:t>
            </w:r>
          </w:p>
        </w:tc>
        <w:tc>
          <w:tcPr>
            <w:tcW w:w="3520" w:type="dxa"/>
            <w:tcBorders>
              <w:top w:val="nil"/>
              <w:left w:val="nil"/>
              <w:bottom w:val="single" w:sz="4" w:space="0" w:color="auto"/>
              <w:right w:val="single" w:sz="4" w:space="0" w:color="auto"/>
            </w:tcBorders>
            <w:shd w:val="clear" w:color="000000" w:fill="B8CCE4"/>
            <w:hideMark/>
          </w:tcPr>
          <w:p w14:paraId="293D102F"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Zohlednění</w:t>
            </w:r>
          </w:p>
        </w:tc>
      </w:tr>
      <w:tr w:rsidR="00F263B0" w:rsidRPr="00F379D6" w14:paraId="5FDBBA0E" w14:textId="77777777" w:rsidTr="00F263B0">
        <w:trPr>
          <w:trHeight w:val="1125"/>
        </w:trPr>
        <w:tc>
          <w:tcPr>
            <w:tcW w:w="1660" w:type="dxa"/>
            <w:vMerge/>
            <w:tcBorders>
              <w:top w:val="nil"/>
              <w:left w:val="single" w:sz="4" w:space="0" w:color="auto"/>
              <w:bottom w:val="single" w:sz="4" w:space="0" w:color="auto"/>
              <w:right w:val="single" w:sz="4" w:space="0" w:color="auto"/>
            </w:tcBorders>
            <w:vAlign w:val="center"/>
            <w:hideMark/>
          </w:tcPr>
          <w:p w14:paraId="4B1D2584"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p>
        </w:tc>
        <w:tc>
          <w:tcPr>
            <w:tcW w:w="3520" w:type="dxa"/>
            <w:tcBorders>
              <w:top w:val="nil"/>
              <w:left w:val="nil"/>
              <w:bottom w:val="single" w:sz="4" w:space="0" w:color="auto"/>
              <w:right w:val="single" w:sz="4" w:space="0" w:color="auto"/>
            </w:tcBorders>
            <w:shd w:val="clear" w:color="auto" w:fill="auto"/>
            <w:hideMark/>
          </w:tcPr>
          <w:p w14:paraId="3835139E"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Podpora budování dopravní infrastruktury pro nemotorovou dopravu – využitelná pro volný čas</w:t>
            </w:r>
          </w:p>
        </w:tc>
        <w:tc>
          <w:tcPr>
            <w:tcW w:w="3520" w:type="dxa"/>
            <w:tcBorders>
              <w:top w:val="nil"/>
              <w:left w:val="nil"/>
              <w:bottom w:val="single" w:sz="4" w:space="0" w:color="auto"/>
              <w:right w:val="single" w:sz="4" w:space="0" w:color="auto"/>
            </w:tcBorders>
            <w:shd w:val="clear" w:color="auto" w:fill="auto"/>
            <w:hideMark/>
          </w:tcPr>
          <w:p w14:paraId="673E65FE" w14:textId="77777777" w:rsidR="00F263B0" w:rsidRPr="00F379D6" w:rsidRDefault="00F263B0" w:rsidP="00F263B0">
            <w:pPr>
              <w:spacing w:after="0" w:line="240" w:lineRule="auto"/>
              <w:jc w:val="both"/>
              <w:rPr>
                <w:rFonts w:ascii="Calibri" w:eastAsia="Times New Roman" w:hAnsi="Calibri" w:cs="Times New Roman"/>
                <w:color w:val="000000"/>
                <w:sz w:val="20"/>
                <w:szCs w:val="20"/>
                <w:lang w:eastAsia="cs-CZ"/>
              </w:rPr>
            </w:pPr>
            <w:r w:rsidRPr="00F379D6">
              <w:rPr>
                <w:rFonts w:ascii="Calibri" w:eastAsia="Times New Roman" w:hAnsi="Calibri" w:cs="Times New Roman"/>
                <w:color w:val="000000"/>
                <w:sz w:val="20"/>
                <w:szCs w:val="20"/>
                <w:lang w:eastAsia="cs-CZ"/>
              </w:rPr>
              <w:t xml:space="preserve">   - Při budování a modernizaci komunikací zohledňovat dopad na veřejná prostranství a bezpečnost chodců/ cyklistů</w:t>
            </w:r>
          </w:p>
        </w:tc>
      </w:tr>
    </w:tbl>
    <w:p w14:paraId="0B7DA3CD" w14:textId="77777777" w:rsidR="00F263B0" w:rsidRDefault="00F263B0" w:rsidP="00F263B0">
      <w:pPr>
        <w:spacing w:line="360" w:lineRule="auto"/>
        <w:jc w:val="both"/>
        <w:rPr>
          <w:rFonts w:eastAsia="Times New Roman" w:cstheme="minorHAnsi"/>
          <w:sz w:val="24"/>
          <w:szCs w:val="24"/>
        </w:rPr>
      </w:pPr>
    </w:p>
    <w:p w14:paraId="6E01947C" w14:textId="77777777" w:rsidR="00F263B0" w:rsidRDefault="00F263B0" w:rsidP="00F263B0">
      <w:pPr>
        <w:spacing w:line="360" w:lineRule="auto"/>
        <w:jc w:val="both"/>
        <w:rPr>
          <w:rFonts w:eastAsia="Times New Roman" w:cstheme="minorHAnsi"/>
          <w:sz w:val="24"/>
          <w:szCs w:val="24"/>
        </w:rPr>
      </w:pPr>
    </w:p>
    <w:p w14:paraId="4DAA4EE9" w14:textId="77777777" w:rsidR="00F263B0" w:rsidRDefault="00F263B0" w:rsidP="00F263B0">
      <w:pPr>
        <w:spacing w:line="360" w:lineRule="auto"/>
        <w:jc w:val="both"/>
        <w:rPr>
          <w:rFonts w:eastAsia="Times New Roman" w:cstheme="minorHAnsi"/>
          <w:sz w:val="24"/>
          <w:szCs w:val="24"/>
        </w:rPr>
      </w:pPr>
    </w:p>
    <w:p w14:paraId="19A20FD9" w14:textId="77777777" w:rsidR="00F263B0" w:rsidRPr="00210D0E" w:rsidRDefault="00F263B0" w:rsidP="00F263B0">
      <w:pPr>
        <w:spacing w:line="360" w:lineRule="auto"/>
        <w:jc w:val="both"/>
        <w:rPr>
          <w:sz w:val="24"/>
          <w:szCs w:val="24"/>
          <w:lang w:eastAsia="cs-CZ"/>
        </w:rPr>
      </w:pPr>
      <w:r w:rsidRPr="00210D0E">
        <w:rPr>
          <w:sz w:val="24"/>
          <w:szCs w:val="24"/>
          <w:lang w:eastAsia="cs-CZ"/>
        </w:rPr>
        <w:lastRenderedPageBreak/>
        <w:t>Rolí MAS při realizaci této strategie je (podobně jako v případě inovativních prvků) snaha o </w:t>
      </w:r>
      <w:r w:rsidRPr="00210D0E">
        <w:rPr>
          <w:b/>
          <w:sz w:val="24"/>
          <w:szCs w:val="24"/>
          <w:lang w:eastAsia="cs-CZ"/>
        </w:rPr>
        <w:t>prosazování integračních prvků</w:t>
      </w:r>
      <w:r w:rsidRPr="00210D0E">
        <w:rPr>
          <w:sz w:val="24"/>
          <w:szCs w:val="24"/>
          <w:lang w:eastAsia="cs-CZ"/>
        </w:rPr>
        <w:t xml:space="preserve"> v oblastech, kde je to vhodné. Toto prosazování může nabývat více podob, jde především o </w:t>
      </w:r>
      <w:r w:rsidRPr="00210D0E">
        <w:rPr>
          <w:b/>
          <w:sz w:val="24"/>
          <w:szCs w:val="24"/>
          <w:lang w:eastAsia="cs-CZ"/>
        </w:rPr>
        <w:t>informování</w:t>
      </w:r>
      <w:r w:rsidRPr="00210D0E">
        <w:rPr>
          <w:sz w:val="24"/>
          <w:szCs w:val="24"/>
          <w:lang w:eastAsia="cs-CZ"/>
        </w:rPr>
        <w:t xml:space="preserve"> členů, popř. žadatelů o finanční podporu o možnostech a dobré praxi v oblasti integračních prvků, nastavení </w:t>
      </w:r>
      <w:r w:rsidRPr="00210D0E">
        <w:rPr>
          <w:b/>
          <w:sz w:val="24"/>
          <w:szCs w:val="24"/>
          <w:lang w:eastAsia="cs-CZ"/>
        </w:rPr>
        <w:t>výběrových kritérií</w:t>
      </w:r>
      <w:r w:rsidRPr="00210D0E">
        <w:rPr>
          <w:sz w:val="24"/>
          <w:szCs w:val="24"/>
          <w:lang w:eastAsia="cs-CZ"/>
        </w:rPr>
        <w:t xml:space="preserve"> při administraci programů směrem k podpoře těchto prvků či aktivní role při </w:t>
      </w:r>
      <w:r w:rsidRPr="00210D0E">
        <w:rPr>
          <w:b/>
          <w:sz w:val="24"/>
          <w:szCs w:val="24"/>
          <w:lang w:eastAsia="cs-CZ"/>
        </w:rPr>
        <w:t>formování partnerství</w:t>
      </w:r>
      <w:r w:rsidRPr="00210D0E">
        <w:rPr>
          <w:sz w:val="24"/>
          <w:szCs w:val="24"/>
          <w:lang w:eastAsia="cs-CZ"/>
        </w:rPr>
        <w:t xml:space="preserve"> různých subjektů na konkrétních projektech. </w:t>
      </w:r>
    </w:p>
    <w:p w14:paraId="7946AB14" w14:textId="77777777" w:rsidR="00F263B0" w:rsidRDefault="00F263B0" w:rsidP="00F263B0">
      <w:pPr>
        <w:pStyle w:val="Nadpis1"/>
        <w:jc w:val="both"/>
        <w:rPr>
          <w:lang w:eastAsia="cs-CZ"/>
        </w:rPr>
      </w:pPr>
      <w:bookmarkStart w:id="133" w:name="_Toc436308889"/>
      <w:bookmarkStart w:id="134" w:name="_Toc436739954"/>
      <w:bookmarkStart w:id="135" w:name="_Toc436993185"/>
      <w:r>
        <w:rPr>
          <w:lang w:eastAsia="cs-CZ"/>
        </w:rPr>
        <w:t>Přílohy</w:t>
      </w:r>
      <w:bookmarkEnd w:id="133"/>
      <w:bookmarkEnd w:id="134"/>
      <w:bookmarkEnd w:id="135"/>
    </w:p>
    <w:p w14:paraId="271E27C3" w14:textId="77777777" w:rsidR="00F263B0" w:rsidRDefault="00F263B0" w:rsidP="00F263B0">
      <w:pPr>
        <w:jc w:val="both"/>
        <w:rPr>
          <w:lang w:eastAsia="cs-CZ"/>
        </w:rPr>
      </w:pPr>
    </w:p>
    <w:p w14:paraId="4AE8234E" w14:textId="77777777" w:rsidR="00F263B0" w:rsidRDefault="00F263B0" w:rsidP="00F263B0">
      <w:pPr>
        <w:pStyle w:val="Nadpis2"/>
        <w:jc w:val="both"/>
        <w:rPr>
          <w:lang w:eastAsia="cs-CZ"/>
        </w:rPr>
      </w:pPr>
      <w:bookmarkStart w:id="136" w:name="_Toc436308890"/>
      <w:bookmarkStart w:id="137" w:name="_Toc436739955"/>
      <w:bookmarkStart w:id="138" w:name="_Toc436993186"/>
      <w:r>
        <w:rPr>
          <w:lang w:eastAsia="cs-CZ"/>
        </w:rPr>
        <w:t>Příloha 1 – Zapojení komunity do vypracování strategie</w:t>
      </w:r>
      <w:bookmarkEnd w:id="136"/>
      <w:bookmarkEnd w:id="137"/>
      <w:bookmarkEnd w:id="138"/>
    </w:p>
    <w:p w14:paraId="469F3B68" w14:textId="77777777" w:rsidR="00F263B0" w:rsidRPr="00F0303B" w:rsidRDefault="00F263B0" w:rsidP="00F263B0">
      <w:pPr>
        <w:jc w:val="both"/>
        <w:rPr>
          <w:sz w:val="6"/>
          <w:szCs w:val="6"/>
          <w:lang w:eastAsia="cs-CZ"/>
        </w:rPr>
      </w:pPr>
    </w:p>
    <w:p w14:paraId="65B6D6FA" w14:textId="77777777" w:rsidR="00F263B0" w:rsidRPr="00CC5318" w:rsidRDefault="00F263B0" w:rsidP="00F263B0">
      <w:pPr>
        <w:spacing w:after="360" w:line="360" w:lineRule="auto"/>
        <w:jc w:val="both"/>
        <w:rPr>
          <w:sz w:val="24"/>
          <w:szCs w:val="24"/>
          <w:lang w:eastAsia="cs-CZ"/>
        </w:rPr>
      </w:pPr>
      <w:r w:rsidRPr="00CC5318">
        <w:rPr>
          <w:rFonts w:ascii="Calibri" w:eastAsia="PMingLiU" w:hAnsi="Calibri" w:cs="Times New Roman"/>
          <w:sz w:val="24"/>
          <w:szCs w:val="24"/>
          <w:lang w:eastAsia="zh-TW"/>
        </w:rPr>
        <w:t xml:space="preserve">Na níže uvedených schématech jsou znázorněny a specifikovány </w:t>
      </w:r>
      <w:r w:rsidRPr="00CC5318">
        <w:rPr>
          <w:rFonts w:ascii="Calibri" w:eastAsia="PMingLiU" w:hAnsi="Calibri" w:cs="Times New Roman"/>
          <w:b/>
          <w:sz w:val="24"/>
          <w:szCs w:val="24"/>
          <w:lang w:eastAsia="zh-TW"/>
        </w:rPr>
        <w:t>jednotlivé postupné kroky</w:t>
      </w:r>
      <w:r w:rsidRPr="00CC5318">
        <w:rPr>
          <w:rFonts w:ascii="Calibri" w:eastAsia="PMingLiU" w:hAnsi="Calibri" w:cs="Times New Roman"/>
          <w:sz w:val="24"/>
          <w:szCs w:val="24"/>
          <w:lang w:eastAsia="zh-TW"/>
        </w:rPr>
        <w:t xml:space="preserve"> při přípravě ISÚ MAS Oslavka. První schéma zahrnuje všechny kroky a další tři schémata rozpracovávají 3 hlavní oblasti přípravy strategie. Páté schéma poskytuje dynamický pohled na přípravu ISÚ MAS Oslavka. V dalším textu </w:t>
      </w:r>
      <w:r>
        <w:rPr>
          <w:rFonts w:ascii="Calibri" w:eastAsia="PMingLiU" w:hAnsi="Calibri" w:cs="Times New Roman"/>
          <w:sz w:val="24"/>
          <w:szCs w:val="24"/>
          <w:lang w:eastAsia="zh-TW"/>
        </w:rPr>
        <w:t xml:space="preserve">jsou uvedeny stručné informace k hlavním způsobům </w:t>
      </w:r>
      <w:r w:rsidRPr="00C421E6">
        <w:rPr>
          <w:rFonts w:ascii="Calibri" w:eastAsia="PMingLiU" w:hAnsi="Calibri" w:cs="Times New Roman"/>
          <w:b/>
          <w:sz w:val="24"/>
          <w:szCs w:val="24"/>
          <w:lang w:eastAsia="zh-TW"/>
        </w:rPr>
        <w:t>zapojení jednotlivých cílových skupin</w:t>
      </w:r>
      <w:r>
        <w:rPr>
          <w:rFonts w:ascii="Calibri" w:eastAsia="PMingLiU" w:hAnsi="Calibri" w:cs="Times New Roman"/>
          <w:sz w:val="24"/>
          <w:szCs w:val="24"/>
          <w:lang w:eastAsia="zh-TW"/>
        </w:rPr>
        <w:t xml:space="preserve"> do přípravy strategie.</w:t>
      </w:r>
    </w:p>
    <w:p w14:paraId="326218A0" w14:textId="77777777" w:rsidR="00F263B0" w:rsidRDefault="007D0054" w:rsidP="00F263B0">
      <w:pPr>
        <w:spacing w:line="360" w:lineRule="auto"/>
        <w:jc w:val="both"/>
        <w:rPr>
          <w:rFonts w:eastAsia="Times New Roman" w:cstheme="minorHAnsi"/>
          <w:sz w:val="24"/>
          <w:szCs w:val="24"/>
        </w:rPr>
      </w:pPr>
      <w:r>
        <w:rPr>
          <w:noProof/>
          <w:lang w:eastAsia="cs-CZ"/>
        </w:rPr>
        <mc:AlternateContent>
          <mc:Choice Requires="wps">
            <w:drawing>
              <wp:anchor distT="0" distB="0" distL="114300" distR="114300" simplePos="0" relativeHeight="251933696" behindDoc="0" locked="0" layoutInCell="1" allowOverlap="1" wp14:anchorId="4CA5E364" wp14:editId="13114D18">
                <wp:simplePos x="0" y="0"/>
                <wp:positionH relativeFrom="column">
                  <wp:posOffset>2148205</wp:posOffset>
                </wp:positionH>
                <wp:positionV relativeFrom="paragraph">
                  <wp:posOffset>19050</wp:posOffset>
                </wp:positionV>
                <wp:extent cx="3886200" cy="295275"/>
                <wp:effectExtent l="0" t="0" r="19050" b="28575"/>
                <wp:wrapNone/>
                <wp:docPr id="477" name="Obdélník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295275"/>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48697F9" w14:textId="77777777" w:rsidR="00C3165C" w:rsidRPr="00024D09" w:rsidRDefault="00C3165C" w:rsidP="007D0054">
                            <w:pPr>
                              <w:rPr>
                                <w:b/>
                                <w:color w:val="44546A" w:themeColor="text2"/>
                              </w:rPr>
                            </w:pPr>
                            <w:r w:rsidRPr="00024D09">
                              <w:rPr>
                                <w:b/>
                                <w:color w:val="44546A" w:themeColor="text2"/>
                              </w:rPr>
                              <w:t xml:space="preserve">Vlastní šetření o stavu </w:t>
                            </w:r>
                            <w:r>
                              <w:rPr>
                                <w:b/>
                                <w:color w:val="44546A" w:themeColor="text2"/>
                              </w:rPr>
                              <w:t xml:space="preserve"> území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5E364" id="Obdélník 477" o:spid="_x0000_s1185" style="position:absolute;left:0;text-align:left;margin-left:169.15pt;margin-top:1.5pt;width:306pt;height:23.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" fillcolor="white [3201]" strokecolor="#5b9bd5 [3204]" strokeweight="1.5pt">
                <v:shadow color="#868686"/>
                <v:textbox>
                  <w:txbxContent>
                    <w:p w14:paraId="548697F9" w14:textId="77777777" w:rsidR="00C3165C" w:rsidRPr="00024D09" w:rsidRDefault="00C3165C" w:rsidP="007D0054">
                      <w:pPr>
                        <w:rPr>
                          <w:b/>
                          <w:color w:val="44546A" w:themeColor="text2"/>
                        </w:rPr>
                      </w:pPr>
                      <w:r w:rsidRPr="00024D09">
                        <w:rPr>
                          <w:b/>
                          <w:color w:val="44546A" w:themeColor="text2"/>
                        </w:rPr>
                        <w:t xml:space="preserve">Vlastní šetření o stavu </w:t>
                      </w:r>
                      <w:r>
                        <w:rPr>
                          <w:b/>
                          <w:color w:val="44546A" w:themeColor="text2"/>
                        </w:rPr>
                        <w:t xml:space="preserve"> území</w:t>
                      </w:r>
                    </w:p>
                  </w:txbxContent>
                </v:textbox>
              </v:rect>
            </w:pict>
          </mc:Fallback>
        </mc:AlternateContent>
      </w:r>
      <w:r w:rsidR="00F263B0">
        <w:rPr>
          <w:noProof/>
          <w:lang w:eastAsia="cs-CZ"/>
        </w:rPr>
        <mc:AlternateContent>
          <mc:Choice Requires="wps">
            <w:drawing>
              <wp:anchor distT="0" distB="0" distL="114300" distR="114300" simplePos="0" relativeHeight="251931648" behindDoc="0" locked="0" layoutInCell="1" allowOverlap="1" wp14:anchorId="19C75C6D" wp14:editId="103178C0">
                <wp:simplePos x="0" y="0"/>
                <wp:positionH relativeFrom="margin">
                  <wp:posOffset>0</wp:posOffset>
                </wp:positionH>
                <wp:positionV relativeFrom="paragraph">
                  <wp:posOffset>0</wp:posOffset>
                </wp:positionV>
                <wp:extent cx="1971675" cy="699135"/>
                <wp:effectExtent l="0" t="0" r="28575" b="24765"/>
                <wp:wrapNone/>
                <wp:docPr id="476" name="Obdélník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699135"/>
                        </a:xfrm>
                        <a:prstGeom prst="rect">
                          <a:avLst/>
                        </a:prstGeom>
                        <a:gradFill rotWithShape="0">
                          <a:gsLst>
                            <a:gs pos="0">
                              <a:schemeClr val="accent1">
                                <a:lumMod val="100000"/>
                                <a:lumOff val="0"/>
                              </a:schemeClr>
                            </a:gs>
                            <a:gs pos="100000">
                              <a:schemeClr val="accent1">
                                <a:lumMod val="50000"/>
                                <a:lumOff val="0"/>
                              </a:schemeClr>
                            </a:gs>
                          </a:gsLst>
                          <a:lin ang="2700000" scaled="1"/>
                        </a:gradFill>
                        <a:ln w="12700">
                          <a:solidFill>
                            <a:schemeClr val="lt1">
                              <a:lumMod val="95000"/>
                              <a:lumOff val="0"/>
                            </a:schemeClr>
                          </a:solidFill>
                          <a:miter lim="800000"/>
                          <a:headEnd/>
                          <a:tailEnd/>
                        </a:ln>
                        <a:effectLst/>
                        <a:extLst>
                          <a:ext uri="{AF507438-7753-43E0-B8FC-AC1667EBCBE1}">
                            <a14:hiddenEffects xmlns:a14="http://schemas.microsoft.com/office/drawing/2010/main">
                              <a:effectLst>
                                <a:outerShdw sy="50000" kx="-2453608" rotWithShape="0">
                                  <a:schemeClr val="accent1">
                                    <a:lumMod val="40000"/>
                                    <a:lumOff val="60000"/>
                                    <a:alpha val="50000"/>
                                  </a:schemeClr>
                                </a:outerShdw>
                              </a:effectLst>
                            </a14:hiddenEffects>
                          </a:ext>
                        </a:extLst>
                      </wps:spPr>
                      <wps:txbx>
                        <w:txbxContent>
                          <w:p w14:paraId="56B4583D" w14:textId="77777777" w:rsidR="00C3165C" w:rsidRPr="00E41B4D" w:rsidRDefault="00C3165C" w:rsidP="00F263B0">
                            <w:pPr>
                              <w:rPr>
                                <w:color w:val="FFFFFF" w:themeColor="background1"/>
                                <w:sz w:val="28"/>
                                <w:szCs w:val="28"/>
                              </w:rPr>
                            </w:pPr>
                            <w:r w:rsidRPr="00E41B4D">
                              <w:rPr>
                                <w:color w:val="FFFFFF" w:themeColor="background1"/>
                                <w:sz w:val="28"/>
                                <w:szCs w:val="28"/>
                              </w:rPr>
                              <w:t>Expertní část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75C6D" id="Obdélník 476" o:spid="_x0000_s1186" style="position:absolute;left:0;text-align:left;margin-left:0;margin-top:0;width:155.25pt;height:55.0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" fillcolor="#5b9bd5 [3204]" strokecolor="#f2f2f2 [3041]" strokeweight="1pt">
                <v:fill color2="#1f4d78 [1604]" angle="45" focus="100%" type="gradient"/>
                <v:shadow type="perspective" color="#bdd6ee [1300]" opacity=".5" origin=",.5" offset="0,0" matrix=",-56756f,,.5"/>
                <v:textbox>
                  <w:txbxContent>
                    <w:p w14:paraId="56B4583D" w14:textId="77777777" w:rsidR="00C3165C" w:rsidRPr="00E41B4D" w:rsidRDefault="00C3165C" w:rsidP="00F263B0">
                      <w:pPr>
                        <w:rPr>
                          <w:color w:val="FFFFFF" w:themeColor="background1"/>
                          <w:sz w:val="28"/>
                          <w:szCs w:val="28"/>
                        </w:rPr>
                      </w:pPr>
                      <w:r w:rsidRPr="00E41B4D">
                        <w:rPr>
                          <w:color w:val="FFFFFF" w:themeColor="background1"/>
                          <w:sz w:val="28"/>
                          <w:szCs w:val="28"/>
                        </w:rPr>
                        <w:t>Expertní část</w:t>
                      </w:r>
                    </w:p>
                  </w:txbxContent>
                </v:textbox>
                <w10:wrap anchorx="margin"/>
              </v:rect>
            </w:pict>
          </mc:Fallback>
        </mc:AlternateContent>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p>
    <w:p w14:paraId="785789DD" w14:textId="77777777" w:rsidR="00F263B0" w:rsidRPr="0062367E" w:rsidRDefault="007D0054" w:rsidP="00F263B0">
      <w:pPr>
        <w:spacing w:line="360" w:lineRule="auto"/>
        <w:jc w:val="both"/>
        <w:rPr>
          <w:rFonts w:eastAsia="Times New Roman" w:cstheme="minorHAnsi"/>
          <w:sz w:val="24"/>
          <w:szCs w:val="24"/>
        </w:rPr>
      </w:pPr>
      <w:r>
        <w:rPr>
          <w:noProof/>
          <w:lang w:eastAsia="cs-CZ"/>
        </w:rPr>
        <mc:AlternateContent>
          <mc:Choice Requires="wps">
            <w:drawing>
              <wp:anchor distT="0" distB="0" distL="114300" distR="114300" simplePos="0" relativeHeight="251935744" behindDoc="0" locked="0" layoutInCell="1" allowOverlap="1" wp14:anchorId="54F2053C" wp14:editId="63BFC46F">
                <wp:simplePos x="0" y="0"/>
                <wp:positionH relativeFrom="column">
                  <wp:posOffset>2138680</wp:posOffset>
                </wp:positionH>
                <wp:positionV relativeFrom="paragraph">
                  <wp:posOffset>9525</wp:posOffset>
                </wp:positionV>
                <wp:extent cx="3895725" cy="333375"/>
                <wp:effectExtent l="0" t="0" r="28575" b="28575"/>
                <wp:wrapNone/>
                <wp:docPr id="475" name="Obdélník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5725" cy="333375"/>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A993E46" w14:textId="77777777" w:rsidR="00C3165C" w:rsidRPr="00C421E6" w:rsidRDefault="00C3165C" w:rsidP="007D0054">
                            <w:pPr>
                              <w:rPr>
                                <w:b/>
                                <w:color w:val="44546A" w:themeColor="text2"/>
                              </w:rPr>
                            </w:pPr>
                            <w:r w:rsidRPr="00C421E6">
                              <w:rPr>
                                <w:b/>
                                <w:color w:val="44546A" w:themeColor="text2"/>
                              </w:rPr>
                              <w:t>Expertní zpracování ve spolupráci MAS s dalšími odborníky</w:t>
                            </w:r>
                          </w:p>
                          <w:p w14:paraId="03F6B51C" w14:textId="77777777" w:rsidR="00C3165C" w:rsidRPr="009917A9" w:rsidRDefault="00C3165C" w:rsidP="007D0054">
                            <w:pPr>
                              <w:rPr>
                                <w:b/>
                                <w:color w:val="44546A" w:themeColor="text2"/>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2053C" id="Obdélník 475" o:spid="_x0000_s1187" style="position:absolute;left:0;text-align:left;margin-left:168.4pt;margin-top:.75pt;width:306.75pt;height:26.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" fillcolor="white [3201]" strokecolor="#5b9bd5 [3204]" strokeweight="1.5pt">
                <v:shadow color="#868686"/>
                <v:textbox>
                  <w:txbxContent>
                    <w:p w14:paraId="1A993E46" w14:textId="77777777" w:rsidR="00C3165C" w:rsidRPr="00C421E6" w:rsidRDefault="00C3165C" w:rsidP="007D0054">
                      <w:pPr>
                        <w:rPr>
                          <w:b/>
                          <w:color w:val="44546A" w:themeColor="text2"/>
                        </w:rPr>
                      </w:pPr>
                      <w:r w:rsidRPr="00C421E6">
                        <w:rPr>
                          <w:b/>
                          <w:color w:val="44546A" w:themeColor="text2"/>
                        </w:rPr>
                        <w:t>Expertní zpracování ve spolupráci MAS s dalšími odborníky</w:t>
                      </w:r>
                    </w:p>
                    <w:p w14:paraId="03F6B51C" w14:textId="77777777" w:rsidR="00C3165C" w:rsidRPr="009917A9" w:rsidRDefault="00C3165C" w:rsidP="007D0054">
                      <w:pPr>
                        <w:rPr>
                          <w:b/>
                          <w:color w:val="44546A" w:themeColor="text2"/>
                          <w:sz w:val="20"/>
                          <w:szCs w:val="20"/>
                        </w:rPr>
                      </w:pPr>
                    </w:p>
                  </w:txbxContent>
                </v:textbox>
              </v:rect>
            </w:pict>
          </mc:Fallback>
        </mc:AlternateContent>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r>
      <w:r>
        <w:rPr>
          <w:rFonts w:eastAsia="Times New Roman" w:cstheme="minorHAnsi"/>
          <w:sz w:val="24"/>
          <w:szCs w:val="24"/>
        </w:rPr>
        <w:tab/>
        <w:t xml:space="preserve">         </w:t>
      </w:r>
    </w:p>
    <w:p w14:paraId="5150D806" w14:textId="77777777" w:rsidR="00DC16EA" w:rsidRDefault="007D0054" w:rsidP="00DC16EA">
      <w:pPr>
        <w:spacing w:before="60" w:after="240" w:line="360" w:lineRule="auto"/>
        <w:jc w:val="both"/>
        <w:rPr>
          <w:sz w:val="24"/>
          <w:szCs w:val="24"/>
        </w:rPr>
      </w:pPr>
      <w:r>
        <w:rPr>
          <w:noProof/>
          <w:lang w:eastAsia="cs-CZ"/>
        </w:rPr>
        <mc:AlternateContent>
          <mc:Choice Requires="wps">
            <w:drawing>
              <wp:anchor distT="0" distB="0" distL="114300" distR="114300" simplePos="0" relativeHeight="251943936" behindDoc="0" locked="0" layoutInCell="1" allowOverlap="1" wp14:anchorId="4EDFB6E8" wp14:editId="7778C14A">
                <wp:simplePos x="0" y="0"/>
                <wp:positionH relativeFrom="column">
                  <wp:posOffset>4138930</wp:posOffset>
                </wp:positionH>
                <wp:positionV relativeFrom="paragraph">
                  <wp:posOffset>29210</wp:posOffset>
                </wp:positionV>
                <wp:extent cx="1905000" cy="817245"/>
                <wp:effectExtent l="0" t="0" r="19050" b="20955"/>
                <wp:wrapNone/>
                <wp:docPr id="473" name="Obdélník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V="1">
                          <a:off x="0" y="0"/>
                          <a:ext cx="1905000" cy="817245"/>
                        </a:xfrm>
                        <a:prstGeom prst="rect">
                          <a:avLst/>
                        </a:prstGeom>
                        <a:solidFill>
                          <a:srgbClr val="FFFFFF"/>
                        </a:solidFill>
                        <a:ln w="9525">
                          <a:solidFill>
                            <a:schemeClr val="accent3">
                              <a:lumMod val="40000"/>
                              <a:lumOff val="60000"/>
                            </a:schemeClr>
                          </a:solidFill>
                          <a:prstDash val="dash"/>
                          <a:miter lim="800000"/>
                          <a:headEnd/>
                          <a:tailEnd/>
                        </a:ln>
                      </wps:spPr>
                      <wps:txbx>
                        <w:txbxContent>
                          <w:p w14:paraId="401183A8" w14:textId="77777777" w:rsidR="00C3165C" w:rsidRPr="00D830BB" w:rsidRDefault="00C3165C" w:rsidP="007D0054">
                            <w:pPr>
                              <w:pStyle w:val="Odstavecseseznamem"/>
                              <w:numPr>
                                <w:ilvl w:val="0"/>
                                <w:numId w:val="27"/>
                              </w:numPr>
                              <w:ind w:left="426"/>
                            </w:pPr>
                            <w:r>
                              <w:t>Propagace</w:t>
                            </w:r>
                          </w:p>
                          <w:p w14:paraId="7AF48943" w14:textId="77777777" w:rsidR="00C3165C" w:rsidRPr="009917A9" w:rsidRDefault="00C3165C" w:rsidP="007D0054">
                            <w:pPr>
                              <w:pStyle w:val="Odstavecseseznamem"/>
                              <w:numPr>
                                <w:ilvl w:val="0"/>
                                <w:numId w:val="27"/>
                              </w:numPr>
                              <w:ind w:left="426"/>
                            </w:pPr>
                            <w:r w:rsidRPr="009917A9">
                              <w:t>Expertní facilitace</w:t>
                            </w:r>
                          </w:p>
                          <w:p w14:paraId="1242C940" w14:textId="77777777" w:rsidR="00C3165C" w:rsidRPr="009917A9" w:rsidRDefault="00C3165C" w:rsidP="007D0054">
                            <w:pPr>
                              <w:pStyle w:val="Odstavecseseznamem"/>
                              <w:numPr>
                                <w:ilvl w:val="0"/>
                                <w:numId w:val="27"/>
                              </w:numPr>
                              <w:ind w:left="426"/>
                            </w:pPr>
                            <w:r w:rsidRPr="009917A9">
                              <w:t>Vyhodnocení zápisu ze setkání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FB6E8" id="Obdélník 473" o:spid="_x0000_s1188" style="position:absolute;left:0;text-align:left;margin-left:325.9pt;margin-top:2.3pt;width:150pt;height:64.35pt;rotation:180;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" strokecolor="#dbdbdb [1302]">
                <v:stroke dashstyle="dash"/>
                <v:textbox>
                  <w:txbxContent>
                    <w:p w14:paraId="401183A8" w14:textId="77777777" w:rsidR="00C3165C" w:rsidRPr="00D830BB" w:rsidRDefault="00C3165C" w:rsidP="007D0054">
                      <w:pPr>
                        <w:pStyle w:val="Odstavecseseznamem"/>
                        <w:numPr>
                          <w:ilvl w:val="0"/>
                          <w:numId w:val="27"/>
                        </w:numPr>
                        <w:ind w:left="426"/>
                      </w:pPr>
                      <w:r>
                        <w:t>Propagace</w:t>
                      </w:r>
                    </w:p>
                    <w:p w14:paraId="7AF48943" w14:textId="77777777" w:rsidR="00C3165C" w:rsidRPr="009917A9" w:rsidRDefault="00C3165C" w:rsidP="007D0054">
                      <w:pPr>
                        <w:pStyle w:val="Odstavecseseznamem"/>
                        <w:numPr>
                          <w:ilvl w:val="0"/>
                          <w:numId w:val="27"/>
                        </w:numPr>
                        <w:ind w:left="426"/>
                      </w:pPr>
                      <w:r w:rsidRPr="009917A9">
                        <w:t>Expertní facilitace</w:t>
                      </w:r>
                    </w:p>
                    <w:p w14:paraId="1242C940" w14:textId="77777777" w:rsidR="00C3165C" w:rsidRPr="009917A9" w:rsidRDefault="00C3165C" w:rsidP="007D0054">
                      <w:pPr>
                        <w:pStyle w:val="Odstavecseseznamem"/>
                        <w:numPr>
                          <w:ilvl w:val="0"/>
                          <w:numId w:val="27"/>
                        </w:numPr>
                        <w:ind w:left="426"/>
                      </w:pPr>
                      <w:r w:rsidRPr="009917A9">
                        <w:t>Vyhodnocení zápisu ze setkání</w:t>
                      </w:r>
                    </w:p>
                  </w:txbxContent>
                </v:textbox>
              </v:rect>
            </w:pict>
          </mc:Fallback>
        </mc:AlternateContent>
      </w:r>
      <w:r>
        <w:rPr>
          <w:noProof/>
          <w:lang w:eastAsia="cs-CZ"/>
        </w:rPr>
        <mc:AlternateContent>
          <mc:Choice Requires="wps">
            <w:drawing>
              <wp:anchor distT="0" distB="0" distL="114300" distR="114300" simplePos="0" relativeHeight="251941888" behindDoc="0" locked="0" layoutInCell="1" allowOverlap="1" wp14:anchorId="6E9C1A02" wp14:editId="759EAEBE">
                <wp:simplePos x="0" y="0"/>
                <wp:positionH relativeFrom="column">
                  <wp:posOffset>2148204</wp:posOffset>
                </wp:positionH>
                <wp:positionV relativeFrom="paragraph">
                  <wp:posOffset>10160</wp:posOffset>
                </wp:positionV>
                <wp:extent cx="1837055" cy="836295"/>
                <wp:effectExtent l="0" t="0" r="10795" b="20955"/>
                <wp:wrapNone/>
                <wp:docPr id="471" name="Obdélník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37055" cy="836295"/>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0204110" w14:textId="77777777" w:rsidR="00C3165C" w:rsidRPr="00024D09" w:rsidRDefault="00C3165C" w:rsidP="007D0054">
                            <w:pPr>
                              <w:spacing w:after="60" w:line="240" w:lineRule="auto"/>
                              <w:rPr>
                                <w:b/>
                                <w:color w:val="7B7B7B" w:themeColor="accent3" w:themeShade="BF"/>
                              </w:rPr>
                            </w:pPr>
                            <w:r w:rsidRPr="00024D09">
                              <w:rPr>
                                <w:b/>
                                <w:color w:val="7B7B7B" w:themeColor="accent3" w:themeShade="BF"/>
                              </w:rPr>
                              <w:t>Komunitní projednávaní</w:t>
                            </w:r>
                          </w:p>
                          <w:p w14:paraId="506CFA2C" w14:textId="77777777" w:rsidR="00C3165C" w:rsidRPr="00C979F5" w:rsidRDefault="00C3165C" w:rsidP="007D0054">
                            <w:pPr>
                              <w:rPr>
                                <w:sz w:val="20"/>
                                <w:szCs w:val="20"/>
                              </w:rPr>
                            </w:pPr>
                            <w:r>
                              <w:rPr>
                                <w:sz w:val="20"/>
                                <w:szCs w:val="20"/>
                              </w:rPr>
                              <w:tab/>
                            </w:r>
                            <w:r>
                              <w:rPr>
                                <w:sz w:val="20"/>
                                <w:szCs w:val="20"/>
                              </w:rPr>
                              <w:tab/>
                            </w:r>
                            <w:r>
                              <w:rPr>
                                <w:sz w:val="20"/>
                                <w:szCs w:val="20"/>
                              </w:rPr>
                              <w:tab/>
                              <w:t xml:space="preserve">      </w:t>
                            </w:r>
                            <w:r>
                              <w:rPr>
                                <w:sz w:val="20"/>
                                <w:szCs w:val="20"/>
                              </w:rPr>
                              <w:tab/>
                            </w:r>
                            <w:r>
                              <w:rPr>
                                <w:sz w:val="20"/>
                                <w:szCs w:val="20"/>
                              </w:rPr>
                              <w:tab/>
                            </w:r>
                            <w:r>
                              <w:rPr>
                                <w:sz w:val="20"/>
                                <w:szCs w:val="20"/>
                              </w:rPr>
                              <w:tab/>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C1A02" id="Obdélník 471" o:spid="_x0000_s1189" style="position:absolute;left:0;text-align:left;margin-left:169.15pt;margin-top:.8pt;width:144.65pt;height:65.85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" fillcolor="white [3201]" strokecolor="#a5a5a5 [3206]" strokeweight="1pt">
                <v:shadow color="#868686"/>
                <v:textbox>
                  <w:txbxContent>
                    <w:p w14:paraId="60204110" w14:textId="77777777" w:rsidR="00C3165C" w:rsidRPr="00024D09" w:rsidRDefault="00C3165C" w:rsidP="007D0054">
                      <w:pPr>
                        <w:spacing w:after="60" w:line="240" w:lineRule="auto"/>
                        <w:rPr>
                          <w:b/>
                          <w:color w:val="7B7B7B" w:themeColor="accent3" w:themeShade="BF"/>
                        </w:rPr>
                      </w:pPr>
                      <w:r w:rsidRPr="00024D09">
                        <w:rPr>
                          <w:b/>
                          <w:color w:val="7B7B7B" w:themeColor="accent3" w:themeShade="BF"/>
                        </w:rPr>
                        <w:t>Komunitní projednávaní</w:t>
                      </w:r>
                    </w:p>
                    <w:p w14:paraId="506CFA2C" w14:textId="77777777" w:rsidR="00C3165C" w:rsidRPr="00C979F5" w:rsidRDefault="00C3165C" w:rsidP="007D0054">
                      <w:pPr>
                        <w:rPr>
                          <w:sz w:val="20"/>
                          <w:szCs w:val="20"/>
                        </w:rPr>
                      </w:pPr>
                      <w:r>
                        <w:rPr>
                          <w:sz w:val="20"/>
                          <w:szCs w:val="20"/>
                        </w:rPr>
                        <w:tab/>
                      </w:r>
                      <w:r>
                        <w:rPr>
                          <w:sz w:val="20"/>
                          <w:szCs w:val="20"/>
                        </w:rPr>
                        <w:tab/>
                      </w:r>
                      <w:r>
                        <w:rPr>
                          <w:sz w:val="20"/>
                          <w:szCs w:val="20"/>
                        </w:rPr>
                        <w:tab/>
                        <w:t xml:space="preserve">      </w:t>
                      </w:r>
                      <w:r>
                        <w:rPr>
                          <w:sz w:val="20"/>
                          <w:szCs w:val="20"/>
                        </w:rPr>
                        <w:tab/>
                      </w:r>
                      <w:r>
                        <w:rPr>
                          <w:sz w:val="20"/>
                          <w:szCs w:val="20"/>
                        </w:rPr>
                        <w:tab/>
                      </w:r>
                      <w:r>
                        <w:rPr>
                          <w:sz w:val="20"/>
                          <w:szCs w:val="20"/>
                        </w:rPr>
                        <w:tab/>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w:t>
                      </w:r>
                    </w:p>
                  </w:txbxContent>
                </v:textbox>
              </v:rect>
            </w:pict>
          </mc:Fallback>
        </mc:AlternateContent>
      </w:r>
      <w:r>
        <w:rPr>
          <w:noProof/>
          <w:lang w:eastAsia="cs-CZ"/>
        </w:rPr>
        <mc:AlternateContent>
          <mc:Choice Requires="wps">
            <w:drawing>
              <wp:anchor distT="0" distB="0" distL="114300" distR="114300" simplePos="0" relativeHeight="251937792" behindDoc="0" locked="0" layoutInCell="1" allowOverlap="1" wp14:anchorId="63A29E24" wp14:editId="7099B34D">
                <wp:simplePos x="0" y="0"/>
                <wp:positionH relativeFrom="column">
                  <wp:posOffset>0</wp:posOffset>
                </wp:positionH>
                <wp:positionV relativeFrom="paragraph">
                  <wp:posOffset>0</wp:posOffset>
                </wp:positionV>
                <wp:extent cx="1971675" cy="2781935"/>
                <wp:effectExtent l="0" t="0" r="28575" b="18415"/>
                <wp:wrapNone/>
                <wp:docPr id="474" name="Obdélník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2781935"/>
                        </a:xfrm>
                        <a:prstGeom prst="rect">
                          <a:avLst/>
                        </a:prstGeom>
                        <a:solidFill>
                          <a:schemeClr val="accent2">
                            <a:lumMod val="75000"/>
                          </a:schemeClr>
                        </a:solidFill>
                        <a:ln w="12700">
                          <a:solidFill>
                            <a:schemeClr val="lt1">
                              <a:lumMod val="95000"/>
                              <a:lumOff val="0"/>
                            </a:schemeClr>
                          </a:solidFill>
                          <a:miter lim="800000"/>
                          <a:headEnd/>
                          <a:tailEnd/>
                        </a:ln>
                        <a:effectLst/>
                      </wps:spPr>
                      <wps:txbx>
                        <w:txbxContent>
                          <w:p w14:paraId="762D0FEA" w14:textId="77777777" w:rsidR="00C3165C" w:rsidRDefault="00C3165C" w:rsidP="007D0054">
                            <w:pPr>
                              <w:rPr>
                                <w:color w:val="FFFFFF" w:themeColor="background1"/>
                                <w:sz w:val="28"/>
                                <w:szCs w:val="28"/>
                              </w:rPr>
                            </w:pPr>
                            <w:r w:rsidRPr="00E41B4D">
                              <w:rPr>
                                <w:color w:val="FFFFFF" w:themeColor="background1"/>
                                <w:sz w:val="28"/>
                                <w:szCs w:val="28"/>
                              </w:rPr>
                              <w:t>Průřezová šetření zaměřená na názory občanů a potřeby obcí</w:t>
                            </w:r>
                          </w:p>
                          <w:p w14:paraId="39C872D4" w14:textId="77777777" w:rsidR="00C3165C" w:rsidRDefault="00C3165C" w:rsidP="007D0054">
                            <w:pPr>
                              <w:rPr>
                                <w:color w:val="FFFFFF" w:themeColor="background1"/>
                                <w:sz w:val="28"/>
                                <w:szCs w:val="28"/>
                              </w:rPr>
                            </w:pPr>
                          </w:p>
                          <w:p w14:paraId="59E9FB5E" w14:textId="77777777" w:rsidR="00C3165C" w:rsidRDefault="00C3165C" w:rsidP="007D0054">
                            <w:pPr>
                              <w:rPr>
                                <w:color w:val="FFFFFF" w:themeColor="background1"/>
                                <w:sz w:val="28"/>
                                <w:szCs w:val="28"/>
                              </w:rPr>
                            </w:pPr>
                          </w:p>
                          <w:p w14:paraId="005D2283" w14:textId="77777777" w:rsidR="00C3165C" w:rsidRPr="00E41B4D" w:rsidRDefault="00C3165C" w:rsidP="007D0054">
                            <w:pPr>
                              <w:rPr>
                                <w:color w:val="FFFFFF" w:themeColor="background1"/>
                                <w:sz w:val="28"/>
                                <w:szCs w:val="28"/>
                              </w:rPr>
                            </w:pPr>
                            <w:r>
                              <w:rPr>
                                <w:color w:val="FFFFFF" w:themeColor="background1"/>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29E24" id="Obdélník 474" o:spid="_x0000_s1190" style="position:absolute;left:0;text-align:left;margin-left:0;margin-top:0;width:155.25pt;height:219.0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" fillcolor="#c45911 [2405]" strokecolor="#f2f2f2 [3041]" strokeweight="1pt">
                <v:textbox>
                  <w:txbxContent>
                    <w:p w14:paraId="762D0FEA" w14:textId="77777777" w:rsidR="00C3165C" w:rsidRDefault="00C3165C" w:rsidP="007D0054">
                      <w:pPr>
                        <w:rPr>
                          <w:color w:val="FFFFFF" w:themeColor="background1"/>
                          <w:sz w:val="28"/>
                          <w:szCs w:val="28"/>
                        </w:rPr>
                      </w:pPr>
                      <w:r w:rsidRPr="00E41B4D">
                        <w:rPr>
                          <w:color w:val="FFFFFF" w:themeColor="background1"/>
                          <w:sz w:val="28"/>
                          <w:szCs w:val="28"/>
                        </w:rPr>
                        <w:t>Průřezová šetření zaměřená na názory občanů a potřeby obcí</w:t>
                      </w:r>
                    </w:p>
                    <w:p w14:paraId="39C872D4" w14:textId="77777777" w:rsidR="00C3165C" w:rsidRDefault="00C3165C" w:rsidP="007D0054">
                      <w:pPr>
                        <w:rPr>
                          <w:color w:val="FFFFFF" w:themeColor="background1"/>
                          <w:sz w:val="28"/>
                          <w:szCs w:val="28"/>
                        </w:rPr>
                      </w:pPr>
                    </w:p>
                    <w:p w14:paraId="59E9FB5E" w14:textId="77777777" w:rsidR="00C3165C" w:rsidRDefault="00C3165C" w:rsidP="007D0054">
                      <w:pPr>
                        <w:rPr>
                          <w:color w:val="FFFFFF" w:themeColor="background1"/>
                          <w:sz w:val="28"/>
                          <w:szCs w:val="28"/>
                        </w:rPr>
                      </w:pPr>
                    </w:p>
                    <w:p w14:paraId="005D2283" w14:textId="77777777" w:rsidR="00C3165C" w:rsidRPr="00E41B4D" w:rsidRDefault="00C3165C" w:rsidP="007D0054">
                      <w:pPr>
                        <w:rPr>
                          <w:color w:val="FFFFFF" w:themeColor="background1"/>
                          <w:sz w:val="28"/>
                          <w:szCs w:val="28"/>
                        </w:rPr>
                      </w:pPr>
                      <w:r>
                        <w:rPr>
                          <w:color w:val="FFFFFF" w:themeColor="background1"/>
                          <w:sz w:val="28"/>
                          <w:szCs w:val="28"/>
                        </w:rPr>
                        <w:t xml:space="preserve">                                                 </w:t>
                      </w:r>
                    </w:p>
                  </w:txbxContent>
                </v:textbox>
              </v:rect>
            </w:pict>
          </mc:Fallback>
        </mc:AlternateContent>
      </w:r>
      <w:r>
        <w:rPr>
          <w:sz w:val="24"/>
          <w:szCs w:val="24"/>
        </w:rPr>
        <w:tab/>
      </w:r>
      <w:r>
        <w:rPr>
          <w:sz w:val="24"/>
          <w:szCs w:val="24"/>
        </w:rPr>
        <w:tab/>
      </w:r>
      <w:r>
        <w:rPr>
          <w:sz w:val="24"/>
          <w:szCs w:val="24"/>
        </w:rPr>
        <w:tab/>
      </w:r>
      <w:r>
        <w:rPr>
          <w:sz w:val="24"/>
          <w:szCs w:val="24"/>
        </w:rPr>
        <w:tab/>
        <w:t xml:space="preserve">         </w:t>
      </w:r>
      <w:r>
        <w:rPr>
          <w:sz w:val="24"/>
          <w:szCs w:val="24"/>
        </w:rPr>
        <w:tab/>
      </w:r>
      <w:r>
        <w:rPr>
          <w:sz w:val="24"/>
          <w:szCs w:val="24"/>
        </w:rPr>
        <w:tab/>
      </w:r>
      <w:r>
        <w:rPr>
          <w:sz w:val="24"/>
          <w:szCs w:val="24"/>
        </w:rPr>
        <w:tab/>
      </w:r>
      <w:r>
        <w:rPr>
          <w:sz w:val="24"/>
          <w:szCs w:val="24"/>
        </w:rPr>
        <w:tab/>
      </w:r>
      <w:r>
        <w:rPr>
          <w:sz w:val="24"/>
          <w:szCs w:val="24"/>
        </w:rPr>
        <w:tab/>
      </w:r>
    </w:p>
    <w:p w14:paraId="257C3805" w14:textId="77777777" w:rsidR="00DC16EA" w:rsidRPr="00DC16EA" w:rsidRDefault="007D0054" w:rsidP="007D0054">
      <w:pPr>
        <w:tabs>
          <w:tab w:val="left" w:pos="6375"/>
        </w:tabs>
        <w:spacing w:before="60" w:after="240" w:line="360" w:lineRule="auto"/>
        <w:ind w:left="1080"/>
        <w:jc w:val="both"/>
        <w:rPr>
          <w:sz w:val="24"/>
          <w:szCs w:val="24"/>
        </w:rPr>
      </w:pPr>
      <w:r>
        <w:rPr>
          <w:sz w:val="24"/>
          <w:szCs w:val="24"/>
        </w:rPr>
        <w:tab/>
      </w:r>
    </w:p>
    <w:p w14:paraId="297DE97D" w14:textId="77777777" w:rsidR="00DC16EA" w:rsidRPr="008303D5" w:rsidRDefault="0068724B" w:rsidP="00DC16EA">
      <w:pPr>
        <w:spacing w:before="60" w:after="200" w:line="360" w:lineRule="auto"/>
        <w:ind w:left="1440"/>
        <w:contextualSpacing/>
        <w:jc w:val="both"/>
        <w:rPr>
          <w:sz w:val="24"/>
          <w:szCs w:val="24"/>
        </w:rPr>
      </w:pPr>
      <w:r>
        <w:rPr>
          <w:noProof/>
          <w:lang w:eastAsia="cs-CZ"/>
        </w:rPr>
        <mc:AlternateContent>
          <mc:Choice Requires="wps">
            <w:drawing>
              <wp:anchor distT="0" distB="0" distL="114300" distR="114300" simplePos="0" relativeHeight="251945984" behindDoc="0" locked="0" layoutInCell="1" allowOverlap="1" wp14:anchorId="53808436" wp14:editId="045CF38C">
                <wp:simplePos x="0" y="0"/>
                <wp:positionH relativeFrom="margin">
                  <wp:posOffset>2157730</wp:posOffset>
                </wp:positionH>
                <wp:positionV relativeFrom="paragraph">
                  <wp:posOffset>118744</wp:posOffset>
                </wp:positionV>
                <wp:extent cx="3924300" cy="371475"/>
                <wp:effectExtent l="0" t="0" r="19050" b="28575"/>
                <wp:wrapNone/>
                <wp:docPr id="470" name="Obdélník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924300" cy="371475"/>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D831B62" w14:textId="77777777" w:rsidR="00C3165C" w:rsidRPr="00024D09" w:rsidRDefault="00C3165C" w:rsidP="007D0054">
                            <w:pPr>
                              <w:rPr>
                                <w:b/>
                                <w:color w:val="7B7B7B" w:themeColor="accent3" w:themeShade="BF"/>
                              </w:rPr>
                            </w:pPr>
                            <w:r w:rsidRPr="00024D09">
                              <w:rPr>
                                <w:b/>
                                <w:color w:val="7B7B7B" w:themeColor="accent3" w:themeShade="BF"/>
                              </w:rPr>
                              <w:t>Dotazování pro starosty</w:t>
                            </w:r>
                            <w:r>
                              <w:rPr>
                                <w:b/>
                                <w:color w:val="7B7B7B" w:themeColor="accent3" w:themeShade="BF"/>
                              </w:rPr>
                              <w:t xml:space="preserve"> obcí 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808436" id="Obdélník 470" o:spid="_x0000_s1191" style="position:absolute;left:0;text-align:left;margin-left:169.9pt;margin-top:9.35pt;width:309pt;height:29.25pt;flip:y;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" fillcolor="white [3201]" strokecolor="#a5a5a5 [3206]" strokeweight="1pt">
                <v:shadow color="#868686"/>
                <v:textbox>
                  <w:txbxContent>
                    <w:p w14:paraId="2D831B62" w14:textId="77777777" w:rsidR="00C3165C" w:rsidRPr="00024D09" w:rsidRDefault="00C3165C" w:rsidP="007D0054">
                      <w:pPr>
                        <w:rPr>
                          <w:b/>
                          <w:color w:val="7B7B7B" w:themeColor="accent3" w:themeShade="BF"/>
                        </w:rPr>
                      </w:pPr>
                      <w:r w:rsidRPr="00024D09">
                        <w:rPr>
                          <w:b/>
                          <w:color w:val="7B7B7B" w:themeColor="accent3" w:themeShade="BF"/>
                        </w:rPr>
                        <w:t>Dotazování pro starosty</w:t>
                      </w:r>
                      <w:r>
                        <w:rPr>
                          <w:b/>
                          <w:color w:val="7B7B7B" w:themeColor="accent3" w:themeShade="BF"/>
                        </w:rPr>
                        <w:t xml:space="preserve"> obcí MAS</w:t>
                      </w:r>
                    </w:p>
                  </w:txbxContent>
                </v:textbox>
                <w10:wrap anchorx="margin"/>
              </v:rect>
            </w:pict>
          </mc:Fallback>
        </mc:AlternateContent>
      </w:r>
      <w:r w:rsidR="007D0054">
        <w:rPr>
          <w:sz w:val="24"/>
          <w:szCs w:val="24"/>
        </w:rPr>
        <w:tab/>
      </w:r>
      <w:r w:rsidR="007D0054">
        <w:rPr>
          <w:sz w:val="24"/>
          <w:szCs w:val="24"/>
        </w:rPr>
        <w:tab/>
        <w:t xml:space="preserve">          </w:t>
      </w:r>
    </w:p>
    <w:p w14:paraId="5E7339CC" w14:textId="77777777" w:rsidR="0030727A" w:rsidRDefault="0030727A" w:rsidP="0030727A">
      <w:pPr>
        <w:tabs>
          <w:tab w:val="left" w:pos="3480"/>
        </w:tabs>
        <w:rPr>
          <w:sz w:val="24"/>
          <w:szCs w:val="24"/>
        </w:rPr>
      </w:pPr>
      <w:r>
        <w:rPr>
          <w:sz w:val="24"/>
          <w:szCs w:val="24"/>
        </w:rPr>
        <w:tab/>
      </w:r>
    </w:p>
    <w:p w14:paraId="057D3BB4" w14:textId="77777777" w:rsidR="0030727A" w:rsidRDefault="0030727A" w:rsidP="0030727A">
      <w:pPr>
        <w:tabs>
          <w:tab w:val="left" w:pos="3480"/>
        </w:tabs>
        <w:rPr>
          <w:sz w:val="24"/>
          <w:szCs w:val="24"/>
        </w:rPr>
      </w:pPr>
      <w:r>
        <w:rPr>
          <w:noProof/>
          <w:lang w:eastAsia="cs-CZ"/>
        </w:rPr>
        <mc:AlternateContent>
          <mc:Choice Requires="wps">
            <w:drawing>
              <wp:anchor distT="0" distB="0" distL="114300" distR="114300" simplePos="0" relativeHeight="251948032" behindDoc="0" locked="0" layoutInCell="1" allowOverlap="1" wp14:anchorId="7CF7F2DC" wp14:editId="4F2CDA2E">
                <wp:simplePos x="0" y="0"/>
                <wp:positionH relativeFrom="margin">
                  <wp:posOffset>2157730</wp:posOffset>
                </wp:positionH>
                <wp:positionV relativeFrom="paragraph">
                  <wp:posOffset>13334</wp:posOffset>
                </wp:positionV>
                <wp:extent cx="3924300" cy="276225"/>
                <wp:effectExtent l="0" t="0" r="19050" b="28575"/>
                <wp:wrapNone/>
                <wp:docPr id="469" name="Obdélník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924300" cy="276225"/>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A11FD0" w14:textId="77777777" w:rsidR="00C3165C" w:rsidRPr="00D37429" w:rsidRDefault="00C3165C" w:rsidP="0030727A">
                            <w:pPr>
                              <w:rPr>
                                <w:b/>
                                <w:color w:val="7B7B7B" w:themeColor="accent3" w:themeShade="BF"/>
                              </w:rPr>
                            </w:pPr>
                            <w:r w:rsidRPr="00D37429">
                              <w:rPr>
                                <w:b/>
                                <w:color w:val="7B7B7B" w:themeColor="accent3" w:themeShade="BF"/>
                              </w:rPr>
                              <w:t>Dotazování občanů</w:t>
                            </w:r>
                            <w:r>
                              <w:rPr>
                                <w:b/>
                                <w:color w:val="7B7B7B" w:themeColor="accent3" w:themeShade="BF"/>
                              </w:rPr>
                              <w:t xml:space="preserve"> obcí 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7F2DC" id="Obdélník 469" o:spid="_x0000_s1192" style="position:absolute;margin-left:169.9pt;margin-top:1.05pt;width:309pt;height:21.75pt;flip:y;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" fillcolor="white [3201]" strokecolor="#a5a5a5 [3206]" strokeweight="1pt">
                <v:shadow color="#868686"/>
                <v:textbox>
                  <w:txbxContent>
                    <w:p w14:paraId="33A11FD0" w14:textId="77777777" w:rsidR="00C3165C" w:rsidRPr="00D37429" w:rsidRDefault="00C3165C" w:rsidP="0030727A">
                      <w:pPr>
                        <w:rPr>
                          <w:b/>
                          <w:color w:val="7B7B7B" w:themeColor="accent3" w:themeShade="BF"/>
                        </w:rPr>
                      </w:pPr>
                      <w:r w:rsidRPr="00D37429">
                        <w:rPr>
                          <w:b/>
                          <w:color w:val="7B7B7B" w:themeColor="accent3" w:themeShade="BF"/>
                        </w:rPr>
                        <w:t>Dotazování občanů</w:t>
                      </w:r>
                      <w:r>
                        <w:rPr>
                          <w:b/>
                          <w:color w:val="7B7B7B" w:themeColor="accent3" w:themeShade="BF"/>
                        </w:rPr>
                        <w:t xml:space="preserve"> obcí MAS</w:t>
                      </w:r>
                    </w:p>
                  </w:txbxContent>
                </v:textbox>
                <w10:wrap anchorx="margin"/>
              </v:rect>
            </w:pict>
          </mc:Fallback>
        </mc:AlternateContent>
      </w:r>
      <w:r>
        <w:rPr>
          <w:sz w:val="24"/>
          <w:szCs w:val="24"/>
        </w:rPr>
        <w:tab/>
      </w:r>
    </w:p>
    <w:p w14:paraId="30680DC8" w14:textId="77777777" w:rsidR="0030727A" w:rsidRDefault="0030727A" w:rsidP="00DC16EA">
      <w:pPr>
        <w:rPr>
          <w:sz w:val="24"/>
          <w:szCs w:val="24"/>
        </w:rPr>
      </w:pPr>
      <w:r>
        <w:rPr>
          <w:noProof/>
          <w:lang w:eastAsia="cs-CZ"/>
        </w:rPr>
        <mc:AlternateContent>
          <mc:Choice Requires="wps">
            <w:drawing>
              <wp:anchor distT="0" distB="0" distL="114300" distR="114300" simplePos="0" relativeHeight="251950080" behindDoc="0" locked="0" layoutInCell="1" allowOverlap="1" wp14:anchorId="06BB0516" wp14:editId="4FBEBF75">
                <wp:simplePos x="0" y="0"/>
                <wp:positionH relativeFrom="margin">
                  <wp:posOffset>2148205</wp:posOffset>
                </wp:positionH>
                <wp:positionV relativeFrom="paragraph">
                  <wp:posOffset>73025</wp:posOffset>
                </wp:positionV>
                <wp:extent cx="3943350" cy="314325"/>
                <wp:effectExtent l="0" t="0" r="19050" b="28575"/>
                <wp:wrapNone/>
                <wp:docPr id="468" name="Obdélník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943350" cy="314325"/>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0539391" w14:textId="77777777" w:rsidR="00C3165C" w:rsidRPr="00D37429" w:rsidRDefault="00C3165C" w:rsidP="0030727A">
                            <w:pPr>
                              <w:rPr>
                                <w:b/>
                                <w:color w:val="7B7B7B" w:themeColor="accent3" w:themeShade="BF"/>
                              </w:rPr>
                            </w:pPr>
                            <w:r w:rsidRPr="00D37429">
                              <w:rPr>
                                <w:b/>
                                <w:color w:val="7B7B7B" w:themeColor="accent3" w:themeShade="BF"/>
                              </w:rPr>
                              <w:t>Specializované šetření u obcí zaměřené na územně plánovací dokumentaci a rozvojová území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B0516" id="Obdélník 468" o:spid="_x0000_s1193" style="position:absolute;margin-left:169.15pt;margin-top:5.75pt;width:310.5pt;height:24.75pt;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" fillcolor="white [3201]" strokecolor="#a5a5a5 [3206]" strokeweight="1pt">
                <v:shadow color="#868686"/>
                <v:textbox>
                  <w:txbxContent>
                    <w:p w14:paraId="20539391" w14:textId="77777777" w:rsidR="00C3165C" w:rsidRPr="00D37429" w:rsidRDefault="00C3165C" w:rsidP="0030727A">
                      <w:pPr>
                        <w:rPr>
                          <w:b/>
                          <w:color w:val="7B7B7B" w:themeColor="accent3" w:themeShade="BF"/>
                        </w:rPr>
                      </w:pPr>
                      <w:r w:rsidRPr="00D37429">
                        <w:rPr>
                          <w:b/>
                          <w:color w:val="7B7B7B" w:themeColor="accent3" w:themeShade="BF"/>
                        </w:rPr>
                        <w:t>Specializované šetření u obcí zaměřené na územně plánovací dokumentaci a rozvojová území</w:t>
                      </w:r>
                    </w:p>
                  </w:txbxContent>
                </v:textbox>
                <w10:wrap anchorx="margin"/>
              </v:rect>
            </w:pict>
          </mc:Fallback>
        </mc:AlternateContent>
      </w:r>
    </w:p>
    <w:p w14:paraId="22E57DA3" w14:textId="77777777" w:rsidR="0030727A" w:rsidRDefault="0030727A" w:rsidP="0030727A">
      <w:pPr>
        <w:tabs>
          <w:tab w:val="left" w:pos="3450"/>
        </w:tabs>
        <w:rPr>
          <w:sz w:val="24"/>
          <w:szCs w:val="24"/>
        </w:rPr>
      </w:pPr>
      <w:r>
        <w:rPr>
          <w:noProof/>
          <w:lang w:eastAsia="cs-CZ"/>
        </w:rPr>
        <mc:AlternateContent>
          <mc:Choice Requires="wps">
            <w:drawing>
              <wp:anchor distT="0" distB="0" distL="114300" distR="114300" simplePos="0" relativeHeight="251952128" behindDoc="0" locked="0" layoutInCell="1" allowOverlap="1" wp14:anchorId="63C3DA9F" wp14:editId="6BA6EDE9">
                <wp:simplePos x="0" y="0"/>
                <wp:positionH relativeFrom="margin">
                  <wp:posOffset>2148205</wp:posOffset>
                </wp:positionH>
                <wp:positionV relativeFrom="paragraph">
                  <wp:posOffset>208915</wp:posOffset>
                </wp:positionV>
                <wp:extent cx="3962400" cy="476250"/>
                <wp:effectExtent l="0" t="0" r="19050" b="19050"/>
                <wp:wrapNone/>
                <wp:docPr id="467" name="Obdélník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0" cy="476250"/>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04BD30" w14:textId="77777777" w:rsidR="00C3165C" w:rsidRPr="00D37429" w:rsidRDefault="00C3165C" w:rsidP="0030727A">
                            <w:pPr>
                              <w:rPr>
                                <w:b/>
                                <w:color w:val="7B7B7B" w:themeColor="accent3" w:themeShade="BF"/>
                              </w:rPr>
                            </w:pPr>
                            <w:r w:rsidRPr="00D37429">
                              <w:rPr>
                                <w:b/>
                                <w:color w:val="7B7B7B" w:themeColor="accent3" w:themeShade="BF"/>
                              </w:rPr>
                              <w:t>Expertní zpracování výstupů použitím metod komunitně vedeného místního rozvoje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3DA9F" id="Obdélník 467" o:spid="_x0000_s1194" style="position:absolute;margin-left:169.15pt;margin-top:16.45pt;width:312pt;height:37.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" fillcolor="white [3201]" strokecolor="#a5a5a5 [3206]" strokeweight="1pt">
                <v:shadow color="#868686"/>
                <v:textbox>
                  <w:txbxContent>
                    <w:p w14:paraId="5904BD30" w14:textId="77777777" w:rsidR="00C3165C" w:rsidRPr="00D37429" w:rsidRDefault="00C3165C" w:rsidP="0030727A">
                      <w:pPr>
                        <w:rPr>
                          <w:b/>
                          <w:color w:val="7B7B7B" w:themeColor="accent3" w:themeShade="BF"/>
                        </w:rPr>
                      </w:pPr>
                      <w:r w:rsidRPr="00D37429">
                        <w:rPr>
                          <w:b/>
                          <w:color w:val="7B7B7B" w:themeColor="accent3" w:themeShade="BF"/>
                        </w:rPr>
                        <w:t>Expertní zpracování výstupů použitím metod komunitně vedeného místního rozvoje</w:t>
                      </w:r>
                    </w:p>
                  </w:txbxContent>
                </v:textbox>
                <w10:wrap anchorx="margin"/>
              </v:rect>
            </w:pict>
          </mc:Fallback>
        </mc:AlternateContent>
      </w:r>
      <w:r>
        <w:rPr>
          <w:sz w:val="24"/>
          <w:szCs w:val="24"/>
        </w:rPr>
        <w:tab/>
      </w:r>
    </w:p>
    <w:p w14:paraId="591190BC" w14:textId="77777777" w:rsidR="0030727A" w:rsidRDefault="0030727A" w:rsidP="0030727A">
      <w:pPr>
        <w:tabs>
          <w:tab w:val="left" w:pos="3450"/>
        </w:tabs>
        <w:rPr>
          <w:sz w:val="24"/>
          <w:szCs w:val="24"/>
        </w:rPr>
      </w:pPr>
      <w:r>
        <w:rPr>
          <w:sz w:val="24"/>
          <w:szCs w:val="24"/>
        </w:rPr>
        <w:tab/>
      </w:r>
    </w:p>
    <w:p w14:paraId="11EA50D2" w14:textId="77777777" w:rsidR="0030727A" w:rsidRDefault="0030727A" w:rsidP="0030727A">
      <w:pPr>
        <w:tabs>
          <w:tab w:val="left" w:pos="3450"/>
        </w:tabs>
        <w:rPr>
          <w:sz w:val="24"/>
          <w:szCs w:val="24"/>
        </w:rPr>
      </w:pPr>
      <w:r>
        <w:rPr>
          <w:sz w:val="24"/>
          <w:szCs w:val="24"/>
        </w:rPr>
        <w:tab/>
      </w:r>
    </w:p>
    <w:p w14:paraId="652B3791" w14:textId="77777777" w:rsidR="0030727A" w:rsidRDefault="0030727A" w:rsidP="0030727A">
      <w:pPr>
        <w:tabs>
          <w:tab w:val="left" w:pos="3450"/>
        </w:tabs>
        <w:rPr>
          <w:sz w:val="24"/>
          <w:szCs w:val="24"/>
        </w:rPr>
      </w:pPr>
    </w:p>
    <w:p w14:paraId="45FFA71E" w14:textId="77777777" w:rsidR="0030727A" w:rsidRDefault="0068724B" w:rsidP="0030727A">
      <w:pPr>
        <w:tabs>
          <w:tab w:val="left" w:pos="3450"/>
        </w:tabs>
        <w:rPr>
          <w:sz w:val="24"/>
          <w:szCs w:val="24"/>
        </w:rPr>
      </w:pPr>
      <w:r>
        <w:rPr>
          <w:noProof/>
          <w:lang w:eastAsia="cs-CZ"/>
        </w:rPr>
        <w:lastRenderedPageBreak/>
        <mc:AlternateContent>
          <mc:Choice Requires="wps">
            <w:drawing>
              <wp:anchor distT="0" distB="0" distL="114300" distR="114300" simplePos="0" relativeHeight="251962368" behindDoc="0" locked="0" layoutInCell="1" allowOverlap="1" wp14:anchorId="7E01EFEA" wp14:editId="2B5DCFFB">
                <wp:simplePos x="0" y="0"/>
                <wp:positionH relativeFrom="margin">
                  <wp:align>left</wp:align>
                </wp:positionH>
                <wp:positionV relativeFrom="paragraph">
                  <wp:posOffset>12700</wp:posOffset>
                </wp:positionV>
                <wp:extent cx="1971675" cy="1609725"/>
                <wp:effectExtent l="0" t="0" r="28575" b="28575"/>
                <wp:wrapNone/>
                <wp:docPr id="466" name="Obdélník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1609725"/>
                        </a:xfrm>
                        <a:prstGeom prst="rect">
                          <a:avLst/>
                        </a:prstGeom>
                        <a:gradFill rotWithShape="0">
                          <a:gsLst>
                            <a:gs pos="0">
                              <a:schemeClr val="accent6">
                                <a:lumMod val="100000"/>
                                <a:lumOff val="0"/>
                              </a:schemeClr>
                            </a:gs>
                            <a:gs pos="100000">
                              <a:schemeClr val="accent6">
                                <a:lumMod val="50000"/>
                                <a:lumOff val="0"/>
                              </a:schemeClr>
                            </a:gs>
                          </a:gsLst>
                          <a:lin ang="2700000" scaled="1"/>
                        </a:gradFill>
                        <a:ln w="12700">
                          <a:solidFill>
                            <a:schemeClr val="lt1">
                              <a:lumMod val="95000"/>
                              <a:lumOff val="0"/>
                            </a:schemeClr>
                          </a:solidFill>
                          <a:miter lim="800000"/>
                          <a:headEnd/>
                          <a:tailEnd/>
                        </a:ln>
                        <a:effectLst/>
                        <a:extLst>
                          <a:ext uri="{AF507438-7753-43E0-B8FC-AC1667EBCBE1}">
                            <a14:hiddenEffects xmlns:a14="http://schemas.microsoft.com/office/drawing/2010/main">
                              <a:effectLst>
                                <a:outerShdw sy="50000" kx="-2453608" rotWithShape="0">
                                  <a:schemeClr val="accent6">
                                    <a:lumMod val="40000"/>
                                    <a:lumOff val="60000"/>
                                    <a:alpha val="50000"/>
                                  </a:schemeClr>
                                </a:outerShdw>
                              </a:effectLst>
                            </a14:hiddenEffects>
                          </a:ext>
                        </a:extLst>
                      </wps:spPr>
                      <wps:txbx>
                        <w:txbxContent>
                          <w:p w14:paraId="52A774F0" w14:textId="77777777" w:rsidR="00C3165C" w:rsidRPr="00423971" w:rsidRDefault="00C3165C" w:rsidP="0068724B">
                            <w:pPr>
                              <w:rPr>
                                <w:i/>
                                <w:color w:val="FFFFFF" w:themeColor="background1"/>
                                <w:sz w:val="28"/>
                                <w:szCs w:val="28"/>
                              </w:rPr>
                            </w:pPr>
                            <w:r>
                              <w:rPr>
                                <w:color w:val="FFFFFF" w:themeColor="background1"/>
                                <w:sz w:val="28"/>
                                <w:szCs w:val="28"/>
                              </w:rPr>
                              <w:t>Specializovaná dotazníková šetření          a konzultace pro vymezené cílové skupiny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1EFEA" id="Obdélník 466" o:spid="_x0000_s1195" style="position:absolute;margin-left:0;margin-top:1pt;width:155.25pt;height:126.75pt;z-index:251962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" fillcolor="#70ad47 [3209]" strokecolor="#f2f2f2 [3041]" strokeweight="1pt">
                <v:fill color2="#375623 [1609]" angle="45" focus="100%" type="gradient"/>
                <v:shadow type="perspective" color="#c5e0b3 [1305]" opacity=".5" origin=",.5" offset="0,0" matrix=",-56756f,,.5"/>
                <v:textbox>
                  <w:txbxContent>
                    <w:p w14:paraId="52A774F0" w14:textId="77777777" w:rsidR="00C3165C" w:rsidRPr="00423971" w:rsidRDefault="00C3165C" w:rsidP="0068724B">
                      <w:pPr>
                        <w:rPr>
                          <w:i/>
                          <w:color w:val="FFFFFF" w:themeColor="background1"/>
                          <w:sz w:val="28"/>
                          <w:szCs w:val="28"/>
                        </w:rPr>
                      </w:pPr>
                      <w:r>
                        <w:rPr>
                          <w:color w:val="FFFFFF" w:themeColor="background1"/>
                          <w:sz w:val="28"/>
                          <w:szCs w:val="28"/>
                        </w:rPr>
                        <w:t>Specializovaná dotazníková šetření          a konzultace pro vymezené cílové skupiny</w:t>
                      </w:r>
                    </w:p>
                  </w:txbxContent>
                </v:textbox>
                <w10:wrap anchorx="margin"/>
              </v:rect>
            </w:pict>
          </mc:Fallback>
        </mc:AlternateContent>
      </w:r>
      <w:r w:rsidR="0030727A">
        <w:rPr>
          <w:noProof/>
          <w:lang w:eastAsia="cs-CZ"/>
        </w:rPr>
        <mc:AlternateContent>
          <mc:Choice Requires="wps">
            <w:drawing>
              <wp:anchor distT="0" distB="0" distL="114300" distR="114300" simplePos="0" relativeHeight="251958272" behindDoc="0" locked="0" layoutInCell="1" allowOverlap="1" wp14:anchorId="4900A048" wp14:editId="3811CAAA">
                <wp:simplePos x="0" y="0"/>
                <wp:positionH relativeFrom="margin">
                  <wp:posOffset>2167255</wp:posOffset>
                </wp:positionH>
                <wp:positionV relativeFrom="paragraph">
                  <wp:posOffset>3175</wp:posOffset>
                </wp:positionV>
                <wp:extent cx="2352675" cy="306705"/>
                <wp:effectExtent l="0" t="0" r="28575" b="17145"/>
                <wp:wrapNone/>
                <wp:docPr id="463" name="Obdélník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306705"/>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E3E3015" w14:textId="77777777" w:rsidR="00C3165C" w:rsidRPr="00D37429" w:rsidRDefault="00C3165C" w:rsidP="0030727A">
                            <w:pPr>
                              <w:rPr>
                                <w:b/>
                                <w:color w:val="70AD47" w:themeColor="accent6"/>
                              </w:rPr>
                            </w:pPr>
                            <w:r>
                              <w:rPr>
                                <w:b/>
                                <w:color w:val="70AD47" w:themeColor="accent6"/>
                              </w:rPr>
                              <w:t>Zemědělci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00A048" id="Obdélník 463" o:spid="_x0000_s1196" style="position:absolute;margin-left:170.65pt;margin-top:.25pt;width:185.25pt;height:24.1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" fillcolor="white [3201]" strokecolor="#70ad47 [3209]" strokeweight="1pt">
                <v:shadow color="#868686"/>
                <v:textbox>
                  <w:txbxContent>
                    <w:p w14:paraId="4E3E3015" w14:textId="77777777" w:rsidR="00C3165C" w:rsidRPr="00D37429" w:rsidRDefault="00C3165C" w:rsidP="0030727A">
                      <w:pPr>
                        <w:rPr>
                          <w:b/>
                          <w:color w:val="70AD47" w:themeColor="accent6"/>
                        </w:rPr>
                      </w:pPr>
                      <w:r>
                        <w:rPr>
                          <w:b/>
                          <w:color w:val="70AD47" w:themeColor="accent6"/>
                        </w:rPr>
                        <w:t>Zemědělci</w:t>
                      </w:r>
                    </w:p>
                  </w:txbxContent>
                </v:textbox>
                <w10:wrap anchorx="margin"/>
              </v:rect>
            </w:pict>
          </mc:Fallback>
        </mc:AlternateContent>
      </w:r>
      <w:r w:rsidR="0030727A">
        <w:rPr>
          <w:sz w:val="24"/>
          <w:szCs w:val="24"/>
        </w:rPr>
        <w:tab/>
      </w:r>
      <w:r w:rsidR="0030727A">
        <w:rPr>
          <w:sz w:val="24"/>
          <w:szCs w:val="24"/>
        </w:rPr>
        <w:tab/>
      </w:r>
    </w:p>
    <w:p w14:paraId="7BBB03E2" w14:textId="77777777" w:rsidR="0030727A" w:rsidRDefault="0068724B" w:rsidP="0030727A">
      <w:pPr>
        <w:tabs>
          <w:tab w:val="left" w:pos="3450"/>
        </w:tabs>
        <w:rPr>
          <w:sz w:val="24"/>
          <w:szCs w:val="24"/>
        </w:rPr>
      </w:pPr>
      <w:r>
        <w:rPr>
          <w:noProof/>
          <w:lang w:eastAsia="cs-CZ"/>
        </w:rPr>
        <mc:AlternateContent>
          <mc:Choice Requires="wps">
            <w:drawing>
              <wp:anchor distT="0" distB="0" distL="114300" distR="114300" simplePos="0" relativeHeight="251960320" behindDoc="0" locked="0" layoutInCell="1" allowOverlap="1" wp14:anchorId="1D98B3CD" wp14:editId="0636835D">
                <wp:simplePos x="0" y="0"/>
                <wp:positionH relativeFrom="margin">
                  <wp:posOffset>2186305</wp:posOffset>
                </wp:positionH>
                <wp:positionV relativeFrom="paragraph">
                  <wp:posOffset>110490</wp:posOffset>
                </wp:positionV>
                <wp:extent cx="2324100" cy="295275"/>
                <wp:effectExtent l="0" t="0" r="19050" b="28575"/>
                <wp:wrapNone/>
                <wp:docPr id="462" name="Obdélní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295275"/>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A790454" w14:textId="77777777" w:rsidR="00C3165C" w:rsidRPr="00D37429" w:rsidRDefault="00C3165C" w:rsidP="0030727A">
                            <w:pPr>
                              <w:rPr>
                                <w:b/>
                                <w:color w:val="70AD47" w:themeColor="accent6"/>
                              </w:rPr>
                            </w:pPr>
                            <w:r>
                              <w:rPr>
                                <w:b/>
                                <w:color w:val="70AD47" w:themeColor="accent6"/>
                              </w:rPr>
                              <w:t>Školská zařízení (osobní schůzky)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8B3CD" id="Obdélník 462" o:spid="_x0000_s1197" style="position:absolute;margin-left:172.15pt;margin-top:8.7pt;width:183pt;height:23.2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" fillcolor="white [3201]" strokecolor="#70ad47 [3209]" strokeweight="1pt">
                <v:shadow color="#868686"/>
                <v:textbox>
                  <w:txbxContent>
                    <w:p w14:paraId="7A790454" w14:textId="77777777" w:rsidR="00C3165C" w:rsidRPr="00D37429" w:rsidRDefault="00C3165C" w:rsidP="0030727A">
                      <w:pPr>
                        <w:rPr>
                          <w:b/>
                          <w:color w:val="70AD47" w:themeColor="accent6"/>
                        </w:rPr>
                      </w:pPr>
                      <w:r>
                        <w:rPr>
                          <w:b/>
                          <w:color w:val="70AD47" w:themeColor="accent6"/>
                        </w:rPr>
                        <w:t>Školská zařízení (osobní schůzky)</w:t>
                      </w:r>
                    </w:p>
                  </w:txbxContent>
                </v:textbox>
                <w10:wrap anchorx="margin"/>
              </v:rect>
            </w:pict>
          </mc:Fallback>
        </mc:AlternateContent>
      </w:r>
      <w:r w:rsidR="0030727A">
        <w:rPr>
          <w:sz w:val="24"/>
          <w:szCs w:val="24"/>
        </w:rPr>
        <w:tab/>
      </w:r>
    </w:p>
    <w:p w14:paraId="5090FB13" w14:textId="77777777" w:rsidR="0068724B" w:rsidRDefault="0068724B" w:rsidP="00DC16EA">
      <w:pPr>
        <w:rPr>
          <w:sz w:val="24"/>
          <w:szCs w:val="24"/>
        </w:rPr>
      </w:pPr>
      <w:r>
        <w:rPr>
          <w:noProof/>
          <w:lang w:eastAsia="cs-CZ"/>
        </w:rPr>
        <mc:AlternateContent>
          <mc:Choice Requires="wps">
            <w:drawing>
              <wp:anchor distT="0" distB="0" distL="114300" distR="114300" simplePos="0" relativeHeight="251964416" behindDoc="0" locked="0" layoutInCell="1" allowOverlap="1" wp14:anchorId="745A29A0" wp14:editId="41FBCAB9">
                <wp:simplePos x="0" y="0"/>
                <wp:positionH relativeFrom="margin">
                  <wp:posOffset>2205355</wp:posOffset>
                </wp:positionH>
                <wp:positionV relativeFrom="paragraph">
                  <wp:posOffset>683896</wp:posOffset>
                </wp:positionV>
                <wp:extent cx="2324100" cy="342900"/>
                <wp:effectExtent l="0" t="0" r="19050" b="19050"/>
                <wp:wrapNone/>
                <wp:docPr id="8" name="Obdélník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342900"/>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B73D4D1" w14:textId="77777777" w:rsidR="00C3165C" w:rsidRPr="00D37429" w:rsidRDefault="00C3165C" w:rsidP="0068724B">
                            <w:pPr>
                              <w:rPr>
                                <w:b/>
                                <w:color w:val="70AD47" w:themeColor="accent6"/>
                              </w:rPr>
                            </w:pPr>
                            <w:r>
                              <w:rPr>
                                <w:b/>
                                <w:color w:val="70AD47" w:themeColor="accent6"/>
                              </w:rPr>
                              <w:t xml:space="preserve">Podnikatelské subjekty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A29A0" id="Obdélník 8" o:spid="_x0000_s1198" style="position:absolute;margin-left:173.65pt;margin-top:53.85pt;width:183pt;height:27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" fillcolor="white [3201]" strokecolor="#70ad47 [3209]" strokeweight="1pt">
                <v:shadow color="#868686"/>
                <v:textbox>
                  <w:txbxContent>
                    <w:p w14:paraId="3B73D4D1" w14:textId="77777777" w:rsidR="00C3165C" w:rsidRPr="00D37429" w:rsidRDefault="00C3165C" w:rsidP="0068724B">
                      <w:pPr>
                        <w:rPr>
                          <w:b/>
                          <w:color w:val="70AD47" w:themeColor="accent6"/>
                        </w:rPr>
                      </w:pPr>
                      <w:r>
                        <w:rPr>
                          <w:b/>
                          <w:color w:val="70AD47" w:themeColor="accent6"/>
                        </w:rPr>
                        <w:t xml:space="preserve">Podnikatelské subjekty </w:t>
                      </w:r>
                    </w:p>
                  </w:txbxContent>
                </v:textbox>
                <w10:wrap anchorx="margin"/>
              </v:rect>
            </w:pict>
          </mc:Fallback>
        </mc:AlternateContent>
      </w:r>
      <w:r w:rsidR="0030727A">
        <w:rPr>
          <w:noProof/>
          <w:lang w:eastAsia="cs-CZ"/>
        </w:rPr>
        <mc:AlternateContent>
          <mc:Choice Requires="wps">
            <w:drawing>
              <wp:anchor distT="0" distB="0" distL="114300" distR="114300" simplePos="0" relativeHeight="251956224" behindDoc="0" locked="0" layoutInCell="1" allowOverlap="1" wp14:anchorId="739CEEC0" wp14:editId="668029E4">
                <wp:simplePos x="0" y="0"/>
                <wp:positionH relativeFrom="margin">
                  <wp:posOffset>2195830</wp:posOffset>
                </wp:positionH>
                <wp:positionV relativeFrom="paragraph">
                  <wp:posOffset>217170</wp:posOffset>
                </wp:positionV>
                <wp:extent cx="2647950" cy="342900"/>
                <wp:effectExtent l="0" t="0" r="19050" b="19050"/>
                <wp:wrapNone/>
                <wp:docPr id="464" name="Obdélník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342900"/>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5F924C7" w14:textId="77777777" w:rsidR="00C3165C" w:rsidRPr="00D37429" w:rsidRDefault="00C3165C" w:rsidP="0030727A">
                            <w:pPr>
                              <w:rPr>
                                <w:b/>
                                <w:color w:val="70AD47" w:themeColor="accent6"/>
                              </w:rPr>
                            </w:pPr>
                            <w:r>
                              <w:rPr>
                                <w:b/>
                                <w:color w:val="70AD47" w:themeColor="accent6"/>
                              </w:rPr>
                              <w:t>Spolky a nestátní neziskové organizace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CEEC0" id="Obdélník 464" o:spid="_x0000_s1199" style="position:absolute;margin-left:172.9pt;margin-top:17.1pt;width:208.5pt;height:27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" fillcolor="white [3201]" strokecolor="#70ad47 [3209]" strokeweight="1pt">
                <v:shadow color="#868686"/>
                <v:textbox>
                  <w:txbxContent>
                    <w:p w14:paraId="65F924C7" w14:textId="77777777" w:rsidR="00C3165C" w:rsidRPr="00D37429" w:rsidRDefault="00C3165C" w:rsidP="0030727A">
                      <w:pPr>
                        <w:rPr>
                          <w:b/>
                          <w:color w:val="70AD47" w:themeColor="accent6"/>
                        </w:rPr>
                      </w:pPr>
                      <w:r>
                        <w:rPr>
                          <w:b/>
                          <w:color w:val="70AD47" w:themeColor="accent6"/>
                        </w:rPr>
                        <w:t>Spolky a nestátní neziskové organizace</w:t>
                      </w:r>
                    </w:p>
                  </w:txbxContent>
                </v:textbox>
                <w10:wrap anchorx="margin"/>
              </v:rect>
            </w:pict>
          </mc:Fallback>
        </mc:AlternateContent>
      </w:r>
    </w:p>
    <w:p w14:paraId="64FCD90C" w14:textId="77777777" w:rsidR="0068724B" w:rsidRPr="0068724B" w:rsidRDefault="0068724B" w:rsidP="0068724B">
      <w:pPr>
        <w:rPr>
          <w:sz w:val="24"/>
          <w:szCs w:val="24"/>
        </w:rPr>
      </w:pPr>
    </w:p>
    <w:p w14:paraId="531F96B2" w14:textId="77777777" w:rsidR="0068724B" w:rsidRPr="0068724B" w:rsidRDefault="0068724B" w:rsidP="0068724B">
      <w:pPr>
        <w:rPr>
          <w:sz w:val="24"/>
          <w:szCs w:val="24"/>
        </w:rPr>
      </w:pPr>
    </w:p>
    <w:p w14:paraId="7DE515BC" w14:textId="77777777" w:rsidR="0068724B" w:rsidRDefault="0068724B" w:rsidP="00DC16EA">
      <w:pPr>
        <w:rPr>
          <w:sz w:val="24"/>
          <w:szCs w:val="24"/>
        </w:rPr>
      </w:pPr>
      <w:r>
        <w:rPr>
          <w:noProof/>
          <w:lang w:eastAsia="cs-CZ"/>
        </w:rPr>
        <mc:AlternateContent>
          <mc:Choice Requires="wps">
            <w:drawing>
              <wp:anchor distT="0" distB="0" distL="114300" distR="114300" simplePos="0" relativeHeight="251968512" behindDoc="0" locked="0" layoutInCell="1" allowOverlap="1" wp14:anchorId="5DD410A1" wp14:editId="2B8ED38C">
                <wp:simplePos x="0" y="0"/>
                <wp:positionH relativeFrom="margin">
                  <wp:posOffset>2205355</wp:posOffset>
                </wp:positionH>
                <wp:positionV relativeFrom="paragraph">
                  <wp:posOffset>300990</wp:posOffset>
                </wp:positionV>
                <wp:extent cx="3514725" cy="361950"/>
                <wp:effectExtent l="0" t="0" r="28575" b="19050"/>
                <wp:wrapNone/>
                <wp:docPr id="460" name="Obdélník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361950"/>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8D1903" w14:textId="77777777" w:rsidR="00C3165C" w:rsidRPr="009917A9" w:rsidRDefault="00C3165C" w:rsidP="0068724B">
                            <w:pPr>
                              <w:rPr>
                                <w:b/>
                                <w:color w:val="44546A" w:themeColor="text2"/>
                                <w:sz w:val="20"/>
                                <w:szCs w:val="20"/>
                              </w:rPr>
                            </w:pPr>
                            <w:r w:rsidRPr="009917A9">
                              <w:rPr>
                                <w:b/>
                                <w:color w:val="44546A" w:themeColor="text2"/>
                                <w:sz w:val="20"/>
                                <w:szCs w:val="20"/>
                              </w:rPr>
                              <w:t>Vlastní šetření o stavu území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410A1" id="Obdélník 460" o:spid="_x0000_s1200" style="position:absolute;margin-left:173.65pt;margin-top:23.7pt;width:276.75pt;height:28.5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" fillcolor="white [3201]" strokecolor="#5b9bd5 [3204]" strokeweight="1.5pt">
                <v:shadow color="#868686"/>
                <v:textbox>
                  <w:txbxContent>
                    <w:p w14:paraId="2F8D1903" w14:textId="77777777" w:rsidR="00C3165C" w:rsidRPr="009917A9" w:rsidRDefault="00C3165C" w:rsidP="0068724B">
                      <w:pPr>
                        <w:rPr>
                          <w:b/>
                          <w:color w:val="44546A" w:themeColor="text2"/>
                          <w:sz w:val="20"/>
                          <w:szCs w:val="20"/>
                        </w:rPr>
                      </w:pPr>
                      <w:r w:rsidRPr="009917A9">
                        <w:rPr>
                          <w:b/>
                          <w:color w:val="44546A" w:themeColor="text2"/>
                          <w:sz w:val="20"/>
                          <w:szCs w:val="20"/>
                        </w:rPr>
                        <w:t>Vlastní šetření o stavu území</w:t>
                      </w:r>
                    </w:p>
                  </w:txbxContent>
                </v:textbox>
                <w10:wrap anchorx="margin"/>
              </v:rect>
            </w:pict>
          </mc:Fallback>
        </mc:AlternateContent>
      </w:r>
      <w:r>
        <w:rPr>
          <w:noProof/>
          <w:lang w:eastAsia="cs-CZ"/>
        </w:rPr>
        <mc:AlternateContent>
          <mc:Choice Requires="wps">
            <w:drawing>
              <wp:anchor distT="0" distB="0" distL="114300" distR="114300" simplePos="0" relativeHeight="251966464" behindDoc="0" locked="0" layoutInCell="1" allowOverlap="1" wp14:anchorId="21565A48" wp14:editId="08D24D62">
                <wp:simplePos x="0" y="0"/>
                <wp:positionH relativeFrom="margin">
                  <wp:align>left</wp:align>
                </wp:positionH>
                <wp:positionV relativeFrom="paragraph">
                  <wp:posOffset>300990</wp:posOffset>
                </wp:positionV>
                <wp:extent cx="1971675" cy="3067050"/>
                <wp:effectExtent l="0" t="0" r="28575" b="19050"/>
                <wp:wrapNone/>
                <wp:docPr id="461" name="Obdélník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3067050"/>
                        </a:xfrm>
                        <a:prstGeom prst="rect">
                          <a:avLst/>
                        </a:prstGeom>
                        <a:gradFill rotWithShape="0">
                          <a:gsLst>
                            <a:gs pos="0">
                              <a:schemeClr val="accent1">
                                <a:lumMod val="100000"/>
                                <a:lumOff val="0"/>
                              </a:schemeClr>
                            </a:gs>
                            <a:gs pos="100000">
                              <a:schemeClr val="accent1">
                                <a:lumMod val="50000"/>
                                <a:lumOff val="0"/>
                              </a:schemeClr>
                            </a:gs>
                          </a:gsLst>
                          <a:lin ang="2700000" scaled="1"/>
                        </a:gradFill>
                        <a:ln w="12700">
                          <a:solidFill>
                            <a:schemeClr val="lt1">
                              <a:lumMod val="95000"/>
                              <a:lumOff val="0"/>
                            </a:schemeClr>
                          </a:solidFill>
                          <a:miter lim="800000"/>
                          <a:headEnd/>
                          <a:tailEnd/>
                        </a:ln>
                        <a:effectLst/>
                        <a:extLst>
                          <a:ext uri="{AF507438-7753-43E0-B8FC-AC1667EBCBE1}">
                            <a14:hiddenEffects xmlns:a14="http://schemas.microsoft.com/office/drawing/2010/main">
                              <a:effectLst>
                                <a:outerShdw sy="50000" kx="-2453608" rotWithShape="0">
                                  <a:schemeClr val="accent1">
                                    <a:lumMod val="40000"/>
                                    <a:lumOff val="60000"/>
                                    <a:alpha val="50000"/>
                                  </a:schemeClr>
                                </a:outerShdw>
                              </a:effectLst>
                            </a14:hiddenEffects>
                          </a:ext>
                        </a:extLst>
                      </wps:spPr>
                      <wps:txbx>
                        <w:txbxContent>
                          <w:p w14:paraId="0C60491E" w14:textId="77777777" w:rsidR="00C3165C" w:rsidRPr="00E41B4D" w:rsidRDefault="00C3165C" w:rsidP="0068724B">
                            <w:pPr>
                              <w:jc w:val="center"/>
                              <w:rPr>
                                <w:color w:val="FFFFFF" w:themeColor="background1"/>
                                <w:sz w:val="28"/>
                                <w:szCs w:val="28"/>
                              </w:rPr>
                            </w:pPr>
                            <w:r w:rsidRPr="00E41B4D">
                              <w:rPr>
                                <w:color w:val="FFFFFF" w:themeColor="background1"/>
                                <w:sz w:val="28"/>
                                <w:szCs w:val="28"/>
                              </w:rPr>
                              <w:t>Expertní část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565A48" id="Obdélník 461" o:spid="_x0000_s1201" style="position:absolute;margin-left:0;margin-top:23.7pt;width:155.25pt;height:241.5pt;z-index:25196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" fillcolor="#5b9bd5 [3204]" strokecolor="#f2f2f2 [3041]" strokeweight="1pt">
                <v:fill color2="#1f4d78 [1604]" angle="45" focus="100%" type="gradient"/>
                <v:shadow type="perspective" color="#bdd6ee [1300]" opacity=".5" origin=",.5" offset="0,0" matrix=",-56756f,,.5"/>
                <v:textbox>
                  <w:txbxContent>
                    <w:p w14:paraId="0C60491E" w14:textId="77777777" w:rsidR="00C3165C" w:rsidRPr="00E41B4D" w:rsidRDefault="00C3165C" w:rsidP="0068724B">
                      <w:pPr>
                        <w:jc w:val="center"/>
                        <w:rPr>
                          <w:color w:val="FFFFFF" w:themeColor="background1"/>
                          <w:sz w:val="28"/>
                          <w:szCs w:val="28"/>
                        </w:rPr>
                      </w:pPr>
                      <w:r w:rsidRPr="00E41B4D">
                        <w:rPr>
                          <w:color w:val="FFFFFF" w:themeColor="background1"/>
                          <w:sz w:val="28"/>
                          <w:szCs w:val="28"/>
                        </w:rPr>
                        <w:t>Expertní část</w:t>
                      </w:r>
                    </w:p>
                  </w:txbxContent>
                </v:textbox>
                <w10:wrap anchorx="margin"/>
              </v:rect>
            </w:pict>
          </mc:Fallback>
        </mc:AlternateContent>
      </w:r>
    </w:p>
    <w:p w14:paraId="587FBCCA" w14:textId="77777777" w:rsidR="0068724B" w:rsidRDefault="0068724B" w:rsidP="00DC16EA">
      <w:pPr>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377A7603" w14:textId="77777777" w:rsidR="0068724B" w:rsidRDefault="0068724B" w:rsidP="0068724B">
      <w:pPr>
        <w:tabs>
          <w:tab w:val="left" w:pos="3465"/>
        </w:tabs>
        <w:rPr>
          <w:sz w:val="24"/>
          <w:szCs w:val="24"/>
        </w:rPr>
      </w:pPr>
      <w:r>
        <w:rPr>
          <w:noProof/>
          <w:color w:val="5B9BD5" w:themeColor="accent1"/>
          <w:lang w:eastAsia="cs-CZ"/>
        </w:rPr>
        <mc:AlternateContent>
          <mc:Choice Requires="wps">
            <w:drawing>
              <wp:anchor distT="0" distB="0" distL="114300" distR="114300" simplePos="0" relativeHeight="251970560" behindDoc="0" locked="0" layoutInCell="1" allowOverlap="1" wp14:anchorId="06EF582F" wp14:editId="2716C3AA">
                <wp:simplePos x="0" y="0"/>
                <wp:positionH relativeFrom="margin">
                  <wp:posOffset>2214880</wp:posOffset>
                </wp:positionH>
                <wp:positionV relativeFrom="paragraph">
                  <wp:posOffset>144145</wp:posOffset>
                </wp:positionV>
                <wp:extent cx="3505200" cy="428625"/>
                <wp:effectExtent l="0" t="0" r="19050" b="28575"/>
                <wp:wrapNone/>
                <wp:docPr id="459" name="Obdélník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0" cy="428625"/>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15BDA06" w14:textId="77777777" w:rsidR="00C3165C" w:rsidRPr="009917A9" w:rsidRDefault="00C3165C" w:rsidP="0068724B">
                            <w:pPr>
                              <w:rPr>
                                <w:b/>
                                <w:color w:val="44546A" w:themeColor="text2"/>
                                <w:sz w:val="20"/>
                                <w:szCs w:val="20"/>
                              </w:rPr>
                            </w:pPr>
                            <w:r w:rsidRPr="009917A9">
                              <w:rPr>
                                <w:b/>
                                <w:color w:val="44546A" w:themeColor="text2"/>
                                <w:sz w:val="20"/>
                                <w:szCs w:val="20"/>
                              </w:rPr>
                              <w:t xml:space="preserve">Vyhledávaní a zpracování statistických dat o území </w:t>
                            </w:r>
                            <w:r>
                              <w:rPr>
                                <w:b/>
                                <w:color w:val="44546A" w:themeColor="text2"/>
                                <w:sz w:val="20"/>
                                <w:szCs w:val="20"/>
                              </w:rPr>
                              <w:t xml:space="preserve">               </w:t>
                            </w:r>
                            <w:r w:rsidRPr="009917A9">
                              <w:rPr>
                                <w:b/>
                                <w:color w:val="44546A" w:themeColor="text2"/>
                                <w:sz w:val="20"/>
                                <w:szCs w:val="20"/>
                              </w:rPr>
                              <w:t>(časové řady, aktuální údaje)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F582F" id="Obdélník 459" o:spid="_x0000_s1202" style="position:absolute;margin-left:174.4pt;margin-top:11.35pt;width:276pt;height:33.7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" fillcolor="white [3201]" strokecolor="#5b9bd5 [3204]" strokeweight="1.5pt">
                <v:shadow color="#868686"/>
                <v:textbox>
                  <w:txbxContent>
                    <w:p w14:paraId="415BDA06" w14:textId="77777777" w:rsidR="00C3165C" w:rsidRPr="009917A9" w:rsidRDefault="00C3165C" w:rsidP="0068724B">
                      <w:pPr>
                        <w:rPr>
                          <w:b/>
                          <w:color w:val="44546A" w:themeColor="text2"/>
                          <w:sz w:val="20"/>
                          <w:szCs w:val="20"/>
                        </w:rPr>
                      </w:pPr>
                      <w:r w:rsidRPr="009917A9">
                        <w:rPr>
                          <w:b/>
                          <w:color w:val="44546A" w:themeColor="text2"/>
                          <w:sz w:val="20"/>
                          <w:szCs w:val="20"/>
                        </w:rPr>
                        <w:t xml:space="preserve">Vyhledávaní a zpracování statistických dat o území </w:t>
                      </w:r>
                      <w:r>
                        <w:rPr>
                          <w:b/>
                          <w:color w:val="44546A" w:themeColor="text2"/>
                          <w:sz w:val="20"/>
                          <w:szCs w:val="20"/>
                        </w:rPr>
                        <w:t xml:space="preserve">               </w:t>
                      </w:r>
                      <w:r w:rsidRPr="009917A9">
                        <w:rPr>
                          <w:b/>
                          <w:color w:val="44546A" w:themeColor="text2"/>
                          <w:sz w:val="20"/>
                          <w:szCs w:val="20"/>
                        </w:rPr>
                        <w:t>(časové řady, aktuální údaje)</w:t>
                      </w:r>
                    </w:p>
                  </w:txbxContent>
                </v:textbox>
                <w10:wrap anchorx="margin"/>
              </v:rect>
            </w:pict>
          </mc:Fallback>
        </mc:AlternateContent>
      </w:r>
      <w:r>
        <w:rPr>
          <w:sz w:val="24"/>
          <w:szCs w:val="24"/>
        </w:rPr>
        <w:tab/>
      </w:r>
    </w:p>
    <w:p w14:paraId="700E28C1" w14:textId="77777777" w:rsidR="0068724B" w:rsidRDefault="0068724B" w:rsidP="00DC16EA">
      <w:pPr>
        <w:rPr>
          <w:sz w:val="24"/>
          <w:szCs w:val="24"/>
        </w:rPr>
      </w:pPr>
      <w:r>
        <w:rPr>
          <w:noProof/>
          <w:color w:val="5B9BD5" w:themeColor="accent1"/>
          <w:lang w:eastAsia="cs-CZ"/>
        </w:rPr>
        <mc:AlternateContent>
          <mc:Choice Requires="wps">
            <w:drawing>
              <wp:anchor distT="0" distB="0" distL="114300" distR="114300" simplePos="0" relativeHeight="251972608" behindDoc="0" locked="0" layoutInCell="1" allowOverlap="1" wp14:anchorId="2F5D1A44" wp14:editId="21C55D73">
                <wp:simplePos x="0" y="0"/>
                <wp:positionH relativeFrom="margin">
                  <wp:align>right</wp:align>
                </wp:positionH>
                <wp:positionV relativeFrom="paragraph">
                  <wp:posOffset>337184</wp:posOffset>
                </wp:positionV>
                <wp:extent cx="3514725" cy="314325"/>
                <wp:effectExtent l="0" t="0" r="28575" b="28575"/>
                <wp:wrapNone/>
                <wp:docPr id="458" name="Obdélník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514725" cy="314325"/>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ED3700D" w14:textId="77777777" w:rsidR="00C3165C" w:rsidRPr="009917A9" w:rsidRDefault="00C3165C" w:rsidP="0068724B">
                            <w:pPr>
                              <w:rPr>
                                <w:b/>
                                <w:color w:val="44546A" w:themeColor="text2"/>
                                <w:sz w:val="20"/>
                                <w:szCs w:val="20"/>
                              </w:rPr>
                            </w:pPr>
                            <w:r w:rsidRPr="009917A9">
                              <w:rPr>
                                <w:b/>
                                <w:color w:val="44546A" w:themeColor="text2"/>
                                <w:sz w:val="20"/>
                                <w:szCs w:val="20"/>
                              </w:rPr>
                              <w:t>Vyhledávaní a zpracování referenčních</w:t>
                            </w:r>
                            <w:r>
                              <w:rPr>
                                <w:b/>
                                <w:color w:val="44546A" w:themeColor="text2"/>
                                <w:sz w:val="20"/>
                                <w:szCs w:val="20"/>
                              </w:rPr>
                              <w:t xml:space="preserve"> (srovnávacích)</w:t>
                            </w:r>
                            <w:r w:rsidRPr="009917A9">
                              <w:rPr>
                                <w:b/>
                                <w:color w:val="44546A" w:themeColor="text2"/>
                                <w:sz w:val="20"/>
                                <w:szCs w:val="20"/>
                              </w:rPr>
                              <w:t xml:space="preserve"> dat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D1A44" id="Obdélník 458" o:spid="_x0000_s1203" style="position:absolute;margin-left:225.55pt;margin-top:26.55pt;width:276.75pt;height:24.75pt;flip:y;z-index:251972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" fillcolor="white [3201]" strokecolor="#5b9bd5 [3204]" strokeweight="1.5pt">
                <v:shadow color="#868686"/>
                <v:textbox>
                  <w:txbxContent>
                    <w:p w14:paraId="3ED3700D" w14:textId="77777777" w:rsidR="00C3165C" w:rsidRPr="009917A9" w:rsidRDefault="00C3165C" w:rsidP="0068724B">
                      <w:pPr>
                        <w:rPr>
                          <w:b/>
                          <w:color w:val="44546A" w:themeColor="text2"/>
                          <w:sz w:val="20"/>
                          <w:szCs w:val="20"/>
                        </w:rPr>
                      </w:pPr>
                      <w:r w:rsidRPr="009917A9">
                        <w:rPr>
                          <w:b/>
                          <w:color w:val="44546A" w:themeColor="text2"/>
                          <w:sz w:val="20"/>
                          <w:szCs w:val="20"/>
                        </w:rPr>
                        <w:t>Vyhledávaní a zpracování referenčních</w:t>
                      </w:r>
                      <w:r>
                        <w:rPr>
                          <w:b/>
                          <w:color w:val="44546A" w:themeColor="text2"/>
                          <w:sz w:val="20"/>
                          <w:szCs w:val="20"/>
                        </w:rPr>
                        <w:t xml:space="preserve"> (srovnávacích)</w:t>
                      </w:r>
                      <w:r w:rsidRPr="009917A9">
                        <w:rPr>
                          <w:b/>
                          <w:color w:val="44546A" w:themeColor="text2"/>
                          <w:sz w:val="20"/>
                          <w:szCs w:val="20"/>
                        </w:rPr>
                        <w:t xml:space="preserve"> dat</w:t>
                      </w:r>
                    </w:p>
                  </w:txbxContent>
                </v:textbox>
                <w10:wrap anchorx="margin"/>
              </v:rect>
            </w:pict>
          </mc:Fallback>
        </mc:AlternateContent>
      </w:r>
    </w:p>
    <w:p w14:paraId="6A3E61E2" w14:textId="77777777" w:rsidR="0068724B" w:rsidRPr="0068724B" w:rsidRDefault="0068724B" w:rsidP="0068724B">
      <w:pPr>
        <w:rPr>
          <w:sz w:val="24"/>
          <w:szCs w:val="24"/>
        </w:rPr>
      </w:pPr>
    </w:p>
    <w:p w14:paraId="763DF8FC" w14:textId="77777777" w:rsidR="0068724B" w:rsidRDefault="0068724B" w:rsidP="0068724B">
      <w:pPr>
        <w:tabs>
          <w:tab w:val="left" w:pos="3570"/>
        </w:tabs>
        <w:rPr>
          <w:sz w:val="24"/>
          <w:szCs w:val="24"/>
        </w:rPr>
      </w:pPr>
      <w:r>
        <w:rPr>
          <w:noProof/>
          <w:color w:val="5B9BD5" w:themeColor="accent1"/>
          <w:lang w:eastAsia="cs-CZ"/>
        </w:rPr>
        <mc:AlternateContent>
          <mc:Choice Requires="wps">
            <w:drawing>
              <wp:anchor distT="0" distB="0" distL="114300" distR="114300" simplePos="0" relativeHeight="251974656" behindDoc="0" locked="0" layoutInCell="1" allowOverlap="1" wp14:anchorId="2B9EC7D7" wp14:editId="05654C64">
                <wp:simplePos x="0" y="0"/>
                <wp:positionH relativeFrom="margin">
                  <wp:align>right</wp:align>
                </wp:positionH>
                <wp:positionV relativeFrom="paragraph">
                  <wp:posOffset>113030</wp:posOffset>
                </wp:positionV>
                <wp:extent cx="3514725" cy="285750"/>
                <wp:effectExtent l="0" t="0" r="28575" b="19050"/>
                <wp:wrapNone/>
                <wp:docPr id="457" name="Obdélník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285750"/>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E4ED55" w14:textId="77777777" w:rsidR="00C3165C" w:rsidRPr="009917A9" w:rsidRDefault="00C3165C" w:rsidP="0068724B">
                            <w:pPr>
                              <w:rPr>
                                <w:b/>
                                <w:color w:val="44546A" w:themeColor="text2"/>
                                <w:sz w:val="20"/>
                                <w:szCs w:val="20"/>
                              </w:rPr>
                            </w:pPr>
                            <w:r w:rsidRPr="009917A9">
                              <w:rPr>
                                <w:b/>
                                <w:color w:val="44546A" w:themeColor="text2"/>
                                <w:sz w:val="20"/>
                                <w:szCs w:val="20"/>
                              </w:rPr>
                              <w:t>Metodologické řízení (provázanost analýzy a navrhované časti)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EC7D7" id="Obdélník 457" o:spid="_x0000_s1204" style="position:absolute;margin-left:225.55pt;margin-top:8.9pt;width:276.75pt;height:22.5pt;z-index:25197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" fillcolor="white [3201]" strokecolor="#5b9bd5 [3204]" strokeweight="1.5pt">
                <v:shadow color="#868686"/>
                <v:textbox>
                  <w:txbxContent>
                    <w:p w14:paraId="1FE4ED55" w14:textId="77777777" w:rsidR="00C3165C" w:rsidRPr="009917A9" w:rsidRDefault="00C3165C" w:rsidP="0068724B">
                      <w:pPr>
                        <w:rPr>
                          <w:b/>
                          <w:color w:val="44546A" w:themeColor="text2"/>
                          <w:sz w:val="20"/>
                          <w:szCs w:val="20"/>
                        </w:rPr>
                      </w:pPr>
                      <w:r w:rsidRPr="009917A9">
                        <w:rPr>
                          <w:b/>
                          <w:color w:val="44546A" w:themeColor="text2"/>
                          <w:sz w:val="20"/>
                          <w:szCs w:val="20"/>
                        </w:rPr>
                        <w:t>Metodologické řízení (provázanost analýzy a navrhované časti)</w:t>
                      </w:r>
                    </w:p>
                  </w:txbxContent>
                </v:textbox>
                <w10:wrap anchorx="margin"/>
              </v:rect>
            </w:pict>
          </mc:Fallback>
        </mc:AlternateContent>
      </w:r>
      <w:r>
        <w:rPr>
          <w:sz w:val="24"/>
          <w:szCs w:val="24"/>
        </w:rPr>
        <w:tab/>
      </w:r>
    </w:p>
    <w:p w14:paraId="4285CC3D" w14:textId="77777777" w:rsidR="0068724B" w:rsidRDefault="0068724B" w:rsidP="0068724B">
      <w:pPr>
        <w:tabs>
          <w:tab w:val="left" w:pos="3570"/>
        </w:tabs>
        <w:rPr>
          <w:sz w:val="24"/>
          <w:szCs w:val="24"/>
        </w:rPr>
      </w:pPr>
      <w:r>
        <w:rPr>
          <w:noProof/>
          <w:color w:val="5B9BD5" w:themeColor="accent1"/>
          <w:lang w:eastAsia="cs-CZ"/>
        </w:rPr>
        <mc:AlternateContent>
          <mc:Choice Requires="wps">
            <w:drawing>
              <wp:anchor distT="0" distB="0" distL="114300" distR="114300" simplePos="0" relativeHeight="251976704" behindDoc="0" locked="0" layoutInCell="1" allowOverlap="1" wp14:anchorId="1A303E2B" wp14:editId="47CDC70C">
                <wp:simplePos x="0" y="0"/>
                <wp:positionH relativeFrom="margin">
                  <wp:posOffset>2214880</wp:posOffset>
                </wp:positionH>
                <wp:positionV relativeFrom="paragraph">
                  <wp:posOffset>191770</wp:posOffset>
                </wp:positionV>
                <wp:extent cx="3505200" cy="457200"/>
                <wp:effectExtent l="0" t="0" r="19050" b="19050"/>
                <wp:wrapNone/>
                <wp:docPr id="456" name="Obdélník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505200" cy="457200"/>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B6171B7" w14:textId="77777777" w:rsidR="00C3165C" w:rsidRPr="009917A9" w:rsidRDefault="00C3165C" w:rsidP="0068724B">
                            <w:pPr>
                              <w:rPr>
                                <w:b/>
                                <w:color w:val="44546A" w:themeColor="text2"/>
                                <w:sz w:val="20"/>
                                <w:szCs w:val="20"/>
                              </w:rPr>
                            </w:pPr>
                            <w:r w:rsidRPr="009917A9">
                              <w:rPr>
                                <w:b/>
                                <w:color w:val="44546A" w:themeColor="text2"/>
                                <w:sz w:val="20"/>
                                <w:szCs w:val="20"/>
                              </w:rPr>
                              <w:t>Zohledňovaní relevantních strategií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03E2B" id="Obdélník 456" o:spid="_x0000_s1205" style="position:absolute;margin-left:174.4pt;margin-top:15.1pt;width:276pt;height:36pt;flip:y;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" fillcolor="white [3201]" strokecolor="#5b9bd5 [3204]" strokeweight="1.5pt">
                <v:shadow color="#868686"/>
                <v:textbox>
                  <w:txbxContent>
                    <w:p w14:paraId="1B6171B7" w14:textId="77777777" w:rsidR="00C3165C" w:rsidRPr="009917A9" w:rsidRDefault="00C3165C" w:rsidP="0068724B">
                      <w:pPr>
                        <w:rPr>
                          <w:b/>
                          <w:color w:val="44546A" w:themeColor="text2"/>
                          <w:sz w:val="20"/>
                          <w:szCs w:val="20"/>
                        </w:rPr>
                      </w:pPr>
                      <w:r w:rsidRPr="009917A9">
                        <w:rPr>
                          <w:b/>
                          <w:color w:val="44546A" w:themeColor="text2"/>
                          <w:sz w:val="20"/>
                          <w:szCs w:val="20"/>
                        </w:rPr>
                        <w:t>Zohledňovaní relevantních strategií</w:t>
                      </w:r>
                    </w:p>
                  </w:txbxContent>
                </v:textbox>
                <w10:wrap anchorx="margin"/>
              </v:rect>
            </w:pict>
          </mc:Fallback>
        </mc:AlternateContent>
      </w:r>
      <w:r>
        <w:rPr>
          <w:sz w:val="24"/>
          <w:szCs w:val="24"/>
        </w:rPr>
        <w:tab/>
      </w:r>
    </w:p>
    <w:p w14:paraId="21F92132" w14:textId="77777777" w:rsidR="0068724B" w:rsidRDefault="0068724B" w:rsidP="00DC16EA">
      <w:pPr>
        <w:rPr>
          <w:sz w:val="24"/>
          <w:szCs w:val="24"/>
        </w:rPr>
      </w:pPr>
    </w:p>
    <w:p w14:paraId="6D7B3741" w14:textId="77777777" w:rsidR="0068724B" w:rsidRDefault="0068724B" w:rsidP="0068724B">
      <w:pPr>
        <w:tabs>
          <w:tab w:val="left" w:pos="3540"/>
        </w:tabs>
        <w:rPr>
          <w:sz w:val="24"/>
          <w:szCs w:val="24"/>
        </w:rPr>
      </w:pPr>
      <w:r>
        <w:rPr>
          <w:noProof/>
          <w:color w:val="5B9BD5" w:themeColor="accent1"/>
          <w:lang w:eastAsia="cs-CZ"/>
        </w:rPr>
        <mc:AlternateContent>
          <mc:Choice Requires="wps">
            <w:drawing>
              <wp:anchor distT="0" distB="0" distL="114300" distR="114300" simplePos="0" relativeHeight="251978752" behindDoc="0" locked="0" layoutInCell="1" allowOverlap="1" wp14:anchorId="3C59DF84" wp14:editId="5EE0A1B8">
                <wp:simplePos x="0" y="0"/>
                <wp:positionH relativeFrom="margin">
                  <wp:posOffset>2214880</wp:posOffset>
                </wp:positionH>
                <wp:positionV relativeFrom="paragraph">
                  <wp:posOffset>139700</wp:posOffset>
                </wp:positionV>
                <wp:extent cx="3505200" cy="333375"/>
                <wp:effectExtent l="0" t="0" r="19050" b="28575"/>
                <wp:wrapNone/>
                <wp:docPr id="478" name="Obdélník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0" cy="333375"/>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E306EF3" w14:textId="77777777" w:rsidR="00C3165C" w:rsidRPr="009917A9" w:rsidRDefault="00C3165C" w:rsidP="0068724B">
                            <w:pPr>
                              <w:rPr>
                                <w:b/>
                                <w:color w:val="44546A" w:themeColor="text2"/>
                                <w:sz w:val="20"/>
                                <w:szCs w:val="20"/>
                              </w:rPr>
                            </w:pPr>
                            <w:r>
                              <w:rPr>
                                <w:b/>
                                <w:color w:val="44546A" w:themeColor="text2"/>
                                <w:sz w:val="20"/>
                                <w:szCs w:val="20"/>
                              </w:rPr>
                              <w:t>Specifikace integračních a inovativních prvků strategie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59DF84" id="Obdélník 478" o:spid="_x0000_s1206" style="position:absolute;margin-left:174.4pt;margin-top:11pt;width:276pt;height:26.2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" fillcolor="white [3201]" strokecolor="#5b9bd5 [3204]" strokeweight="1.5pt">
                <v:shadow color="#868686"/>
                <v:textbox>
                  <w:txbxContent>
                    <w:p w14:paraId="2E306EF3" w14:textId="77777777" w:rsidR="00C3165C" w:rsidRPr="009917A9" w:rsidRDefault="00C3165C" w:rsidP="0068724B">
                      <w:pPr>
                        <w:rPr>
                          <w:b/>
                          <w:color w:val="44546A" w:themeColor="text2"/>
                          <w:sz w:val="20"/>
                          <w:szCs w:val="20"/>
                        </w:rPr>
                      </w:pPr>
                      <w:r>
                        <w:rPr>
                          <w:b/>
                          <w:color w:val="44546A" w:themeColor="text2"/>
                          <w:sz w:val="20"/>
                          <w:szCs w:val="20"/>
                        </w:rPr>
                        <w:t>Specifikace integračních a inovativních prvků strategie</w:t>
                      </w:r>
                    </w:p>
                  </w:txbxContent>
                </v:textbox>
                <w10:wrap anchorx="margin"/>
              </v:rect>
            </w:pict>
          </mc:Fallback>
        </mc:AlternateContent>
      </w:r>
      <w:r>
        <w:rPr>
          <w:sz w:val="24"/>
          <w:szCs w:val="24"/>
        </w:rPr>
        <w:tab/>
      </w:r>
    </w:p>
    <w:p w14:paraId="2B03AC61" w14:textId="77777777" w:rsidR="0068724B" w:rsidRDefault="0068724B" w:rsidP="00DC16EA">
      <w:pPr>
        <w:rPr>
          <w:sz w:val="24"/>
          <w:szCs w:val="24"/>
        </w:rPr>
      </w:pPr>
      <w:r>
        <w:rPr>
          <w:noProof/>
          <w:color w:val="5B9BD5" w:themeColor="accent1"/>
          <w:lang w:eastAsia="cs-CZ"/>
        </w:rPr>
        <mc:AlternateContent>
          <mc:Choice Requires="wps">
            <w:drawing>
              <wp:anchor distT="0" distB="0" distL="114300" distR="114300" simplePos="0" relativeHeight="251980800" behindDoc="0" locked="0" layoutInCell="1" allowOverlap="1" wp14:anchorId="6AA8F6B8" wp14:editId="6F0DD9BE">
                <wp:simplePos x="0" y="0"/>
                <wp:positionH relativeFrom="margin">
                  <wp:posOffset>2224405</wp:posOffset>
                </wp:positionH>
                <wp:positionV relativeFrom="paragraph">
                  <wp:posOffset>266065</wp:posOffset>
                </wp:positionV>
                <wp:extent cx="3505200" cy="371475"/>
                <wp:effectExtent l="0" t="0" r="19050" b="28575"/>
                <wp:wrapNone/>
                <wp:docPr id="454" name="Obdélník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0" cy="371475"/>
                        </a:xfrm>
                        <a:prstGeom prst="rect">
                          <a:avLst/>
                        </a:prstGeom>
                        <a:solidFill>
                          <a:schemeClr val="lt1">
                            <a:lumMod val="100000"/>
                            <a:lumOff val="0"/>
                          </a:schemeClr>
                        </a:solidFill>
                        <a:ln w="190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2F52673" w14:textId="77777777" w:rsidR="00C3165C" w:rsidRPr="009917A9" w:rsidRDefault="00C3165C" w:rsidP="0068724B">
                            <w:pPr>
                              <w:rPr>
                                <w:b/>
                                <w:color w:val="44546A" w:themeColor="text2"/>
                                <w:sz w:val="20"/>
                                <w:szCs w:val="20"/>
                              </w:rPr>
                            </w:pPr>
                            <w:r>
                              <w:rPr>
                                <w:b/>
                                <w:color w:val="44546A" w:themeColor="text2"/>
                                <w:sz w:val="20"/>
                                <w:szCs w:val="20"/>
                              </w:rPr>
                              <w:t>Metoda prioritizace cílů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8F6B8" id="Obdélník 454" o:spid="_x0000_s1207" style="position:absolute;margin-left:175.15pt;margin-top:20.95pt;width:276pt;height:29.2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" fillcolor="white [3201]" strokecolor="#5b9bd5 [3204]" strokeweight="1.5pt">
                <v:shadow color="#868686"/>
                <v:textbox>
                  <w:txbxContent>
                    <w:p w14:paraId="62F52673" w14:textId="77777777" w:rsidR="00C3165C" w:rsidRPr="009917A9" w:rsidRDefault="00C3165C" w:rsidP="0068724B">
                      <w:pPr>
                        <w:rPr>
                          <w:b/>
                          <w:color w:val="44546A" w:themeColor="text2"/>
                          <w:sz w:val="20"/>
                          <w:szCs w:val="20"/>
                        </w:rPr>
                      </w:pPr>
                      <w:r>
                        <w:rPr>
                          <w:b/>
                          <w:color w:val="44546A" w:themeColor="text2"/>
                          <w:sz w:val="20"/>
                          <w:szCs w:val="20"/>
                        </w:rPr>
                        <w:t>Metoda prioritizace cílů</w:t>
                      </w:r>
                    </w:p>
                  </w:txbxContent>
                </v:textbox>
                <w10:wrap anchorx="margin"/>
              </v:rect>
            </w:pict>
          </mc:Fallback>
        </mc:AlternateContent>
      </w:r>
    </w:p>
    <w:p w14:paraId="46F8D124" w14:textId="77777777" w:rsidR="0068724B" w:rsidRDefault="0068724B" w:rsidP="0068724B">
      <w:pPr>
        <w:tabs>
          <w:tab w:val="left" w:pos="3495"/>
        </w:tabs>
        <w:rPr>
          <w:sz w:val="24"/>
          <w:szCs w:val="24"/>
        </w:rPr>
      </w:pPr>
      <w:r>
        <w:rPr>
          <w:sz w:val="24"/>
          <w:szCs w:val="24"/>
        </w:rPr>
        <w:tab/>
      </w:r>
    </w:p>
    <w:p w14:paraId="527C2BFE" w14:textId="77777777" w:rsidR="00864DA6" w:rsidRDefault="00864DA6" w:rsidP="00DC16EA">
      <w:pPr>
        <w:rPr>
          <w:sz w:val="24"/>
          <w:szCs w:val="24"/>
        </w:rPr>
      </w:pPr>
      <w:r>
        <w:rPr>
          <w:noProof/>
          <w:lang w:eastAsia="cs-CZ"/>
        </w:rPr>
        <mc:AlternateContent>
          <mc:Choice Requires="wps">
            <w:drawing>
              <wp:anchor distT="0" distB="0" distL="114300" distR="114300" simplePos="0" relativeHeight="251986944" behindDoc="0" locked="0" layoutInCell="1" allowOverlap="1" wp14:anchorId="01673341" wp14:editId="6F26075F">
                <wp:simplePos x="0" y="0"/>
                <wp:positionH relativeFrom="column">
                  <wp:posOffset>4319905</wp:posOffset>
                </wp:positionH>
                <wp:positionV relativeFrom="paragraph">
                  <wp:posOffset>184785</wp:posOffset>
                </wp:positionV>
                <wp:extent cx="1891665" cy="1095375"/>
                <wp:effectExtent l="0" t="0" r="13335" b="28575"/>
                <wp:wrapNone/>
                <wp:docPr id="452" name="Obdélník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1665" cy="1095375"/>
                        </a:xfrm>
                        <a:prstGeom prst="rect">
                          <a:avLst/>
                        </a:prstGeom>
                        <a:solidFill>
                          <a:srgbClr val="FFFFFF"/>
                        </a:solidFill>
                        <a:ln w="9525">
                          <a:solidFill>
                            <a:schemeClr val="accent3">
                              <a:lumMod val="40000"/>
                              <a:lumOff val="60000"/>
                            </a:schemeClr>
                          </a:solidFill>
                          <a:prstDash val="dash"/>
                          <a:miter lim="800000"/>
                          <a:headEnd/>
                          <a:tailEnd/>
                        </a:ln>
                      </wps:spPr>
                      <wps:txbx>
                        <w:txbxContent>
                          <w:p w14:paraId="76EF681A" w14:textId="77777777" w:rsidR="00C3165C" w:rsidRPr="00722B9F" w:rsidRDefault="00C3165C" w:rsidP="00864DA6">
                            <w:pPr>
                              <w:spacing w:after="0"/>
                              <w:rPr>
                                <w:sz w:val="16"/>
                                <w:szCs w:val="16"/>
                              </w:rPr>
                            </w:pPr>
                          </w:p>
                          <w:p w14:paraId="59799645" w14:textId="77777777" w:rsidR="00C3165C" w:rsidRPr="00D830BB" w:rsidRDefault="00C3165C" w:rsidP="00864DA6">
                            <w:pPr>
                              <w:pStyle w:val="Odstavecseseznamem"/>
                              <w:numPr>
                                <w:ilvl w:val="0"/>
                                <w:numId w:val="27"/>
                              </w:numPr>
                              <w:ind w:left="426"/>
                            </w:pPr>
                            <w:r>
                              <w:t>Propagace</w:t>
                            </w:r>
                          </w:p>
                          <w:p w14:paraId="2886B367" w14:textId="77777777" w:rsidR="00C3165C" w:rsidRPr="009917A9" w:rsidRDefault="00C3165C" w:rsidP="00864DA6">
                            <w:pPr>
                              <w:pStyle w:val="Odstavecseseznamem"/>
                              <w:numPr>
                                <w:ilvl w:val="0"/>
                                <w:numId w:val="27"/>
                              </w:numPr>
                              <w:ind w:left="426"/>
                            </w:pPr>
                            <w:r w:rsidRPr="009917A9">
                              <w:t>Expertní facilitace</w:t>
                            </w:r>
                          </w:p>
                          <w:p w14:paraId="529D4431" w14:textId="77777777" w:rsidR="00C3165C" w:rsidRPr="009917A9" w:rsidRDefault="00C3165C" w:rsidP="00864DA6">
                            <w:pPr>
                              <w:pStyle w:val="Odstavecseseznamem"/>
                              <w:numPr>
                                <w:ilvl w:val="0"/>
                                <w:numId w:val="27"/>
                              </w:numPr>
                              <w:ind w:left="426"/>
                            </w:pPr>
                            <w:r w:rsidRPr="009917A9">
                              <w:t>Vyhodnocení zápisu ze setkání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673341" id="Obdélník 452" o:spid="_x0000_s1208" style="position:absolute;margin-left:340.15pt;margin-top:14.55pt;width:148.95pt;height:86.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" strokecolor="#dbdbdb [1302]">
                <v:stroke dashstyle="dash"/>
                <v:textbox>
                  <w:txbxContent>
                    <w:p w14:paraId="76EF681A" w14:textId="77777777" w:rsidR="00C3165C" w:rsidRPr="00722B9F" w:rsidRDefault="00C3165C" w:rsidP="00864DA6">
                      <w:pPr>
                        <w:spacing w:after="0"/>
                        <w:rPr>
                          <w:sz w:val="16"/>
                          <w:szCs w:val="16"/>
                        </w:rPr>
                      </w:pPr>
                    </w:p>
                    <w:p w14:paraId="59799645" w14:textId="77777777" w:rsidR="00C3165C" w:rsidRPr="00D830BB" w:rsidRDefault="00C3165C" w:rsidP="00864DA6">
                      <w:pPr>
                        <w:pStyle w:val="Odstavecseseznamem"/>
                        <w:numPr>
                          <w:ilvl w:val="0"/>
                          <w:numId w:val="27"/>
                        </w:numPr>
                        <w:ind w:left="426"/>
                      </w:pPr>
                      <w:r>
                        <w:t>Propagace</w:t>
                      </w:r>
                    </w:p>
                    <w:p w14:paraId="2886B367" w14:textId="77777777" w:rsidR="00C3165C" w:rsidRPr="009917A9" w:rsidRDefault="00C3165C" w:rsidP="00864DA6">
                      <w:pPr>
                        <w:pStyle w:val="Odstavecseseznamem"/>
                        <w:numPr>
                          <w:ilvl w:val="0"/>
                          <w:numId w:val="27"/>
                        </w:numPr>
                        <w:ind w:left="426"/>
                      </w:pPr>
                      <w:r w:rsidRPr="009917A9">
                        <w:t>Expertní facilitace</w:t>
                      </w:r>
                    </w:p>
                    <w:p w14:paraId="529D4431" w14:textId="77777777" w:rsidR="00C3165C" w:rsidRPr="009917A9" w:rsidRDefault="00C3165C" w:rsidP="00864DA6">
                      <w:pPr>
                        <w:pStyle w:val="Odstavecseseznamem"/>
                        <w:numPr>
                          <w:ilvl w:val="0"/>
                          <w:numId w:val="27"/>
                        </w:numPr>
                        <w:ind w:left="426"/>
                      </w:pPr>
                      <w:r w:rsidRPr="009917A9">
                        <w:t>Vyhodnocení zápisu ze setkání</w:t>
                      </w:r>
                    </w:p>
                  </w:txbxContent>
                </v:textbox>
              </v:rect>
            </w:pict>
          </mc:Fallback>
        </mc:AlternateContent>
      </w:r>
      <w:r>
        <w:rPr>
          <w:noProof/>
          <w:lang w:eastAsia="cs-CZ"/>
        </w:rPr>
        <mc:AlternateContent>
          <mc:Choice Requires="wps">
            <w:drawing>
              <wp:anchor distT="0" distB="0" distL="114300" distR="114300" simplePos="0" relativeHeight="251984896" behindDoc="0" locked="0" layoutInCell="1" allowOverlap="1" wp14:anchorId="20F5C1A6" wp14:editId="0F12BF2C">
                <wp:simplePos x="0" y="0"/>
                <wp:positionH relativeFrom="column">
                  <wp:posOffset>2243455</wp:posOffset>
                </wp:positionH>
                <wp:positionV relativeFrom="paragraph">
                  <wp:posOffset>165735</wp:posOffset>
                </wp:positionV>
                <wp:extent cx="1906270" cy="1619250"/>
                <wp:effectExtent l="0" t="0" r="17780" b="19050"/>
                <wp:wrapNone/>
                <wp:docPr id="451" name="Obdélník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1619250"/>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88EB24D" w14:textId="77777777" w:rsidR="00C3165C" w:rsidRDefault="00C3165C" w:rsidP="00864DA6">
                            <w:pPr>
                              <w:spacing w:after="60" w:line="240" w:lineRule="auto"/>
                              <w:rPr>
                                <w:b/>
                                <w:color w:val="7B7B7B" w:themeColor="accent3" w:themeShade="BF"/>
                              </w:rPr>
                            </w:pPr>
                            <w:r w:rsidRPr="00024D09">
                              <w:rPr>
                                <w:b/>
                                <w:color w:val="7B7B7B" w:themeColor="accent3" w:themeShade="BF"/>
                              </w:rPr>
                              <w:t>Komunitní projednávaní</w:t>
                            </w:r>
                          </w:p>
                          <w:p w14:paraId="055AEC3F" w14:textId="77777777" w:rsidR="00C3165C" w:rsidRPr="00D94809" w:rsidRDefault="00C3165C" w:rsidP="00864DA6">
                            <w:pPr>
                              <w:pStyle w:val="Odstavecseseznamem"/>
                              <w:spacing w:after="60" w:line="240" w:lineRule="auto"/>
                              <w:ind w:left="0"/>
                              <w:rPr>
                                <w:b/>
                                <w:i/>
                                <w:sz w:val="20"/>
                                <w:szCs w:val="20"/>
                              </w:rPr>
                            </w:pPr>
                            <w:r w:rsidRPr="002F0BDD">
                              <w:rPr>
                                <w:b/>
                                <w:i/>
                                <w:sz w:val="20"/>
                                <w:szCs w:val="20"/>
                              </w:rPr>
                              <w:t xml:space="preserve">Veřejné projednání ISRÚ </w:t>
                            </w:r>
                            <w:r>
                              <w:rPr>
                                <w:b/>
                                <w:i/>
                                <w:sz w:val="20"/>
                                <w:szCs w:val="20"/>
                              </w:rPr>
                              <w:t>2013-14</w:t>
                            </w:r>
                          </w:p>
                          <w:p w14:paraId="0C25F02D" w14:textId="77777777" w:rsidR="00C3165C" w:rsidRDefault="00C3165C" w:rsidP="00864DA6">
                            <w:pPr>
                              <w:pStyle w:val="Odstavecseseznamem"/>
                              <w:numPr>
                                <w:ilvl w:val="0"/>
                                <w:numId w:val="28"/>
                              </w:numPr>
                              <w:rPr>
                                <w:sz w:val="20"/>
                                <w:szCs w:val="20"/>
                              </w:rPr>
                            </w:pPr>
                            <w:r>
                              <w:rPr>
                                <w:sz w:val="20"/>
                                <w:szCs w:val="20"/>
                              </w:rPr>
                              <w:t>Koně</w:t>
                            </w:r>
                            <w:r w:rsidRPr="00722B9F">
                              <w:rPr>
                                <w:sz w:val="20"/>
                                <w:szCs w:val="20"/>
                              </w:rPr>
                              <w:t>šín</w:t>
                            </w:r>
                            <w:r>
                              <w:rPr>
                                <w:sz w:val="20"/>
                                <w:szCs w:val="20"/>
                              </w:rPr>
                              <w:t>: 2x</w:t>
                            </w:r>
                          </w:p>
                          <w:p w14:paraId="267BA62C" w14:textId="77777777" w:rsidR="00C3165C" w:rsidRDefault="00C3165C" w:rsidP="00864DA6">
                            <w:pPr>
                              <w:pStyle w:val="Odstavecseseznamem"/>
                              <w:numPr>
                                <w:ilvl w:val="0"/>
                                <w:numId w:val="28"/>
                              </w:numPr>
                              <w:rPr>
                                <w:sz w:val="20"/>
                                <w:szCs w:val="20"/>
                              </w:rPr>
                            </w:pPr>
                            <w:r>
                              <w:rPr>
                                <w:sz w:val="20"/>
                                <w:szCs w:val="20"/>
                              </w:rPr>
                              <w:t>Pozď</w:t>
                            </w:r>
                            <w:r w:rsidRPr="00722B9F">
                              <w:rPr>
                                <w:sz w:val="20"/>
                                <w:szCs w:val="20"/>
                              </w:rPr>
                              <w:t>atín</w:t>
                            </w:r>
                            <w:r>
                              <w:rPr>
                                <w:sz w:val="20"/>
                                <w:szCs w:val="20"/>
                              </w:rPr>
                              <w:t>: 1x</w:t>
                            </w:r>
                          </w:p>
                          <w:p w14:paraId="70A2A5D2" w14:textId="77777777" w:rsidR="00C3165C" w:rsidRPr="00D94809" w:rsidRDefault="00C3165C" w:rsidP="00864DA6">
                            <w:pPr>
                              <w:pStyle w:val="Odstavecseseznamem"/>
                              <w:ind w:left="0"/>
                              <w:rPr>
                                <w:sz w:val="20"/>
                                <w:szCs w:val="20"/>
                              </w:rPr>
                            </w:pPr>
                            <w:r w:rsidRPr="00D94809">
                              <w:rPr>
                                <w:b/>
                                <w:sz w:val="20"/>
                                <w:szCs w:val="20"/>
                              </w:rPr>
                              <w:t>Veřejné projednávaní cílů rozvoje území</w:t>
                            </w:r>
                          </w:p>
                          <w:p w14:paraId="2AC06034" w14:textId="77777777" w:rsidR="00C3165C" w:rsidRPr="00A1291A" w:rsidRDefault="00C3165C" w:rsidP="00864DA6">
                            <w:pPr>
                              <w:pStyle w:val="Odstavecseseznamem"/>
                              <w:numPr>
                                <w:ilvl w:val="0"/>
                                <w:numId w:val="29"/>
                              </w:numPr>
                              <w:rPr>
                                <w:sz w:val="20"/>
                                <w:szCs w:val="20"/>
                              </w:rPr>
                            </w:pPr>
                            <w:r w:rsidRPr="00A1291A">
                              <w:rPr>
                                <w:sz w:val="20"/>
                                <w:szCs w:val="20"/>
                              </w:rPr>
                              <w:t>Náměsť nad Oslavou</w:t>
                            </w:r>
                          </w:p>
                          <w:p w14:paraId="3137688F" w14:textId="77777777" w:rsidR="00C3165C" w:rsidRDefault="00C3165C" w:rsidP="00864DA6">
                            <w:pPr>
                              <w:spacing w:after="0"/>
                              <w:rPr>
                                <w:b/>
                                <w:sz w:val="20"/>
                                <w:szCs w:val="20"/>
                              </w:rPr>
                            </w:pPr>
                          </w:p>
                          <w:p w14:paraId="35B2FC3C" w14:textId="77777777" w:rsidR="00C3165C" w:rsidRPr="00722B9F" w:rsidRDefault="00C3165C" w:rsidP="00864DA6">
                            <w:pPr>
                              <w:rPr>
                                <w:sz w:val="20"/>
                                <w:szCs w:val="20"/>
                              </w:rPr>
                            </w:pPr>
                          </w:p>
                          <w:p w14:paraId="2E834BCF" w14:textId="77777777" w:rsidR="00C3165C" w:rsidRPr="00722B9F" w:rsidRDefault="00C3165C" w:rsidP="00864DA6">
                            <w:pPr>
                              <w:pStyle w:val="Odstavecseseznamem"/>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5C1A6" id="Obdélník 451" o:spid="_x0000_s1209" style="position:absolute;margin-left:176.65pt;margin-top:13.05pt;width:150.1pt;height:127.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" fillcolor="white [3201]" strokecolor="#a5a5a5 [3206]" strokeweight="1pt">
                <v:shadow color="#868686"/>
                <v:textbox>
                  <w:txbxContent>
                    <w:p w14:paraId="288EB24D" w14:textId="77777777" w:rsidR="00C3165C" w:rsidRDefault="00C3165C" w:rsidP="00864DA6">
                      <w:pPr>
                        <w:spacing w:after="60" w:line="240" w:lineRule="auto"/>
                        <w:rPr>
                          <w:b/>
                          <w:color w:val="7B7B7B" w:themeColor="accent3" w:themeShade="BF"/>
                        </w:rPr>
                      </w:pPr>
                      <w:r w:rsidRPr="00024D09">
                        <w:rPr>
                          <w:b/>
                          <w:color w:val="7B7B7B" w:themeColor="accent3" w:themeShade="BF"/>
                        </w:rPr>
                        <w:t>Komunitní projednávaní</w:t>
                      </w:r>
                    </w:p>
                    <w:p w14:paraId="055AEC3F" w14:textId="77777777" w:rsidR="00C3165C" w:rsidRPr="00D94809" w:rsidRDefault="00C3165C" w:rsidP="00864DA6">
                      <w:pPr>
                        <w:pStyle w:val="Odstavecseseznamem"/>
                        <w:spacing w:after="60" w:line="240" w:lineRule="auto"/>
                        <w:ind w:left="0"/>
                        <w:rPr>
                          <w:b/>
                          <w:i/>
                          <w:sz w:val="20"/>
                          <w:szCs w:val="20"/>
                        </w:rPr>
                      </w:pPr>
                      <w:r w:rsidRPr="002F0BDD">
                        <w:rPr>
                          <w:b/>
                          <w:i/>
                          <w:sz w:val="20"/>
                          <w:szCs w:val="20"/>
                        </w:rPr>
                        <w:t xml:space="preserve">Veřejné projednání ISRÚ </w:t>
                      </w:r>
                      <w:r>
                        <w:rPr>
                          <w:b/>
                          <w:i/>
                          <w:sz w:val="20"/>
                          <w:szCs w:val="20"/>
                        </w:rPr>
                        <w:t>2013-14</w:t>
                      </w:r>
                    </w:p>
                    <w:p w14:paraId="0C25F02D" w14:textId="77777777" w:rsidR="00C3165C" w:rsidRDefault="00C3165C" w:rsidP="00864DA6">
                      <w:pPr>
                        <w:pStyle w:val="Odstavecseseznamem"/>
                        <w:numPr>
                          <w:ilvl w:val="0"/>
                          <w:numId w:val="28"/>
                        </w:numPr>
                        <w:rPr>
                          <w:sz w:val="20"/>
                          <w:szCs w:val="20"/>
                        </w:rPr>
                      </w:pPr>
                      <w:r>
                        <w:rPr>
                          <w:sz w:val="20"/>
                          <w:szCs w:val="20"/>
                        </w:rPr>
                        <w:t>Koně</w:t>
                      </w:r>
                      <w:r w:rsidRPr="00722B9F">
                        <w:rPr>
                          <w:sz w:val="20"/>
                          <w:szCs w:val="20"/>
                        </w:rPr>
                        <w:t>šín</w:t>
                      </w:r>
                      <w:r>
                        <w:rPr>
                          <w:sz w:val="20"/>
                          <w:szCs w:val="20"/>
                        </w:rPr>
                        <w:t>: 2x</w:t>
                      </w:r>
                    </w:p>
                    <w:p w14:paraId="267BA62C" w14:textId="77777777" w:rsidR="00C3165C" w:rsidRDefault="00C3165C" w:rsidP="00864DA6">
                      <w:pPr>
                        <w:pStyle w:val="Odstavecseseznamem"/>
                        <w:numPr>
                          <w:ilvl w:val="0"/>
                          <w:numId w:val="28"/>
                        </w:numPr>
                        <w:rPr>
                          <w:sz w:val="20"/>
                          <w:szCs w:val="20"/>
                        </w:rPr>
                      </w:pPr>
                      <w:r>
                        <w:rPr>
                          <w:sz w:val="20"/>
                          <w:szCs w:val="20"/>
                        </w:rPr>
                        <w:t>Pozď</w:t>
                      </w:r>
                      <w:r w:rsidRPr="00722B9F">
                        <w:rPr>
                          <w:sz w:val="20"/>
                          <w:szCs w:val="20"/>
                        </w:rPr>
                        <w:t>atín</w:t>
                      </w:r>
                      <w:r>
                        <w:rPr>
                          <w:sz w:val="20"/>
                          <w:szCs w:val="20"/>
                        </w:rPr>
                        <w:t>: 1x</w:t>
                      </w:r>
                    </w:p>
                    <w:p w14:paraId="70A2A5D2" w14:textId="77777777" w:rsidR="00C3165C" w:rsidRPr="00D94809" w:rsidRDefault="00C3165C" w:rsidP="00864DA6">
                      <w:pPr>
                        <w:pStyle w:val="Odstavecseseznamem"/>
                        <w:ind w:left="0"/>
                        <w:rPr>
                          <w:sz w:val="20"/>
                          <w:szCs w:val="20"/>
                        </w:rPr>
                      </w:pPr>
                      <w:r w:rsidRPr="00D94809">
                        <w:rPr>
                          <w:b/>
                          <w:sz w:val="20"/>
                          <w:szCs w:val="20"/>
                        </w:rPr>
                        <w:t>Veřejné projednávaní cílů rozvoje území</w:t>
                      </w:r>
                    </w:p>
                    <w:p w14:paraId="2AC06034" w14:textId="77777777" w:rsidR="00C3165C" w:rsidRPr="00A1291A" w:rsidRDefault="00C3165C" w:rsidP="00864DA6">
                      <w:pPr>
                        <w:pStyle w:val="Odstavecseseznamem"/>
                        <w:numPr>
                          <w:ilvl w:val="0"/>
                          <w:numId w:val="29"/>
                        </w:numPr>
                        <w:rPr>
                          <w:sz w:val="20"/>
                          <w:szCs w:val="20"/>
                        </w:rPr>
                      </w:pPr>
                      <w:r w:rsidRPr="00A1291A">
                        <w:rPr>
                          <w:sz w:val="20"/>
                          <w:szCs w:val="20"/>
                        </w:rPr>
                        <w:t>Náměsť nad Oslavou</w:t>
                      </w:r>
                    </w:p>
                    <w:p w14:paraId="3137688F" w14:textId="77777777" w:rsidR="00C3165C" w:rsidRDefault="00C3165C" w:rsidP="00864DA6">
                      <w:pPr>
                        <w:spacing w:after="0"/>
                        <w:rPr>
                          <w:b/>
                          <w:sz w:val="20"/>
                          <w:szCs w:val="20"/>
                        </w:rPr>
                      </w:pPr>
                    </w:p>
                    <w:p w14:paraId="35B2FC3C" w14:textId="77777777" w:rsidR="00C3165C" w:rsidRPr="00722B9F" w:rsidRDefault="00C3165C" w:rsidP="00864DA6">
                      <w:pPr>
                        <w:rPr>
                          <w:sz w:val="20"/>
                          <w:szCs w:val="20"/>
                        </w:rPr>
                      </w:pPr>
                    </w:p>
                    <w:p w14:paraId="2E834BCF" w14:textId="77777777" w:rsidR="00C3165C" w:rsidRPr="00722B9F" w:rsidRDefault="00C3165C" w:rsidP="00864DA6">
                      <w:pPr>
                        <w:pStyle w:val="Odstavecseseznamem"/>
                        <w:rPr>
                          <w:sz w:val="20"/>
                          <w:szCs w:val="20"/>
                        </w:rPr>
                      </w:pPr>
                    </w:p>
                  </w:txbxContent>
                </v:textbox>
              </v:rect>
            </w:pict>
          </mc:Fallback>
        </mc:AlternateContent>
      </w:r>
      <w:r>
        <w:rPr>
          <w:noProof/>
          <w:lang w:eastAsia="cs-CZ"/>
        </w:rPr>
        <mc:AlternateContent>
          <mc:Choice Requires="wps">
            <w:drawing>
              <wp:anchor distT="0" distB="0" distL="114300" distR="114300" simplePos="0" relativeHeight="251982848" behindDoc="0" locked="0" layoutInCell="1" allowOverlap="1" wp14:anchorId="5D3CA17F" wp14:editId="7A0C6CE9">
                <wp:simplePos x="0" y="0"/>
                <wp:positionH relativeFrom="margin">
                  <wp:align>left</wp:align>
                </wp:positionH>
                <wp:positionV relativeFrom="paragraph">
                  <wp:posOffset>146685</wp:posOffset>
                </wp:positionV>
                <wp:extent cx="1971675" cy="4023995"/>
                <wp:effectExtent l="0" t="0" r="28575" b="14605"/>
                <wp:wrapNone/>
                <wp:docPr id="450" name="Obdélník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4023995"/>
                        </a:xfrm>
                        <a:prstGeom prst="rect">
                          <a:avLst/>
                        </a:prstGeom>
                        <a:solidFill>
                          <a:schemeClr val="accent2">
                            <a:lumMod val="75000"/>
                          </a:schemeClr>
                        </a:solidFill>
                        <a:ln w="12700">
                          <a:solidFill>
                            <a:schemeClr val="accent2">
                              <a:lumMod val="75000"/>
                            </a:schemeClr>
                          </a:solidFill>
                          <a:miter lim="800000"/>
                          <a:headEnd/>
                          <a:tailEnd/>
                        </a:ln>
                        <a:effectLst/>
                      </wps:spPr>
                      <wps:txbx>
                        <w:txbxContent>
                          <w:p w14:paraId="65B2959F" w14:textId="77777777" w:rsidR="00C3165C" w:rsidRPr="00E41B4D" w:rsidRDefault="00C3165C" w:rsidP="00864DA6">
                            <w:pPr>
                              <w:rPr>
                                <w:color w:val="FFFFFF" w:themeColor="background1"/>
                                <w:sz w:val="28"/>
                                <w:szCs w:val="28"/>
                              </w:rPr>
                            </w:pPr>
                            <w:r w:rsidRPr="00E41B4D">
                              <w:rPr>
                                <w:color w:val="FFFFFF" w:themeColor="background1"/>
                                <w:sz w:val="28"/>
                                <w:szCs w:val="28"/>
                              </w:rPr>
                              <w:t>Průřezová šetření zaměřená na názory občanů a potřeby obcí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CA17F" id="Obdélník 450" o:spid="_x0000_s1210" style="position:absolute;margin-left:0;margin-top:11.55pt;width:155.25pt;height:316.85pt;z-index:25198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" fillcolor="#c45911 [2405]" strokecolor="#c45911 [2405]" strokeweight="1pt">
                <v:textbox>
                  <w:txbxContent>
                    <w:p w14:paraId="65B2959F" w14:textId="77777777" w:rsidR="00C3165C" w:rsidRPr="00E41B4D" w:rsidRDefault="00C3165C" w:rsidP="00864DA6">
                      <w:pPr>
                        <w:rPr>
                          <w:color w:val="FFFFFF" w:themeColor="background1"/>
                          <w:sz w:val="28"/>
                          <w:szCs w:val="28"/>
                        </w:rPr>
                      </w:pPr>
                      <w:r w:rsidRPr="00E41B4D">
                        <w:rPr>
                          <w:color w:val="FFFFFF" w:themeColor="background1"/>
                          <w:sz w:val="28"/>
                          <w:szCs w:val="28"/>
                        </w:rPr>
                        <w:t>Průřezová šetření zaměřená na názory občanů a potřeby obcí</w:t>
                      </w:r>
                    </w:p>
                  </w:txbxContent>
                </v:textbox>
                <w10:wrap anchorx="margin"/>
              </v:rect>
            </w:pict>
          </mc:Fallback>
        </mc:AlternateContent>
      </w:r>
    </w:p>
    <w:p w14:paraId="00B087EB" w14:textId="77777777" w:rsidR="00864DA6" w:rsidRDefault="00864DA6" w:rsidP="00864DA6">
      <w:pPr>
        <w:tabs>
          <w:tab w:val="left" w:pos="3525"/>
        </w:tabs>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p>
    <w:p w14:paraId="0F5AF148" w14:textId="77777777" w:rsidR="00864DA6" w:rsidRDefault="00864DA6" w:rsidP="00DC16EA">
      <w:pPr>
        <w:rPr>
          <w:sz w:val="24"/>
          <w:szCs w:val="24"/>
        </w:rPr>
      </w:pPr>
    </w:p>
    <w:p w14:paraId="2EE6FF65" w14:textId="77777777" w:rsidR="00864DA6" w:rsidRPr="00864DA6" w:rsidRDefault="00864DA6" w:rsidP="00864DA6">
      <w:pPr>
        <w:rPr>
          <w:sz w:val="24"/>
          <w:szCs w:val="24"/>
        </w:rPr>
      </w:pPr>
    </w:p>
    <w:p w14:paraId="6EE0996C" w14:textId="77777777" w:rsidR="00864DA6" w:rsidRPr="00864DA6" w:rsidRDefault="00864DA6" w:rsidP="00864DA6">
      <w:pPr>
        <w:rPr>
          <w:sz w:val="24"/>
          <w:szCs w:val="24"/>
        </w:rPr>
      </w:pPr>
      <w:r>
        <w:rPr>
          <w:noProof/>
          <w:lang w:eastAsia="cs-CZ"/>
        </w:rPr>
        <mc:AlternateContent>
          <mc:Choice Requires="wps">
            <w:drawing>
              <wp:anchor distT="0" distB="0" distL="114300" distR="114300" simplePos="0" relativeHeight="251991040" behindDoc="0" locked="0" layoutInCell="1" allowOverlap="1" wp14:anchorId="49BB1670" wp14:editId="2958A0D4">
                <wp:simplePos x="0" y="0"/>
                <wp:positionH relativeFrom="column">
                  <wp:posOffset>4319905</wp:posOffset>
                </wp:positionH>
                <wp:positionV relativeFrom="paragraph">
                  <wp:posOffset>223520</wp:posOffset>
                </wp:positionV>
                <wp:extent cx="1891665" cy="1057275"/>
                <wp:effectExtent l="0" t="0" r="13335" b="28575"/>
                <wp:wrapNone/>
                <wp:docPr id="448" name="Obdélník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1665" cy="1057275"/>
                        </a:xfrm>
                        <a:prstGeom prst="rect">
                          <a:avLst/>
                        </a:prstGeom>
                        <a:solidFill>
                          <a:srgbClr val="FFFFFF"/>
                        </a:solidFill>
                        <a:ln w="9525">
                          <a:solidFill>
                            <a:schemeClr val="accent3">
                              <a:lumMod val="40000"/>
                              <a:lumOff val="60000"/>
                            </a:schemeClr>
                          </a:solidFill>
                          <a:prstDash val="dash"/>
                          <a:miter lim="800000"/>
                          <a:headEnd/>
                          <a:tailEnd/>
                        </a:ln>
                      </wps:spPr>
                      <wps:txbx>
                        <w:txbxContent>
                          <w:p w14:paraId="48C6944D" w14:textId="77777777" w:rsidR="00C3165C" w:rsidRDefault="00C3165C" w:rsidP="00864DA6">
                            <w:pPr>
                              <w:pStyle w:val="Odstavecseseznamem"/>
                              <w:numPr>
                                <w:ilvl w:val="0"/>
                                <w:numId w:val="30"/>
                              </w:numPr>
                              <w:ind w:left="426"/>
                            </w:pPr>
                            <w:r>
                              <w:t>Hodnocení stavu všech rozvojových oblastí</w:t>
                            </w:r>
                          </w:p>
                          <w:p w14:paraId="0534348E" w14:textId="77777777" w:rsidR="00C3165C" w:rsidRPr="009917A9" w:rsidRDefault="00C3165C" w:rsidP="00864DA6">
                            <w:pPr>
                              <w:pStyle w:val="Odstavecseseznamem"/>
                              <w:numPr>
                                <w:ilvl w:val="0"/>
                                <w:numId w:val="30"/>
                              </w:numPr>
                              <w:ind w:left="426"/>
                            </w:pPr>
                            <w:r>
                              <w:t>Zjišťovaní projektových záměrů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BB1670" id="Obdélník 448" o:spid="_x0000_s1211" style="position:absolute;margin-left:340.15pt;margin-top:17.6pt;width:148.95pt;height:83.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" strokecolor="#dbdbdb [1302]">
                <v:stroke dashstyle="dash"/>
                <v:textbox>
                  <w:txbxContent>
                    <w:p w14:paraId="48C6944D" w14:textId="77777777" w:rsidR="00C3165C" w:rsidRDefault="00C3165C" w:rsidP="00864DA6">
                      <w:pPr>
                        <w:pStyle w:val="Odstavecseseznamem"/>
                        <w:numPr>
                          <w:ilvl w:val="0"/>
                          <w:numId w:val="30"/>
                        </w:numPr>
                        <w:ind w:left="426"/>
                      </w:pPr>
                      <w:r>
                        <w:t>Hodnocení stavu všech rozvojových oblastí</w:t>
                      </w:r>
                    </w:p>
                    <w:p w14:paraId="0534348E" w14:textId="77777777" w:rsidR="00C3165C" w:rsidRPr="009917A9" w:rsidRDefault="00C3165C" w:rsidP="00864DA6">
                      <w:pPr>
                        <w:pStyle w:val="Odstavecseseznamem"/>
                        <w:numPr>
                          <w:ilvl w:val="0"/>
                          <w:numId w:val="30"/>
                        </w:numPr>
                        <w:ind w:left="426"/>
                      </w:pPr>
                      <w:r>
                        <w:t>Zjišťovaní projektových záměrů</w:t>
                      </w:r>
                    </w:p>
                  </w:txbxContent>
                </v:textbox>
              </v:rect>
            </w:pict>
          </mc:Fallback>
        </mc:AlternateContent>
      </w:r>
    </w:p>
    <w:p w14:paraId="396AB09E" w14:textId="77777777" w:rsidR="00864DA6" w:rsidRPr="00864DA6" w:rsidRDefault="00864DA6" w:rsidP="00864DA6">
      <w:pPr>
        <w:rPr>
          <w:sz w:val="24"/>
          <w:szCs w:val="24"/>
        </w:rPr>
      </w:pPr>
    </w:p>
    <w:p w14:paraId="4D0680AE" w14:textId="77777777" w:rsidR="00864DA6" w:rsidRDefault="00864DA6" w:rsidP="00864DA6">
      <w:pPr>
        <w:tabs>
          <w:tab w:val="left" w:pos="6735"/>
        </w:tabs>
        <w:rPr>
          <w:sz w:val="24"/>
          <w:szCs w:val="24"/>
        </w:rPr>
      </w:pPr>
      <w:r>
        <w:rPr>
          <w:noProof/>
          <w:lang w:eastAsia="cs-CZ"/>
        </w:rPr>
        <mc:AlternateContent>
          <mc:Choice Requires="wps">
            <w:drawing>
              <wp:anchor distT="0" distB="0" distL="114300" distR="114300" simplePos="0" relativeHeight="251988992" behindDoc="0" locked="0" layoutInCell="1" allowOverlap="1" wp14:anchorId="481EAC33" wp14:editId="5BC0E96E">
                <wp:simplePos x="0" y="0"/>
                <wp:positionH relativeFrom="margin">
                  <wp:posOffset>2243455</wp:posOffset>
                </wp:positionH>
                <wp:positionV relativeFrom="paragraph">
                  <wp:posOffset>94615</wp:posOffset>
                </wp:positionV>
                <wp:extent cx="1906270" cy="571500"/>
                <wp:effectExtent l="0" t="0" r="17780" b="19050"/>
                <wp:wrapNone/>
                <wp:docPr id="447" name="Obdélník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571500"/>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C1EB099" w14:textId="77777777" w:rsidR="00C3165C" w:rsidRPr="00024D09" w:rsidRDefault="00C3165C" w:rsidP="00864DA6">
                            <w:pPr>
                              <w:rPr>
                                <w:b/>
                                <w:color w:val="7B7B7B" w:themeColor="accent3" w:themeShade="BF"/>
                              </w:rPr>
                            </w:pPr>
                            <w:r w:rsidRPr="00024D09">
                              <w:rPr>
                                <w:b/>
                                <w:color w:val="7B7B7B" w:themeColor="accent3" w:themeShade="BF"/>
                              </w:rPr>
                              <w:t>Dotazování pro starosty</w:t>
                            </w:r>
                            <w:r>
                              <w:rPr>
                                <w:b/>
                                <w:color w:val="7B7B7B" w:themeColor="accent3" w:themeShade="BF"/>
                              </w:rPr>
                              <w:t xml:space="preserve"> obcí 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EAC33" id="Obdélník 447" o:spid="_x0000_s1212" style="position:absolute;margin-left:176.65pt;margin-top:7.45pt;width:150.1pt;height:4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" fillcolor="white [3201]" strokecolor="#a5a5a5 [3206]" strokeweight="1pt">
                <v:shadow color="#868686"/>
                <v:textbox>
                  <w:txbxContent>
                    <w:p w14:paraId="6C1EB099" w14:textId="77777777" w:rsidR="00C3165C" w:rsidRPr="00024D09" w:rsidRDefault="00C3165C" w:rsidP="00864DA6">
                      <w:pPr>
                        <w:rPr>
                          <w:b/>
                          <w:color w:val="7B7B7B" w:themeColor="accent3" w:themeShade="BF"/>
                        </w:rPr>
                      </w:pPr>
                      <w:r w:rsidRPr="00024D09">
                        <w:rPr>
                          <w:b/>
                          <w:color w:val="7B7B7B" w:themeColor="accent3" w:themeShade="BF"/>
                        </w:rPr>
                        <w:t>Dotazování pro starosty</w:t>
                      </w:r>
                      <w:r>
                        <w:rPr>
                          <w:b/>
                          <w:color w:val="7B7B7B" w:themeColor="accent3" w:themeShade="BF"/>
                        </w:rPr>
                        <w:t xml:space="preserve"> obcí MAS</w:t>
                      </w:r>
                    </w:p>
                  </w:txbxContent>
                </v:textbox>
                <w10:wrap anchorx="margin"/>
              </v:rect>
            </w:pict>
          </mc:Fallback>
        </mc:AlternateContent>
      </w:r>
      <w:r>
        <w:rPr>
          <w:sz w:val="24"/>
          <w:szCs w:val="24"/>
        </w:rPr>
        <w:tab/>
      </w:r>
    </w:p>
    <w:p w14:paraId="0D83608A" w14:textId="77777777" w:rsidR="00864DA6" w:rsidRDefault="00864DA6" w:rsidP="00864DA6">
      <w:pPr>
        <w:tabs>
          <w:tab w:val="left" w:pos="3630"/>
        </w:tabs>
        <w:rPr>
          <w:sz w:val="24"/>
          <w:szCs w:val="24"/>
        </w:rPr>
      </w:pPr>
      <w:r>
        <w:rPr>
          <w:sz w:val="24"/>
          <w:szCs w:val="24"/>
        </w:rPr>
        <w:tab/>
      </w:r>
    </w:p>
    <w:p w14:paraId="041B52FF" w14:textId="77777777" w:rsidR="00864DA6" w:rsidRDefault="00864DA6" w:rsidP="00DC16EA">
      <w:pPr>
        <w:rPr>
          <w:sz w:val="24"/>
          <w:szCs w:val="24"/>
        </w:rPr>
      </w:pPr>
      <w:r>
        <w:rPr>
          <w:noProof/>
          <w:lang w:eastAsia="cs-CZ"/>
        </w:rPr>
        <mc:AlternateContent>
          <mc:Choice Requires="wps">
            <w:drawing>
              <wp:anchor distT="0" distB="0" distL="114300" distR="114300" simplePos="0" relativeHeight="251993088" behindDoc="0" locked="0" layoutInCell="1" allowOverlap="1" wp14:anchorId="12C8170D" wp14:editId="21290B64">
                <wp:simplePos x="0" y="0"/>
                <wp:positionH relativeFrom="margin">
                  <wp:posOffset>2252980</wp:posOffset>
                </wp:positionH>
                <wp:positionV relativeFrom="paragraph">
                  <wp:posOffset>185420</wp:posOffset>
                </wp:positionV>
                <wp:extent cx="3971925" cy="381000"/>
                <wp:effectExtent l="0" t="0" r="28575" b="19050"/>
                <wp:wrapNone/>
                <wp:docPr id="444" name="Obdélník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971925" cy="381000"/>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4BC8464" w14:textId="77777777" w:rsidR="00C3165C" w:rsidRPr="000941D3" w:rsidRDefault="00C3165C" w:rsidP="00864DA6">
                            <w:pPr>
                              <w:rPr>
                                <w:b/>
                                <w:color w:val="7B7B7B" w:themeColor="accent3" w:themeShade="BF"/>
                              </w:rPr>
                            </w:pPr>
                            <w:r w:rsidRPr="000941D3">
                              <w:rPr>
                                <w:b/>
                                <w:color w:val="7B7B7B" w:themeColor="accent3" w:themeShade="BF"/>
                              </w:rPr>
                              <w:t>Dotazování občanů obcí 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8170D" id="Obdélník 444" o:spid="_x0000_s1213" style="position:absolute;margin-left:177.4pt;margin-top:14.6pt;width:312.75pt;height:30pt;flip:y;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" fillcolor="white [3201]" strokecolor="#a5a5a5 [3206]" strokeweight="1pt">
                <v:shadow color="#868686"/>
                <v:textbox>
                  <w:txbxContent>
                    <w:p w14:paraId="24BC8464" w14:textId="77777777" w:rsidR="00C3165C" w:rsidRPr="000941D3" w:rsidRDefault="00C3165C" w:rsidP="00864DA6">
                      <w:pPr>
                        <w:rPr>
                          <w:b/>
                          <w:color w:val="7B7B7B" w:themeColor="accent3" w:themeShade="BF"/>
                        </w:rPr>
                      </w:pPr>
                      <w:r w:rsidRPr="000941D3">
                        <w:rPr>
                          <w:b/>
                          <w:color w:val="7B7B7B" w:themeColor="accent3" w:themeShade="BF"/>
                        </w:rPr>
                        <w:t>Dotazování občanů obcí MAS</w:t>
                      </w:r>
                    </w:p>
                  </w:txbxContent>
                </v:textbox>
                <w10:wrap anchorx="margin"/>
              </v:rect>
            </w:pict>
          </mc:Fallback>
        </mc:AlternateContent>
      </w:r>
    </w:p>
    <w:p w14:paraId="274BB158" w14:textId="77777777" w:rsidR="00864DA6" w:rsidRDefault="00864DA6" w:rsidP="00DC16EA">
      <w:pPr>
        <w:rPr>
          <w:sz w:val="24"/>
          <w:szCs w:val="24"/>
        </w:rPr>
      </w:pPr>
    </w:p>
    <w:p w14:paraId="1DDF32FF" w14:textId="77777777" w:rsidR="00864DA6" w:rsidRDefault="00864DA6" w:rsidP="00864DA6">
      <w:pPr>
        <w:tabs>
          <w:tab w:val="left" w:pos="3630"/>
        </w:tabs>
        <w:rPr>
          <w:sz w:val="24"/>
          <w:szCs w:val="24"/>
        </w:rPr>
      </w:pPr>
      <w:r>
        <w:rPr>
          <w:noProof/>
          <w:color w:val="5B9BD5" w:themeColor="accent1"/>
          <w:lang w:eastAsia="cs-CZ"/>
        </w:rPr>
        <mc:AlternateContent>
          <mc:Choice Requires="wps">
            <w:drawing>
              <wp:anchor distT="0" distB="0" distL="114300" distR="114300" simplePos="0" relativeHeight="251995136" behindDoc="0" locked="0" layoutInCell="1" allowOverlap="1" wp14:anchorId="3EA6C19C" wp14:editId="1E5E660D">
                <wp:simplePos x="0" y="0"/>
                <wp:positionH relativeFrom="margin">
                  <wp:posOffset>2272030</wp:posOffset>
                </wp:positionH>
                <wp:positionV relativeFrom="paragraph">
                  <wp:posOffset>85725</wp:posOffset>
                </wp:positionV>
                <wp:extent cx="3939540" cy="447675"/>
                <wp:effectExtent l="0" t="0" r="22860" b="28575"/>
                <wp:wrapNone/>
                <wp:docPr id="445" name="Obdélník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9540" cy="447675"/>
                        </a:xfrm>
                        <a:prstGeom prst="rect">
                          <a:avLst/>
                        </a:prstGeom>
                        <a:solidFill>
                          <a:schemeClr val="lt1">
                            <a:lumMod val="100000"/>
                            <a:lumOff val="0"/>
                          </a:schemeClr>
                        </a:solidFill>
                        <a:ln w="1270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5AB3978" w14:textId="77777777" w:rsidR="00C3165C" w:rsidRPr="00D37429" w:rsidRDefault="00C3165C" w:rsidP="00864DA6">
                            <w:pPr>
                              <w:rPr>
                                <w:b/>
                                <w:color w:val="7B7B7B" w:themeColor="accent3" w:themeShade="BF"/>
                              </w:rPr>
                            </w:pPr>
                            <w:r w:rsidRPr="00D37429">
                              <w:rPr>
                                <w:b/>
                                <w:color w:val="7B7B7B" w:themeColor="accent3" w:themeShade="BF"/>
                              </w:rPr>
                              <w:t>Specializované šetření u obcí zaměřené na územně plánovací dokumentaci a rozvojová území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6C19C" id="Obdélník 445" o:spid="_x0000_s1214" style="position:absolute;margin-left:178.9pt;margin-top:6.75pt;width:310.2pt;height:35.2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" fillcolor="white [3201]" strokecolor="#a5a5a5 [3206]" strokeweight="1pt">
                <v:shadow color="#868686"/>
                <v:textbox>
                  <w:txbxContent>
                    <w:p w14:paraId="15AB3978" w14:textId="77777777" w:rsidR="00C3165C" w:rsidRPr="00D37429" w:rsidRDefault="00C3165C" w:rsidP="00864DA6">
                      <w:pPr>
                        <w:rPr>
                          <w:b/>
                          <w:color w:val="7B7B7B" w:themeColor="accent3" w:themeShade="BF"/>
                        </w:rPr>
                      </w:pPr>
                      <w:r w:rsidRPr="00D37429">
                        <w:rPr>
                          <w:b/>
                          <w:color w:val="7B7B7B" w:themeColor="accent3" w:themeShade="BF"/>
                        </w:rPr>
                        <w:t>Specializované šetření u obcí zaměřené na územně plánovací dokumentaci a rozvojová území</w:t>
                      </w:r>
                    </w:p>
                  </w:txbxContent>
                </v:textbox>
                <w10:wrap anchorx="margin"/>
              </v:rect>
            </w:pict>
          </mc:Fallback>
        </mc:AlternateContent>
      </w:r>
      <w:r>
        <w:rPr>
          <w:sz w:val="24"/>
          <w:szCs w:val="24"/>
        </w:rPr>
        <w:tab/>
      </w:r>
    </w:p>
    <w:p w14:paraId="16B412B1" w14:textId="77777777" w:rsidR="00864DA6" w:rsidRDefault="00864DA6" w:rsidP="00864DA6">
      <w:pPr>
        <w:tabs>
          <w:tab w:val="left" w:pos="3630"/>
        </w:tabs>
        <w:rPr>
          <w:sz w:val="24"/>
          <w:szCs w:val="24"/>
        </w:rPr>
      </w:pPr>
      <w:r>
        <w:rPr>
          <w:sz w:val="24"/>
          <w:szCs w:val="24"/>
        </w:rPr>
        <w:tab/>
      </w:r>
    </w:p>
    <w:p w14:paraId="153DD0AB" w14:textId="77777777" w:rsidR="00DC16EA" w:rsidRDefault="00DC16EA" w:rsidP="00DC16EA">
      <w:pPr>
        <w:rPr>
          <w:sz w:val="24"/>
          <w:szCs w:val="24"/>
        </w:rPr>
      </w:pPr>
      <w:r w:rsidRPr="00864DA6">
        <w:rPr>
          <w:sz w:val="24"/>
          <w:szCs w:val="24"/>
        </w:rPr>
        <w:br w:type="page"/>
      </w:r>
      <w:r w:rsidR="00AC62EE">
        <w:rPr>
          <w:noProof/>
          <w:lang w:eastAsia="cs-CZ"/>
        </w:rPr>
        <w:lastRenderedPageBreak/>
        <mc:AlternateContent>
          <mc:Choice Requires="wps">
            <w:drawing>
              <wp:anchor distT="0" distB="0" distL="114300" distR="114300" simplePos="0" relativeHeight="251999232" behindDoc="0" locked="0" layoutInCell="1" allowOverlap="1" wp14:anchorId="267DB52D" wp14:editId="3F9C3885">
                <wp:simplePos x="0" y="0"/>
                <wp:positionH relativeFrom="margin">
                  <wp:posOffset>2205355</wp:posOffset>
                </wp:positionH>
                <wp:positionV relativeFrom="paragraph">
                  <wp:posOffset>3175</wp:posOffset>
                </wp:positionV>
                <wp:extent cx="1143000" cy="306705"/>
                <wp:effectExtent l="0" t="0" r="19050" b="17145"/>
                <wp:wrapNone/>
                <wp:docPr id="441" name="Obdélník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06705"/>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B03A68C" w14:textId="77777777" w:rsidR="00C3165C" w:rsidRPr="00D37429" w:rsidRDefault="00C3165C" w:rsidP="00AC62EE">
                            <w:pPr>
                              <w:rPr>
                                <w:b/>
                                <w:color w:val="70AD47" w:themeColor="accent6"/>
                              </w:rPr>
                            </w:pPr>
                            <w:r w:rsidRPr="00D37429">
                              <w:rPr>
                                <w:b/>
                                <w:color w:val="70AD47" w:themeColor="accent6"/>
                              </w:rPr>
                              <w:t>Zemědělci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DB52D" id="Obdélník 441" o:spid="_x0000_s1215" style="position:absolute;margin-left:173.65pt;margin-top:.25pt;width:90pt;height:24.1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" fillcolor="white [3201]" strokecolor="#70ad47 [3209]" strokeweight="1pt">
                <v:shadow color="#868686"/>
                <v:textbox>
                  <w:txbxContent>
                    <w:p w14:paraId="7B03A68C" w14:textId="77777777" w:rsidR="00C3165C" w:rsidRPr="00D37429" w:rsidRDefault="00C3165C" w:rsidP="00AC62EE">
                      <w:pPr>
                        <w:rPr>
                          <w:b/>
                          <w:color w:val="70AD47" w:themeColor="accent6"/>
                        </w:rPr>
                      </w:pPr>
                      <w:r w:rsidRPr="00D37429">
                        <w:rPr>
                          <w:b/>
                          <w:color w:val="70AD47" w:themeColor="accent6"/>
                        </w:rPr>
                        <w:t>Zemědělci</w:t>
                      </w:r>
                    </w:p>
                  </w:txbxContent>
                </v:textbox>
                <w10:wrap anchorx="margin"/>
              </v:rect>
            </w:pict>
          </mc:Fallback>
        </mc:AlternateContent>
      </w:r>
      <w:r w:rsidR="0030727A">
        <w:rPr>
          <w:sz w:val="24"/>
          <w:szCs w:val="24"/>
        </w:rPr>
        <w:t xml:space="preserve"> </w:t>
      </w:r>
      <w:r w:rsidR="00AC62EE">
        <w:rPr>
          <w:noProof/>
          <w:lang w:eastAsia="cs-CZ"/>
        </w:rPr>
        <mc:AlternateContent>
          <mc:Choice Requires="wps">
            <w:drawing>
              <wp:anchor distT="0" distB="0" distL="114300" distR="114300" simplePos="0" relativeHeight="251997184" behindDoc="0" locked="0" layoutInCell="1" allowOverlap="1" wp14:anchorId="6731107E" wp14:editId="6052AB3B">
                <wp:simplePos x="0" y="0"/>
                <wp:positionH relativeFrom="column">
                  <wp:posOffset>0</wp:posOffset>
                </wp:positionH>
                <wp:positionV relativeFrom="paragraph">
                  <wp:posOffset>11430</wp:posOffset>
                </wp:positionV>
                <wp:extent cx="1971675" cy="1626870"/>
                <wp:effectExtent l="9525" t="11430" r="9525" b="9525"/>
                <wp:wrapNone/>
                <wp:docPr id="442" name="Obdélník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1626870"/>
                        </a:xfrm>
                        <a:prstGeom prst="rect">
                          <a:avLst/>
                        </a:prstGeom>
                        <a:gradFill rotWithShape="0">
                          <a:gsLst>
                            <a:gs pos="0">
                              <a:schemeClr val="accent6">
                                <a:lumMod val="100000"/>
                                <a:lumOff val="0"/>
                              </a:schemeClr>
                            </a:gs>
                            <a:gs pos="100000">
                              <a:schemeClr val="accent6">
                                <a:lumMod val="50000"/>
                                <a:lumOff val="0"/>
                              </a:schemeClr>
                            </a:gs>
                          </a:gsLst>
                          <a:lin ang="2700000" scaled="1"/>
                        </a:gradFill>
                        <a:ln w="12700">
                          <a:solidFill>
                            <a:schemeClr val="lt1">
                              <a:lumMod val="95000"/>
                              <a:lumOff val="0"/>
                            </a:schemeClr>
                          </a:solidFill>
                          <a:miter lim="800000"/>
                          <a:headEnd/>
                          <a:tailEnd/>
                        </a:ln>
                        <a:effectLst/>
                        <a:extLst>
                          <a:ext uri="{AF507438-7753-43E0-B8FC-AC1667EBCBE1}">
                            <a14:hiddenEffects xmlns:a14="http://schemas.microsoft.com/office/drawing/2010/main">
                              <a:effectLst>
                                <a:outerShdw sy="50000" kx="-2453608" rotWithShape="0">
                                  <a:schemeClr val="accent6">
                                    <a:lumMod val="40000"/>
                                    <a:lumOff val="60000"/>
                                    <a:alpha val="50000"/>
                                  </a:schemeClr>
                                </a:outerShdw>
                              </a:effectLst>
                            </a14:hiddenEffects>
                          </a:ext>
                        </a:extLst>
                      </wps:spPr>
                      <wps:txbx>
                        <w:txbxContent>
                          <w:p w14:paraId="21938DE4" w14:textId="77777777" w:rsidR="00C3165C" w:rsidRPr="00423971" w:rsidRDefault="00C3165C" w:rsidP="00AC62EE">
                            <w:pPr>
                              <w:rPr>
                                <w:i/>
                                <w:color w:val="FFFFFF" w:themeColor="background1"/>
                                <w:sz w:val="28"/>
                                <w:szCs w:val="28"/>
                              </w:rPr>
                            </w:pPr>
                            <w:r>
                              <w:rPr>
                                <w:color w:val="FFFFFF" w:themeColor="background1"/>
                                <w:sz w:val="28"/>
                                <w:szCs w:val="28"/>
                              </w:rPr>
                              <w:t>Specializovaná dotazníková šetření            a konzultace pro vymezené cílové skupiny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31107E" id="Obdélník 442" o:spid="_x0000_s1216" style="position:absolute;margin-left:0;margin-top:.9pt;width:155.25pt;height:128.1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" fillcolor="#70ad47 [3209]" strokecolor="#f2f2f2 [3041]" strokeweight="1pt">
                <v:fill color2="#375623 [1609]" angle="45" focus="100%" type="gradient"/>
                <v:shadow type="perspective" color="#c5e0b3 [1305]" opacity=".5" origin=",.5" offset="0,0" matrix=",-56756f,,.5"/>
                <v:textbox>
                  <w:txbxContent>
                    <w:p w14:paraId="21938DE4" w14:textId="77777777" w:rsidR="00C3165C" w:rsidRPr="00423971" w:rsidRDefault="00C3165C" w:rsidP="00AC62EE">
                      <w:pPr>
                        <w:rPr>
                          <w:i/>
                          <w:color w:val="FFFFFF" w:themeColor="background1"/>
                          <w:sz w:val="28"/>
                          <w:szCs w:val="28"/>
                        </w:rPr>
                      </w:pPr>
                      <w:r>
                        <w:rPr>
                          <w:color w:val="FFFFFF" w:themeColor="background1"/>
                          <w:sz w:val="28"/>
                          <w:szCs w:val="28"/>
                        </w:rPr>
                        <w:t>Specializovaná dotazníková šetření            a konzultace pro vymezené cílové skupiny</w:t>
                      </w:r>
                    </w:p>
                  </w:txbxContent>
                </v:textbox>
              </v:rect>
            </w:pict>
          </mc:Fallback>
        </mc:AlternateContent>
      </w:r>
    </w:p>
    <w:p w14:paraId="7F7AE4B8" w14:textId="77777777" w:rsidR="00DC16EA" w:rsidRDefault="00AC62EE" w:rsidP="00AC62EE">
      <w:pPr>
        <w:tabs>
          <w:tab w:val="left" w:pos="3480"/>
        </w:tabs>
        <w:spacing w:before="60" w:line="360" w:lineRule="auto"/>
        <w:jc w:val="both"/>
      </w:pPr>
      <w:r>
        <w:rPr>
          <w:noProof/>
          <w:lang w:eastAsia="cs-CZ"/>
        </w:rPr>
        <mc:AlternateContent>
          <mc:Choice Requires="wps">
            <w:drawing>
              <wp:anchor distT="0" distB="0" distL="114300" distR="114300" simplePos="0" relativeHeight="252001280" behindDoc="0" locked="0" layoutInCell="1" allowOverlap="1" wp14:anchorId="5E7FE121" wp14:editId="6AECA200">
                <wp:simplePos x="0" y="0"/>
                <wp:positionH relativeFrom="margin">
                  <wp:posOffset>2195829</wp:posOffset>
                </wp:positionH>
                <wp:positionV relativeFrom="paragraph">
                  <wp:posOffset>81915</wp:posOffset>
                </wp:positionV>
                <wp:extent cx="2314575" cy="361950"/>
                <wp:effectExtent l="0" t="0" r="28575" b="19050"/>
                <wp:wrapNone/>
                <wp:docPr id="440" name="Obdélník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4575" cy="361950"/>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24497A1" w14:textId="77777777" w:rsidR="00C3165C" w:rsidRPr="00D37429" w:rsidRDefault="00C3165C" w:rsidP="00AC62EE">
                            <w:pPr>
                              <w:rPr>
                                <w:b/>
                                <w:color w:val="70AD47" w:themeColor="accent6"/>
                              </w:rPr>
                            </w:pPr>
                            <w:r>
                              <w:rPr>
                                <w:b/>
                                <w:color w:val="70AD47" w:themeColor="accent6"/>
                              </w:rPr>
                              <w:t>Školská zařízení (osobní schůzky)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FE121" id="Obdélník 440" o:spid="_x0000_s1217" style="position:absolute;left:0;text-align:left;margin-left:172.9pt;margin-top:6.45pt;width:182.25pt;height:28.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" fillcolor="white [3201]" strokecolor="#70ad47 [3209]" strokeweight="1pt">
                <v:shadow color="#868686"/>
                <v:textbox>
                  <w:txbxContent>
                    <w:p w14:paraId="724497A1" w14:textId="77777777" w:rsidR="00C3165C" w:rsidRPr="00D37429" w:rsidRDefault="00C3165C" w:rsidP="00AC62EE">
                      <w:pPr>
                        <w:rPr>
                          <w:b/>
                          <w:color w:val="70AD47" w:themeColor="accent6"/>
                        </w:rPr>
                      </w:pPr>
                      <w:r>
                        <w:rPr>
                          <w:b/>
                          <w:color w:val="70AD47" w:themeColor="accent6"/>
                        </w:rPr>
                        <w:t>Školská zařízení (osobní schůzky)</w:t>
                      </w:r>
                    </w:p>
                  </w:txbxContent>
                </v:textbox>
                <w10:wrap anchorx="margin"/>
              </v:rect>
            </w:pict>
          </mc:Fallback>
        </mc:AlternateContent>
      </w:r>
      <w:r>
        <w:tab/>
      </w:r>
    </w:p>
    <w:p w14:paraId="28A55451" w14:textId="77777777" w:rsidR="00DC16EA" w:rsidRPr="00E457F7" w:rsidRDefault="00AC62EE" w:rsidP="00DC16EA">
      <w:pPr>
        <w:spacing w:before="60" w:after="240" w:line="360" w:lineRule="auto"/>
        <w:ind w:left="1434"/>
        <w:contextualSpacing/>
        <w:jc w:val="both"/>
        <w:rPr>
          <w:sz w:val="24"/>
          <w:szCs w:val="24"/>
        </w:rPr>
      </w:pPr>
      <w:r>
        <w:rPr>
          <w:noProof/>
          <w:lang w:eastAsia="cs-CZ"/>
        </w:rPr>
        <mc:AlternateContent>
          <mc:Choice Requires="wps">
            <w:drawing>
              <wp:anchor distT="0" distB="0" distL="114300" distR="114300" simplePos="0" relativeHeight="252003328" behindDoc="0" locked="0" layoutInCell="1" allowOverlap="1" wp14:anchorId="130FD33D" wp14:editId="61277ABD">
                <wp:simplePos x="0" y="0"/>
                <wp:positionH relativeFrom="margin">
                  <wp:posOffset>2195830</wp:posOffset>
                </wp:positionH>
                <wp:positionV relativeFrom="paragraph">
                  <wp:posOffset>162560</wp:posOffset>
                </wp:positionV>
                <wp:extent cx="2305050" cy="409575"/>
                <wp:effectExtent l="0" t="0" r="19050" b="28575"/>
                <wp:wrapNone/>
                <wp:docPr id="439" name="Obdélník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409575"/>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E662ADF" w14:textId="77777777" w:rsidR="00C3165C" w:rsidRPr="00D37429" w:rsidRDefault="00C3165C" w:rsidP="00AC62EE">
                            <w:pPr>
                              <w:rPr>
                                <w:b/>
                                <w:color w:val="70AD47" w:themeColor="accent6"/>
                              </w:rPr>
                            </w:pPr>
                            <w:r>
                              <w:rPr>
                                <w:b/>
                                <w:color w:val="70AD47" w:themeColor="accent6"/>
                              </w:rPr>
                              <w:t>Spolky a nestátní neziskové organizace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FD33D" id="Obdélník 439" o:spid="_x0000_s1218" style="position:absolute;left:0;text-align:left;margin-left:172.9pt;margin-top:12.8pt;width:181.5pt;height:32.25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" fillcolor="white [3201]" strokecolor="#70ad47 [3209]" strokeweight="1pt">
                <v:shadow color="#868686"/>
                <v:textbox>
                  <w:txbxContent>
                    <w:p w14:paraId="7E662ADF" w14:textId="77777777" w:rsidR="00C3165C" w:rsidRPr="00D37429" w:rsidRDefault="00C3165C" w:rsidP="00AC62EE">
                      <w:pPr>
                        <w:rPr>
                          <w:b/>
                          <w:color w:val="70AD47" w:themeColor="accent6"/>
                        </w:rPr>
                      </w:pPr>
                      <w:r>
                        <w:rPr>
                          <w:b/>
                          <w:color w:val="70AD47" w:themeColor="accent6"/>
                        </w:rPr>
                        <w:t>Spolky a nestátní neziskové organizace</w:t>
                      </w:r>
                    </w:p>
                  </w:txbxContent>
                </v:textbox>
                <w10:wrap anchorx="margin"/>
              </v:rect>
            </w:pict>
          </mc:Fallback>
        </mc:AlternateContent>
      </w:r>
    </w:p>
    <w:p w14:paraId="69A0696F" w14:textId="77777777" w:rsidR="00DC16EA" w:rsidRPr="008303D5" w:rsidRDefault="00AC62EE" w:rsidP="00AC62EE">
      <w:pPr>
        <w:tabs>
          <w:tab w:val="left" w:pos="3600"/>
        </w:tabs>
        <w:spacing w:before="60" w:line="360" w:lineRule="auto"/>
        <w:jc w:val="both"/>
        <w:rPr>
          <w:sz w:val="24"/>
          <w:szCs w:val="24"/>
        </w:rPr>
      </w:pPr>
      <w:r>
        <w:rPr>
          <w:noProof/>
          <w:lang w:eastAsia="cs-CZ"/>
        </w:rPr>
        <mc:AlternateContent>
          <mc:Choice Requires="wps">
            <w:drawing>
              <wp:anchor distT="0" distB="0" distL="114300" distR="114300" simplePos="0" relativeHeight="252005376" behindDoc="0" locked="0" layoutInCell="1" allowOverlap="1" wp14:anchorId="429C8B9D" wp14:editId="0AA4CF8B">
                <wp:simplePos x="0" y="0"/>
                <wp:positionH relativeFrom="column">
                  <wp:posOffset>2205354</wp:posOffset>
                </wp:positionH>
                <wp:positionV relativeFrom="paragraph">
                  <wp:posOffset>378460</wp:posOffset>
                </wp:positionV>
                <wp:extent cx="2327910" cy="330835"/>
                <wp:effectExtent l="0" t="0" r="15240" b="12065"/>
                <wp:wrapNone/>
                <wp:docPr id="438" name="Obdélník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27910" cy="330835"/>
                        </a:xfrm>
                        <a:prstGeom prst="rect">
                          <a:avLst/>
                        </a:prstGeom>
                        <a:solidFill>
                          <a:schemeClr val="lt1">
                            <a:lumMod val="100000"/>
                            <a:lumOff val="0"/>
                          </a:schemeClr>
                        </a:solidFill>
                        <a:ln w="1270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FC2C1B" w14:textId="77777777" w:rsidR="00C3165C" w:rsidRPr="00D37429" w:rsidRDefault="00C3165C" w:rsidP="00AC62EE">
                            <w:pPr>
                              <w:rPr>
                                <w:b/>
                                <w:color w:val="70AD47" w:themeColor="accent6"/>
                              </w:rPr>
                            </w:pPr>
                            <w:r>
                              <w:rPr>
                                <w:b/>
                                <w:color w:val="70AD47" w:themeColor="accent6"/>
                              </w:rPr>
                              <w:t xml:space="preserve">Podnikatelské subjekty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9C8B9D" id="Obdélník 438" o:spid="_x0000_s1219" style="position:absolute;left:0;text-align:left;margin-left:173.65pt;margin-top:29.8pt;width:183.3pt;height:26.05pt;flip:x;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" fillcolor="white [3201]" strokecolor="#70ad47 [3209]" strokeweight="1pt">
                <v:shadow color="#868686"/>
                <v:textbox>
                  <w:txbxContent>
                    <w:p w14:paraId="5CFC2C1B" w14:textId="77777777" w:rsidR="00C3165C" w:rsidRPr="00D37429" w:rsidRDefault="00C3165C" w:rsidP="00AC62EE">
                      <w:pPr>
                        <w:rPr>
                          <w:b/>
                          <w:color w:val="70AD47" w:themeColor="accent6"/>
                        </w:rPr>
                      </w:pPr>
                      <w:r>
                        <w:rPr>
                          <w:b/>
                          <w:color w:val="70AD47" w:themeColor="accent6"/>
                        </w:rPr>
                        <w:t xml:space="preserve">Podnikatelské subjekty </w:t>
                      </w:r>
                    </w:p>
                  </w:txbxContent>
                </v:textbox>
              </v:rect>
            </w:pict>
          </mc:Fallback>
        </mc:AlternateContent>
      </w:r>
      <w:r>
        <w:rPr>
          <w:sz w:val="24"/>
          <w:szCs w:val="24"/>
        </w:rPr>
        <w:tab/>
      </w:r>
    </w:p>
    <w:p w14:paraId="49F9C880" w14:textId="77777777" w:rsidR="00DC16EA" w:rsidRPr="00E457F7" w:rsidRDefault="00AC62EE" w:rsidP="00DC16EA">
      <w:pPr>
        <w:spacing w:before="60" w:after="200" w:line="360" w:lineRule="auto"/>
        <w:ind w:left="1440"/>
        <w:contextualSpacing/>
        <w:jc w:val="both"/>
        <w:rPr>
          <w:sz w:val="24"/>
          <w:szCs w:val="24"/>
        </w:rPr>
      </w:pPr>
      <w:r>
        <w:rPr>
          <w:sz w:val="24"/>
          <w:szCs w:val="24"/>
        </w:rPr>
        <w:t xml:space="preserve">                                     </w:t>
      </w:r>
    </w:p>
    <w:p w14:paraId="0E8DB609" w14:textId="77777777" w:rsidR="00AC62EE" w:rsidRDefault="00AC62EE" w:rsidP="00782C1E">
      <w:pPr>
        <w:rPr>
          <w:sz w:val="24"/>
          <w:szCs w:val="24"/>
        </w:rPr>
      </w:pPr>
    </w:p>
    <w:p w14:paraId="6D8D4172" w14:textId="77777777" w:rsidR="00AC62EE" w:rsidRDefault="00AC62EE" w:rsidP="00782C1E">
      <w:pPr>
        <w:rPr>
          <w:sz w:val="24"/>
          <w:szCs w:val="24"/>
        </w:rPr>
      </w:pPr>
    </w:p>
    <w:p w14:paraId="5F14ABDF" w14:textId="77777777" w:rsidR="00782C1E" w:rsidRDefault="00AC62EE" w:rsidP="00AC62EE">
      <w:pPr>
        <w:jc w:val="both"/>
        <w:rPr>
          <w:b/>
          <w:sz w:val="24"/>
          <w:szCs w:val="24"/>
        </w:rPr>
      </w:pPr>
      <w:r w:rsidRPr="00A1291A">
        <w:rPr>
          <w:b/>
          <w:sz w:val="24"/>
          <w:szCs w:val="24"/>
        </w:rPr>
        <w:t>Dynamický pohled</w:t>
      </w:r>
      <w:r>
        <w:rPr>
          <w:b/>
          <w:sz w:val="24"/>
          <w:szCs w:val="24"/>
        </w:rPr>
        <w:t xml:space="preserve"> na přípravu ISÚ MAS Oslavka</w:t>
      </w:r>
    </w:p>
    <w:p w14:paraId="371274C9" w14:textId="77777777" w:rsidR="00AC62EE" w:rsidRPr="00AC62EE" w:rsidRDefault="00AC62EE" w:rsidP="00AC62EE">
      <w:pPr>
        <w:jc w:val="both"/>
        <w:rPr>
          <w:b/>
          <w:sz w:val="24"/>
          <w:szCs w:val="24"/>
        </w:rPr>
      </w:pPr>
      <w:r w:rsidRPr="00D13F60">
        <w:rPr>
          <w:noProof/>
          <w:lang w:eastAsia="cs-CZ"/>
        </w:rPr>
        <w:drawing>
          <wp:inline distT="0" distB="0" distL="0" distR="0" wp14:anchorId="6FBAC23D" wp14:editId="6ABA8795">
            <wp:extent cx="5488626" cy="2968832"/>
            <wp:effectExtent l="38100" t="0" r="17145" b="22225"/>
            <wp:docPr id="437"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5A1716A3" w14:textId="77777777" w:rsidR="00782C1E" w:rsidRDefault="00782C1E" w:rsidP="00782C1E">
      <w:pPr>
        <w:rPr>
          <w:sz w:val="24"/>
          <w:szCs w:val="24"/>
        </w:rPr>
      </w:pPr>
    </w:p>
    <w:p w14:paraId="42CC6054" w14:textId="77777777" w:rsidR="00AC62EE" w:rsidRDefault="00AC62EE" w:rsidP="00AC62EE">
      <w:pPr>
        <w:pStyle w:val="Nadpis3"/>
        <w:spacing w:after="120"/>
        <w:jc w:val="both"/>
        <w:rPr>
          <w:lang w:eastAsia="cs-CZ"/>
        </w:rPr>
      </w:pPr>
      <w:bookmarkStart w:id="139" w:name="_Toc436308891"/>
      <w:bookmarkStart w:id="140" w:name="_Toc436739956"/>
      <w:bookmarkStart w:id="141" w:name="_Toc436993187"/>
      <w:r>
        <w:rPr>
          <w:lang w:eastAsia="cs-CZ"/>
        </w:rPr>
        <w:t>Dotazníkové šetření mezi občany</w:t>
      </w:r>
      <w:bookmarkEnd w:id="139"/>
      <w:bookmarkEnd w:id="140"/>
      <w:bookmarkEnd w:id="141"/>
    </w:p>
    <w:p w14:paraId="35984CAF" w14:textId="77777777" w:rsidR="00AC62EE" w:rsidRPr="0046326C" w:rsidRDefault="00AC62EE" w:rsidP="00AC62EE">
      <w:pPr>
        <w:spacing w:line="360" w:lineRule="auto"/>
        <w:jc w:val="both"/>
        <w:rPr>
          <w:sz w:val="24"/>
          <w:szCs w:val="24"/>
          <w:lang w:eastAsia="cs-CZ"/>
        </w:rPr>
      </w:pPr>
      <w:r w:rsidRPr="0046326C">
        <w:rPr>
          <w:sz w:val="24"/>
          <w:szCs w:val="24"/>
          <w:lang w:eastAsia="cs-CZ"/>
        </w:rPr>
        <w:t xml:space="preserve">V rámci přípravy strategie bylo </w:t>
      </w:r>
      <w:r>
        <w:rPr>
          <w:sz w:val="24"/>
          <w:szCs w:val="24"/>
          <w:lang w:eastAsia="cs-CZ"/>
        </w:rPr>
        <w:t xml:space="preserve">v roce 2013 </w:t>
      </w:r>
      <w:r w:rsidRPr="0046326C">
        <w:rPr>
          <w:sz w:val="24"/>
          <w:szCs w:val="24"/>
          <w:lang w:eastAsia="cs-CZ"/>
        </w:rPr>
        <w:t xml:space="preserve">zrealizováno dotazníkové šetření </w:t>
      </w:r>
      <w:r>
        <w:rPr>
          <w:sz w:val="24"/>
          <w:szCs w:val="24"/>
          <w:lang w:eastAsia="cs-CZ"/>
        </w:rPr>
        <w:t>mezi</w:t>
      </w:r>
      <w:r w:rsidRPr="0046326C">
        <w:rPr>
          <w:sz w:val="24"/>
          <w:szCs w:val="24"/>
          <w:lang w:eastAsia="cs-CZ"/>
        </w:rPr>
        <w:t xml:space="preserve"> občany z</w:t>
      </w:r>
      <w:r>
        <w:rPr>
          <w:sz w:val="24"/>
          <w:szCs w:val="24"/>
          <w:lang w:eastAsia="cs-CZ"/>
        </w:rPr>
        <w:t> </w:t>
      </w:r>
      <w:r w:rsidRPr="0046326C">
        <w:rPr>
          <w:sz w:val="24"/>
          <w:szCs w:val="24"/>
          <w:lang w:eastAsia="cs-CZ"/>
        </w:rPr>
        <w:t>území MAS</w:t>
      </w:r>
      <w:r>
        <w:rPr>
          <w:sz w:val="24"/>
          <w:szCs w:val="24"/>
          <w:lang w:eastAsia="cs-CZ"/>
        </w:rPr>
        <w:t xml:space="preserve"> Oslavka. Š</w:t>
      </w:r>
      <w:r w:rsidRPr="0046326C">
        <w:rPr>
          <w:sz w:val="24"/>
          <w:szCs w:val="24"/>
          <w:lang w:eastAsia="cs-CZ"/>
        </w:rPr>
        <w:t xml:space="preserve">etření </w:t>
      </w:r>
      <w:r>
        <w:rPr>
          <w:sz w:val="24"/>
          <w:szCs w:val="24"/>
          <w:lang w:eastAsia="cs-CZ"/>
        </w:rPr>
        <w:t xml:space="preserve">se zaměřilo na názory </w:t>
      </w:r>
      <w:r w:rsidRPr="00AF53B3">
        <w:rPr>
          <w:b/>
          <w:sz w:val="24"/>
          <w:szCs w:val="24"/>
          <w:lang w:eastAsia="cs-CZ"/>
        </w:rPr>
        <w:t>občanů na rozvojové potřeby území</w:t>
      </w:r>
      <w:r>
        <w:rPr>
          <w:sz w:val="24"/>
          <w:szCs w:val="24"/>
          <w:lang w:eastAsia="cs-CZ"/>
        </w:rPr>
        <w:t xml:space="preserve"> v jednotlivých tematických oblastech. Formulář použitého dotazníku, ze kterého jsou patrné okruhy otázek, je v příloze č. X. </w:t>
      </w:r>
    </w:p>
    <w:p w14:paraId="2EC2AB12" w14:textId="77777777" w:rsidR="00AC62EE" w:rsidRDefault="00AC62EE" w:rsidP="00AC62EE">
      <w:pPr>
        <w:spacing w:line="360" w:lineRule="auto"/>
        <w:jc w:val="both"/>
        <w:rPr>
          <w:sz w:val="24"/>
          <w:szCs w:val="24"/>
          <w:lang w:eastAsia="cs-CZ"/>
        </w:rPr>
      </w:pPr>
      <w:r>
        <w:rPr>
          <w:noProof/>
          <w:sz w:val="24"/>
          <w:szCs w:val="24"/>
          <w:lang w:eastAsia="cs-CZ"/>
        </w:rPr>
        <w:lastRenderedPageBreak/>
        <w:drawing>
          <wp:anchor distT="0" distB="0" distL="114300" distR="114300" simplePos="0" relativeHeight="252007424" behindDoc="1" locked="0" layoutInCell="1" allowOverlap="1" wp14:anchorId="10F04EDA" wp14:editId="6E0DAE00">
            <wp:simplePos x="0" y="0"/>
            <wp:positionH relativeFrom="column">
              <wp:posOffset>-4445</wp:posOffset>
            </wp:positionH>
            <wp:positionV relativeFrom="paragraph">
              <wp:posOffset>913765</wp:posOffset>
            </wp:positionV>
            <wp:extent cx="4857750" cy="2919730"/>
            <wp:effectExtent l="0" t="0" r="0" b="0"/>
            <wp:wrapTight wrapText="bothSides">
              <wp:wrapPolygon edited="0">
                <wp:start x="0" y="0"/>
                <wp:lineTo x="0" y="21421"/>
                <wp:lineTo x="21515" y="21421"/>
                <wp:lineTo x="21515"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57750" cy="2919730"/>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lang w:eastAsia="cs-CZ"/>
        </w:rPr>
        <w:t xml:space="preserve">Dotazníkové šetření se setkalo se </w:t>
      </w:r>
      <w:r w:rsidRPr="00AF53B3">
        <w:rPr>
          <w:b/>
          <w:sz w:val="24"/>
          <w:szCs w:val="24"/>
          <w:lang w:eastAsia="cs-CZ"/>
        </w:rPr>
        <w:t>značným zájmem veřejnosti</w:t>
      </w:r>
      <w:r>
        <w:rPr>
          <w:sz w:val="24"/>
          <w:szCs w:val="24"/>
          <w:lang w:eastAsia="cs-CZ"/>
        </w:rPr>
        <w:t xml:space="preserve"> a zúčastnilo se ho celkem </w:t>
      </w:r>
      <w:r w:rsidRPr="00CA0181">
        <w:rPr>
          <w:b/>
          <w:sz w:val="24"/>
          <w:szCs w:val="24"/>
          <w:lang w:eastAsia="cs-CZ"/>
        </w:rPr>
        <w:t xml:space="preserve">480 </w:t>
      </w:r>
      <w:r>
        <w:rPr>
          <w:b/>
          <w:sz w:val="24"/>
          <w:szCs w:val="24"/>
          <w:lang w:eastAsia="cs-CZ"/>
        </w:rPr>
        <w:t>respondentů</w:t>
      </w:r>
      <w:r>
        <w:rPr>
          <w:sz w:val="24"/>
          <w:szCs w:val="24"/>
          <w:lang w:eastAsia="cs-CZ"/>
        </w:rPr>
        <w:t>. Jak je patrné z obrázku níže, téměř 60 % respondentů tvořily ženy, zatímco muži tvořili zbývajících cca 40 %.</w:t>
      </w:r>
    </w:p>
    <w:p w14:paraId="7D298EAD" w14:textId="77777777" w:rsidR="00782C1E" w:rsidRDefault="00782C1E" w:rsidP="00731CD0">
      <w:pPr>
        <w:rPr>
          <w:i/>
          <w:sz w:val="24"/>
          <w:szCs w:val="24"/>
        </w:rPr>
      </w:pPr>
    </w:p>
    <w:p w14:paraId="3E538B71" w14:textId="77777777" w:rsidR="00AC62EE" w:rsidRDefault="006F23B0" w:rsidP="00731CD0">
      <w:pPr>
        <w:rPr>
          <w:i/>
          <w:sz w:val="24"/>
          <w:szCs w:val="24"/>
        </w:rPr>
      </w:pPr>
      <w:r>
        <w:rPr>
          <w:i/>
          <w:sz w:val="24"/>
          <w:szCs w:val="24"/>
        </w:rPr>
        <w:t xml:space="preserve">      </w:t>
      </w:r>
    </w:p>
    <w:p w14:paraId="26194CFD" w14:textId="77777777" w:rsidR="00AC62EE" w:rsidRDefault="00AC62EE" w:rsidP="00731CD0">
      <w:pPr>
        <w:rPr>
          <w:i/>
          <w:sz w:val="24"/>
          <w:szCs w:val="24"/>
        </w:rPr>
      </w:pPr>
    </w:p>
    <w:p w14:paraId="33AB3EB5" w14:textId="77777777" w:rsidR="00AC62EE" w:rsidRDefault="00AC62EE" w:rsidP="00731CD0">
      <w:pPr>
        <w:rPr>
          <w:i/>
          <w:sz w:val="24"/>
          <w:szCs w:val="24"/>
        </w:rPr>
      </w:pPr>
    </w:p>
    <w:p w14:paraId="4B917374" w14:textId="77777777" w:rsidR="00AC62EE" w:rsidRDefault="00AC62EE" w:rsidP="00731CD0">
      <w:pPr>
        <w:rPr>
          <w:i/>
          <w:sz w:val="24"/>
          <w:szCs w:val="24"/>
        </w:rPr>
      </w:pPr>
    </w:p>
    <w:p w14:paraId="260710D8" w14:textId="77777777" w:rsidR="00AC62EE" w:rsidRDefault="00AC62EE" w:rsidP="00731CD0">
      <w:pPr>
        <w:rPr>
          <w:i/>
          <w:sz w:val="24"/>
          <w:szCs w:val="24"/>
        </w:rPr>
      </w:pPr>
    </w:p>
    <w:p w14:paraId="781DF0ED" w14:textId="77777777" w:rsidR="00AC62EE" w:rsidRDefault="00AC62EE" w:rsidP="00731CD0">
      <w:pPr>
        <w:rPr>
          <w:i/>
          <w:sz w:val="24"/>
          <w:szCs w:val="24"/>
        </w:rPr>
      </w:pPr>
    </w:p>
    <w:p w14:paraId="2FB0B8B9" w14:textId="77777777" w:rsidR="00AC62EE" w:rsidRDefault="00AC62EE" w:rsidP="00731CD0">
      <w:pPr>
        <w:rPr>
          <w:i/>
          <w:sz w:val="24"/>
          <w:szCs w:val="24"/>
        </w:rPr>
      </w:pPr>
    </w:p>
    <w:p w14:paraId="29AB582A" w14:textId="77777777" w:rsidR="00AC62EE" w:rsidRDefault="00AC62EE" w:rsidP="00731CD0">
      <w:pPr>
        <w:rPr>
          <w:i/>
          <w:sz w:val="24"/>
          <w:szCs w:val="24"/>
        </w:rPr>
      </w:pPr>
    </w:p>
    <w:p w14:paraId="2D621D9F" w14:textId="77777777" w:rsidR="00AC62EE" w:rsidRDefault="00AC62EE" w:rsidP="00731CD0">
      <w:pPr>
        <w:rPr>
          <w:i/>
          <w:sz w:val="24"/>
          <w:szCs w:val="24"/>
        </w:rPr>
      </w:pPr>
    </w:p>
    <w:p w14:paraId="281738DA" w14:textId="77777777" w:rsidR="00AC62EE" w:rsidRDefault="006F23B0" w:rsidP="00AC62EE">
      <w:pPr>
        <w:spacing w:after="0" w:line="360" w:lineRule="auto"/>
        <w:jc w:val="both"/>
        <w:rPr>
          <w:i/>
          <w:sz w:val="18"/>
          <w:szCs w:val="18"/>
          <w:lang w:eastAsia="cs-CZ"/>
        </w:rPr>
      </w:pPr>
      <w:r>
        <w:rPr>
          <w:i/>
          <w:sz w:val="24"/>
          <w:szCs w:val="24"/>
        </w:rPr>
        <w:t xml:space="preserve"> </w:t>
      </w:r>
      <w:r w:rsidR="00AC62EE" w:rsidRPr="00A92A74">
        <w:rPr>
          <w:i/>
          <w:sz w:val="18"/>
          <w:szCs w:val="18"/>
          <w:lang w:eastAsia="cs-CZ"/>
        </w:rPr>
        <w:t xml:space="preserve">Obr. X – Složení respondentů dotazníkového šetření pro občany obcí na území MAS Oslavka </w:t>
      </w:r>
    </w:p>
    <w:p w14:paraId="1DECBFBD" w14:textId="77777777" w:rsidR="00AC62EE" w:rsidRDefault="00AC62EE" w:rsidP="00AC62EE">
      <w:pPr>
        <w:spacing w:line="360" w:lineRule="auto"/>
        <w:jc w:val="both"/>
        <w:rPr>
          <w:i/>
          <w:sz w:val="18"/>
          <w:szCs w:val="18"/>
          <w:lang w:eastAsia="cs-CZ"/>
        </w:rPr>
      </w:pPr>
      <w:r w:rsidRPr="00A92A74">
        <w:rPr>
          <w:i/>
          <w:sz w:val="18"/>
          <w:szCs w:val="18"/>
          <w:lang w:eastAsia="cs-CZ"/>
        </w:rPr>
        <w:t>(Zdroj: Vlastní šetření MAS, 2014)</w:t>
      </w:r>
    </w:p>
    <w:p w14:paraId="1E848683" w14:textId="77777777" w:rsidR="00AC62EE" w:rsidRDefault="006F23B0" w:rsidP="00AC62EE">
      <w:pPr>
        <w:spacing w:line="360" w:lineRule="auto"/>
        <w:jc w:val="both"/>
        <w:rPr>
          <w:sz w:val="24"/>
          <w:szCs w:val="24"/>
          <w:lang w:eastAsia="cs-CZ"/>
        </w:rPr>
      </w:pPr>
      <w:r>
        <w:rPr>
          <w:i/>
          <w:sz w:val="24"/>
          <w:szCs w:val="24"/>
        </w:rPr>
        <w:t xml:space="preserve">   </w:t>
      </w:r>
      <w:r w:rsidR="00AC62EE" w:rsidRPr="00A92A74">
        <w:rPr>
          <w:sz w:val="24"/>
          <w:szCs w:val="24"/>
          <w:lang w:eastAsia="cs-CZ"/>
        </w:rPr>
        <w:t>Věkové složení respondentů dotazník</w:t>
      </w:r>
      <w:r w:rsidR="00AC62EE">
        <w:rPr>
          <w:sz w:val="24"/>
          <w:szCs w:val="24"/>
          <w:lang w:eastAsia="cs-CZ"/>
        </w:rPr>
        <w:t xml:space="preserve">ového šetření je znázorněno na obrázku níže. Přibližně 70 % odpovědí na dotazník pochází od občanů, u kterých lze očekávat, že vyvíjí ekonomickou činnost nebo hledají zaměstnání – věková skupina 26 – 59 let. Přibližně 20 % odpovědí pochází od respondentů mladších 26 let. Zbývající odpovědi připadají na osoby starší 59 let. </w:t>
      </w:r>
    </w:p>
    <w:p w14:paraId="5D2902B1" w14:textId="77777777" w:rsidR="00A45A1A" w:rsidRDefault="006F23B0" w:rsidP="00731CD0">
      <w:pPr>
        <w:rPr>
          <w:i/>
          <w:sz w:val="24"/>
          <w:szCs w:val="24"/>
        </w:rPr>
      </w:pPr>
      <w:r>
        <w:rPr>
          <w:i/>
          <w:sz w:val="24"/>
          <w:szCs w:val="24"/>
        </w:rPr>
        <w:lastRenderedPageBreak/>
        <w:t xml:space="preserve">   </w:t>
      </w:r>
      <w:r w:rsidR="00A45A1A">
        <w:rPr>
          <w:noProof/>
          <w:sz w:val="24"/>
          <w:szCs w:val="24"/>
          <w:lang w:eastAsia="cs-CZ"/>
        </w:rPr>
        <w:drawing>
          <wp:inline distT="0" distB="0" distL="0" distR="0" wp14:anchorId="1DD927AB" wp14:editId="2ED393BA">
            <wp:extent cx="4801259" cy="2886075"/>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07046" cy="2889553"/>
                    </a:xfrm>
                    <a:prstGeom prst="rect">
                      <a:avLst/>
                    </a:prstGeom>
                    <a:noFill/>
                  </pic:spPr>
                </pic:pic>
              </a:graphicData>
            </a:graphic>
          </wp:inline>
        </w:drawing>
      </w:r>
      <w:r>
        <w:rPr>
          <w:i/>
          <w:sz w:val="24"/>
          <w:szCs w:val="24"/>
        </w:rPr>
        <w:t xml:space="preserve">                </w:t>
      </w:r>
    </w:p>
    <w:p w14:paraId="0959157F" w14:textId="77777777" w:rsidR="00A45A1A" w:rsidRDefault="006F23B0" w:rsidP="00A45A1A">
      <w:pPr>
        <w:spacing w:after="0" w:line="360" w:lineRule="auto"/>
        <w:jc w:val="both"/>
        <w:rPr>
          <w:i/>
          <w:sz w:val="18"/>
          <w:szCs w:val="18"/>
          <w:lang w:eastAsia="cs-CZ"/>
        </w:rPr>
      </w:pPr>
      <w:r>
        <w:rPr>
          <w:i/>
          <w:sz w:val="24"/>
          <w:szCs w:val="24"/>
        </w:rPr>
        <w:t xml:space="preserve">    </w:t>
      </w:r>
      <w:r w:rsidR="00A45A1A" w:rsidRPr="00A92A74">
        <w:rPr>
          <w:i/>
          <w:sz w:val="18"/>
          <w:szCs w:val="18"/>
          <w:lang w:eastAsia="cs-CZ"/>
        </w:rPr>
        <w:t xml:space="preserve">Obr. X – </w:t>
      </w:r>
      <w:r w:rsidR="00A45A1A">
        <w:rPr>
          <w:i/>
          <w:sz w:val="18"/>
          <w:szCs w:val="18"/>
          <w:lang w:eastAsia="cs-CZ"/>
        </w:rPr>
        <w:t>Věkové s</w:t>
      </w:r>
      <w:r w:rsidR="00A45A1A" w:rsidRPr="00A92A74">
        <w:rPr>
          <w:i/>
          <w:sz w:val="18"/>
          <w:szCs w:val="18"/>
          <w:lang w:eastAsia="cs-CZ"/>
        </w:rPr>
        <w:t xml:space="preserve">ložení respondentů dotazníkového šetření pro občany obcí na území MAS Oslavka </w:t>
      </w:r>
    </w:p>
    <w:p w14:paraId="399A70C5" w14:textId="77777777" w:rsidR="00A45A1A" w:rsidRDefault="00A45A1A" w:rsidP="00A45A1A">
      <w:pPr>
        <w:spacing w:line="360" w:lineRule="auto"/>
        <w:jc w:val="both"/>
        <w:rPr>
          <w:i/>
          <w:sz w:val="18"/>
          <w:szCs w:val="18"/>
          <w:lang w:eastAsia="cs-CZ"/>
        </w:rPr>
      </w:pPr>
      <w:r w:rsidRPr="00A92A74">
        <w:rPr>
          <w:i/>
          <w:sz w:val="18"/>
          <w:szCs w:val="18"/>
          <w:lang w:eastAsia="cs-CZ"/>
        </w:rPr>
        <w:t>(Zdroj: Vlastní šetření MAS, 2014)</w:t>
      </w:r>
    </w:p>
    <w:p w14:paraId="74E501EA" w14:textId="77777777" w:rsidR="00A45A1A" w:rsidRDefault="00A45A1A" w:rsidP="00A45A1A">
      <w:pPr>
        <w:spacing w:line="360" w:lineRule="auto"/>
        <w:jc w:val="both"/>
        <w:rPr>
          <w:sz w:val="24"/>
          <w:szCs w:val="24"/>
          <w:lang w:eastAsia="cs-CZ"/>
        </w:rPr>
      </w:pPr>
      <w:r>
        <w:rPr>
          <w:sz w:val="24"/>
          <w:szCs w:val="24"/>
          <w:lang w:eastAsia="cs-CZ"/>
        </w:rPr>
        <w:t xml:space="preserve">Výsledky ankety pro občany jsou v textu strategie členěny také </w:t>
      </w:r>
      <w:r w:rsidRPr="00F9046A">
        <w:rPr>
          <w:b/>
          <w:sz w:val="24"/>
          <w:szCs w:val="24"/>
          <w:lang w:eastAsia="cs-CZ"/>
        </w:rPr>
        <w:t>podle jednotlivých skupin respondentů</w:t>
      </w:r>
      <w:r>
        <w:rPr>
          <w:sz w:val="24"/>
          <w:szCs w:val="24"/>
          <w:lang w:eastAsia="cs-CZ"/>
        </w:rPr>
        <w:t>, což dokumentuje rozdílené potřeby a očekávání jednotlivých cílových skupin.</w:t>
      </w:r>
    </w:p>
    <w:p w14:paraId="108771BC" w14:textId="77777777" w:rsidR="00A45A1A" w:rsidRDefault="00A45A1A" w:rsidP="00A45A1A">
      <w:pPr>
        <w:pStyle w:val="Nadpis3"/>
        <w:spacing w:after="120"/>
        <w:jc w:val="both"/>
        <w:rPr>
          <w:lang w:eastAsia="cs-CZ"/>
        </w:rPr>
      </w:pPr>
      <w:bookmarkStart w:id="142" w:name="_Toc436308892"/>
      <w:bookmarkStart w:id="143" w:name="_Toc436739957"/>
      <w:bookmarkStart w:id="144" w:name="_Toc436993188"/>
      <w:r>
        <w:rPr>
          <w:lang w:eastAsia="cs-CZ"/>
        </w:rPr>
        <w:t>Dotazování starostů obcí</w:t>
      </w:r>
      <w:bookmarkEnd w:id="142"/>
      <w:bookmarkEnd w:id="143"/>
      <w:bookmarkEnd w:id="144"/>
    </w:p>
    <w:p w14:paraId="3722F95D" w14:textId="77777777" w:rsidR="00A45A1A" w:rsidRDefault="00A45A1A" w:rsidP="00A45A1A">
      <w:pPr>
        <w:spacing w:line="360" w:lineRule="auto"/>
        <w:jc w:val="both"/>
        <w:rPr>
          <w:sz w:val="24"/>
          <w:szCs w:val="24"/>
          <w:lang w:eastAsia="cs-CZ"/>
        </w:rPr>
      </w:pPr>
      <w:r>
        <w:rPr>
          <w:sz w:val="24"/>
          <w:szCs w:val="24"/>
          <w:lang w:eastAsia="cs-CZ"/>
        </w:rPr>
        <w:t xml:space="preserve">Další provedené dotazníkové šetření se zaměřilo na řešení jednotlivých rozvojových potřeb obcí z pohledu starostů a vedení obcí. Šetření probíhalo formou </w:t>
      </w:r>
      <w:r w:rsidRPr="00C32E32">
        <w:rPr>
          <w:b/>
          <w:sz w:val="24"/>
          <w:szCs w:val="24"/>
          <w:lang w:eastAsia="cs-CZ"/>
        </w:rPr>
        <w:t>strukturovaného dotazníku</w:t>
      </w:r>
      <w:r>
        <w:rPr>
          <w:sz w:val="24"/>
          <w:szCs w:val="24"/>
          <w:lang w:eastAsia="cs-CZ"/>
        </w:rPr>
        <w:t xml:space="preserve"> o několika sekcích. Vyplnění dotazníku bylo se starosty, kteří projevili zájem, telefonicky/ osobně konzultováno. Formulář tohoto dotazníku je v příloze X této strategie. </w:t>
      </w:r>
    </w:p>
    <w:p w14:paraId="53C523E0" w14:textId="77777777" w:rsidR="00A45A1A" w:rsidRDefault="00A45A1A" w:rsidP="00A45A1A">
      <w:pPr>
        <w:spacing w:line="360" w:lineRule="auto"/>
        <w:jc w:val="both"/>
        <w:rPr>
          <w:sz w:val="24"/>
          <w:szCs w:val="24"/>
          <w:lang w:eastAsia="cs-CZ"/>
        </w:rPr>
      </w:pPr>
      <w:r>
        <w:rPr>
          <w:sz w:val="24"/>
          <w:szCs w:val="24"/>
          <w:lang w:eastAsia="cs-CZ"/>
        </w:rPr>
        <w:t xml:space="preserve">Cílem šetření bylo především získat informace od reprezentativního vzorku obcí v klíčových tematických oblastech (šetření se zúčastnilo 16 z celkových 34 obcí MAS). Tyto informace se týkaly především </w:t>
      </w:r>
      <w:r w:rsidRPr="00C32E32">
        <w:rPr>
          <w:b/>
          <w:sz w:val="24"/>
          <w:szCs w:val="24"/>
          <w:lang w:eastAsia="cs-CZ"/>
        </w:rPr>
        <w:t>současného stavu</w:t>
      </w:r>
      <w:r>
        <w:rPr>
          <w:sz w:val="24"/>
          <w:szCs w:val="24"/>
          <w:lang w:eastAsia="cs-CZ"/>
        </w:rPr>
        <w:t xml:space="preserve"> řešení / neřešení jednotlivých témat a </w:t>
      </w:r>
      <w:r w:rsidRPr="00C32E32">
        <w:rPr>
          <w:b/>
          <w:sz w:val="24"/>
          <w:szCs w:val="24"/>
          <w:lang w:eastAsia="cs-CZ"/>
        </w:rPr>
        <w:t>identifikace potřeb do budoucna</w:t>
      </w:r>
      <w:r>
        <w:rPr>
          <w:sz w:val="24"/>
          <w:szCs w:val="24"/>
          <w:lang w:eastAsia="cs-CZ"/>
        </w:rPr>
        <w:t>. Výsledky dotazníkového šetření jsou shrnuty vždy v příslušných kapitolách strategie.</w:t>
      </w:r>
    </w:p>
    <w:p w14:paraId="4CFE1FF7" w14:textId="77777777" w:rsidR="00A45A1A" w:rsidRDefault="00A45A1A" w:rsidP="00A45A1A">
      <w:pPr>
        <w:jc w:val="both"/>
      </w:pPr>
    </w:p>
    <w:p w14:paraId="4C1D2D88" w14:textId="77777777" w:rsidR="00A45A1A" w:rsidRPr="00161F21" w:rsidRDefault="00A45A1A" w:rsidP="00A45A1A">
      <w:pPr>
        <w:pStyle w:val="Nadpis3"/>
        <w:spacing w:after="120"/>
        <w:jc w:val="both"/>
      </w:pPr>
      <w:bookmarkStart w:id="145" w:name="_Toc436308893"/>
      <w:bookmarkStart w:id="146" w:name="_Toc436739958"/>
      <w:bookmarkStart w:id="147" w:name="_Toc436993189"/>
      <w:r w:rsidRPr="00161F21">
        <w:t>Dotazování podnikatelů</w:t>
      </w:r>
      <w:bookmarkEnd w:id="145"/>
      <w:bookmarkEnd w:id="146"/>
      <w:bookmarkEnd w:id="147"/>
      <w:r w:rsidRPr="00161F21">
        <w:t xml:space="preserve"> </w:t>
      </w:r>
    </w:p>
    <w:p w14:paraId="16689C57" w14:textId="77777777" w:rsidR="00A45A1A" w:rsidRPr="00161F21" w:rsidRDefault="00A45A1A" w:rsidP="00A45A1A">
      <w:pPr>
        <w:pStyle w:val="Bezmezer"/>
        <w:spacing w:line="336" w:lineRule="auto"/>
        <w:jc w:val="both"/>
        <w:rPr>
          <w:rFonts w:asciiTheme="minorHAnsi" w:hAnsiTheme="minorHAnsi"/>
          <w:sz w:val="24"/>
          <w:szCs w:val="24"/>
        </w:rPr>
      </w:pPr>
      <w:r w:rsidRPr="00161F21">
        <w:rPr>
          <w:rFonts w:asciiTheme="minorHAnsi" w:hAnsiTheme="minorHAnsi"/>
          <w:sz w:val="24"/>
          <w:szCs w:val="24"/>
        </w:rPr>
        <w:t xml:space="preserve">Podnikatelé (individuální či firmy) jsou jedním z klíčových hráčů v MAS a jsou </w:t>
      </w:r>
      <w:r w:rsidRPr="00161F21">
        <w:rPr>
          <w:rFonts w:asciiTheme="minorHAnsi" w:hAnsiTheme="minorHAnsi"/>
          <w:b/>
          <w:sz w:val="24"/>
          <w:szCs w:val="24"/>
        </w:rPr>
        <w:t>hnacím motorem místní ekonomiky</w:t>
      </w:r>
      <w:r w:rsidRPr="00161F21">
        <w:rPr>
          <w:rFonts w:asciiTheme="minorHAnsi" w:hAnsiTheme="minorHAnsi"/>
          <w:sz w:val="24"/>
          <w:szCs w:val="24"/>
        </w:rPr>
        <w:t xml:space="preserve">. Proto byli přizváni k přípravě strategie a to několika různými způsoby – </w:t>
      </w:r>
      <w:r w:rsidRPr="00161F21">
        <w:rPr>
          <w:rFonts w:asciiTheme="minorHAnsi" w:hAnsiTheme="minorHAnsi"/>
          <w:sz w:val="24"/>
          <w:szCs w:val="24"/>
        </w:rPr>
        <w:lastRenderedPageBreak/>
        <w:t>aktivním zvaním na komunitní projednávání, možností připomínkovat návrh strategie a</w:t>
      </w:r>
      <w:r>
        <w:rPr>
          <w:sz w:val="24"/>
          <w:szCs w:val="24"/>
        </w:rPr>
        <w:t xml:space="preserve"> </w:t>
      </w:r>
      <w:r w:rsidRPr="00161F21">
        <w:rPr>
          <w:rFonts w:asciiTheme="minorHAnsi" w:hAnsiTheme="minorHAnsi"/>
          <w:sz w:val="24"/>
          <w:szCs w:val="24"/>
        </w:rPr>
        <w:t>v počáteční fázi také možností vyjádřit své názory, podněty rozvojové plány prostřednictvím strukturovaného dotazníku doprovázeného v případě potřeby telefonickými konzultacemi. Vzor použitého dotazníku pro podnikatele je uveden v příloze X. U podnikatelů byly zjišťovány především následující názory a skutečnosti:</w:t>
      </w:r>
    </w:p>
    <w:p w14:paraId="46427897"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Hodnocení obce, ve které má podnikatel provozovnu jako místa pro podnikání</w:t>
      </w:r>
    </w:p>
    <w:p w14:paraId="7F192187"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Specifikace faktorů, které v dané obci pozitivně ovlivňují podnikání</w:t>
      </w:r>
    </w:p>
    <w:p w14:paraId="02282EBC"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Prioritizace největších překážek pro rozvoj podnikání podle názoru respondenta</w:t>
      </w:r>
    </w:p>
    <w:p w14:paraId="5A958AFB"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Preferovaný typ podpory</w:t>
      </w:r>
    </w:p>
    <w:p w14:paraId="3601B13A"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Specifikace typu rozvojových záměrů / plánů podnikatele na následující roky</w:t>
      </w:r>
    </w:p>
    <w:p w14:paraId="79F8DA14"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Informace o počtu možných pracovních míst souvisejících se záměry</w:t>
      </w:r>
    </w:p>
    <w:p w14:paraId="5AD33391"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Informace o ochotě využívat dotace z veřejných zdrojů na realizaci záměrů</w:t>
      </w:r>
    </w:p>
    <w:p w14:paraId="736E16B7" w14:textId="77777777" w:rsidR="00A45A1A" w:rsidRPr="00161F21" w:rsidRDefault="00A45A1A" w:rsidP="00A45A1A">
      <w:pPr>
        <w:pStyle w:val="Bezmezer"/>
        <w:numPr>
          <w:ilvl w:val="0"/>
          <w:numId w:val="33"/>
        </w:numPr>
        <w:spacing w:line="336" w:lineRule="auto"/>
        <w:jc w:val="both"/>
        <w:rPr>
          <w:rFonts w:asciiTheme="minorHAnsi" w:hAnsiTheme="minorHAnsi"/>
          <w:sz w:val="24"/>
          <w:szCs w:val="24"/>
        </w:rPr>
      </w:pPr>
      <w:r w:rsidRPr="00161F21">
        <w:rPr>
          <w:rFonts w:asciiTheme="minorHAnsi" w:hAnsiTheme="minorHAnsi"/>
          <w:sz w:val="24"/>
          <w:szCs w:val="24"/>
        </w:rPr>
        <w:t>Další podněty od podnikatelů</w:t>
      </w:r>
    </w:p>
    <w:p w14:paraId="616A70E6" w14:textId="77777777" w:rsidR="00A45A1A" w:rsidRDefault="00A45A1A" w:rsidP="00A45A1A">
      <w:pPr>
        <w:spacing w:line="336" w:lineRule="auto"/>
        <w:jc w:val="both"/>
      </w:pPr>
      <w:r>
        <w:rPr>
          <w:rFonts w:eastAsia="Calibri" w:cs="Times New Roman"/>
          <w:sz w:val="24"/>
          <w:szCs w:val="24"/>
          <w:lang w:eastAsia="zh-CN"/>
        </w:rPr>
        <w:t xml:space="preserve">Konzultací se zúčastnilo </w:t>
      </w:r>
      <w:r w:rsidRPr="006D4C65">
        <w:rPr>
          <w:rFonts w:eastAsia="Calibri" w:cs="Times New Roman"/>
          <w:sz w:val="24"/>
          <w:szCs w:val="24"/>
          <w:lang w:eastAsia="zh-CN"/>
        </w:rPr>
        <w:t xml:space="preserve">9 podnikatelů z území MAS </w:t>
      </w:r>
      <w:r>
        <w:rPr>
          <w:rFonts w:eastAsia="Calibri" w:cs="Times New Roman"/>
          <w:sz w:val="24"/>
          <w:szCs w:val="24"/>
          <w:lang w:eastAsia="zh-CN"/>
        </w:rPr>
        <w:t>Oslavka</w:t>
      </w:r>
      <w:r w:rsidRPr="006D4C65">
        <w:rPr>
          <w:rFonts w:eastAsia="Calibri" w:cs="Times New Roman"/>
          <w:sz w:val="24"/>
          <w:szCs w:val="24"/>
          <w:lang w:eastAsia="zh-CN"/>
        </w:rPr>
        <w:t>.</w:t>
      </w:r>
      <w:r>
        <w:rPr>
          <w:rFonts w:eastAsia="Calibri" w:cs="Times New Roman"/>
          <w:sz w:val="24"/>
          <w:szCs w:val="24"/>
          <w:lang w:eastAsia="zh-CN"/>
        </w:rPr>
        <w:t xml:space="preserve"> Kromě toho další desítky podnikatelů předložily MAS své projektové záměry na následující roky. Celkem bylo identifikováno a vyhodnoceno </w:t>
      </w:r>
      <w:r w:rsidRPr="000F2414">
        <w:rPr>
          <w:rFonts w:eastAsia="Calibri" w:cs="Times New Roman"/>
          <w:b/>
          <w:sz w:val="24"/>
          <w:szCs w:val="24"/>
          <w:lang w:eastAsia="zh-CN"/>
        </w:rPr>
        <w:t>63 projektových záměrů</w:t>
      </w:r>
      <w:r>
        <w:rPr>
          <w:rFonts w:eastAsia="Calibri" w:cs="Times New Roman"/>
          <w:sz w:val="24"/>
          <w:szCs w:val="24"/>
          <w:lang w:eastAsia="zh-CN"/>
        </w:rPr>
        <w:t xml:space="preserve"> zemědělských i nezemědělských podnikatelů. </w:t>
      </w:r>
      <w:r w:rsidRPr="006D4C65">
        <w:rPr>
          <w:rFonts w:eastAsia="Calibri" w:cs="Times New Roman"/>
          <w:sz w:val="24"/>
          <w:szCs w:val="24"/>
          <w:lang w:eastAsia="zh-CN"/>
        </w:rPr>
        <w:t xml:space="preserve">Výsledky šetření jsou shrnuty v kapitole Ekonomika a </w:t>
      </w:r>
      <w:r>
        <w:rPr>
          <w:rFonts w:eastAsia="Calibri" w:cs="Times New Roman"/>
          <w:sz w:val="24"/>
          <w:szCs w:val="24"/>
          <w:lang w:eastAsia="zh-CN"/>
        </w:rPr>
        <w:t>zaměstnanost</w:t>
      </w:r>
      <w:r w:rsidRPr="006D4C65">
        <w:rPr>
          <w:rFonts w:eastAsia="Calibri" w:cs="Times New Roman"/>
          <w:sz w:val="24"/>
          <w:szCs w:val="24"/>
          <w:lang w:eastAsia="zh-CN"/>
        </w:rPr>
        <w:t>.</w:t>
      </w:r>
      <w:r>
        <w:rPr>
          <w:rFonts w:eastAsia="Calibri" w:cs="Times New Roman"/>
          <w:sz w:val="24"/>
          <w:szCs w:val="24"/>
          <w:lang w:eastAsia="zh-CN"/>
        </w:rPr>
        <w:t xml:space="preserve"> </w:t>
      </w:r>
    </w:p>
    <w:p w14:paraId="4B7A22A9" w14:textId="77777777" w:rsidR="00A45A1A" w:rsidRDefault="00A45A1A" w:rsidP="00A45A1A">
      <w:pPr>
        <w:jc w:val="both"/>
      </w:pPr>
    </w:p>
    <w:p w14:paraId="279097F2" w14:textId="77777777" w:rsidR="00A45A1A" w:rsidRPr="00161F21" w:rsidRDefault="00A45A1A" w:rsidP="00A45A1A">
      <w:pPr>
        <w:pStyle w:val="Nadpis3"/>
        <w:spacing w:after="120"/>
        <w:jc w:val="both"/>
      </w:pPr>
      <w:bookmarkStart w:id="148" w:name="_Toc436308894"/>
      <w:bookmarkStart w:id="149" w:name="_Toc436739959"/>
      <w:bookmarkStart w:id="150" w:name="_Toc436993190"/>
      <w:r w:rsidRPr="00161F21">
        <w:t>Dotazování místních zemědělců</w:t>
      </w:r>
      <w:bookmarkEnd w:id="148"/>
      <w:bookmarkEnd w:id="149"/>
      <w:bookmarkEnd w:id="150"/>
    </w:p>
    <w:p w14:paraId="7121DDA0" w14:textId="77777777" w:rsidR="00A45A1A" w:rsidRPr="00161F21" w:rsidRDefault="00A45A1A" w:rsidP="00A45A1A">
      <w:pPr>
        <w:spacing w:after="0" w:line="336" w:lineRule="auto"/>
        <w:jc w:val="both"/>
      </w:pPr>
      <w:r w:rsidRPr="00161F21">
        <w:t xml:space="preserve">Protože zemědělci jsou klíčovými aktéry </w:t>
      </w:r>
      <w:r w:rsidRPr="00161F21">
        <w:rPr>
          <w:b/>
        </w:rPr>
        <w:t>v péči o venkovskou krajinu</w:t>
      </w:r>
      <w:r w:rsidRPr="00161F21">
        <w:t xml:space="preserve"> i důležitými </w:t>
      </w:r>
      <w:r w:rsidRPr="00161F21">
        <w:rPr>
          <w:b/>
        </w:rPr>
        <w:t>ekonomickými subjekty</w:t>
      </w:r>
      <w:r w:rsidRPr="00161F21">
        <w:t xml:space="preserve"> v regionu, byli aktivně zapojeni do přípravy strategie. Formou strukturovaného dotazníku (viz příloha X) doplněného v případě potřeby telefonickou či osobní konzultací byly na jaře 2014 od zemědělců zjišťovány především následující skutečnosti:</w:t>
      </w:r>
    </w:p>
    <w:p w14:paraId="3B40449A" w14:textId="77777777" w:rsidR="00A45A1A" w:rsidRPr="00161F21" w:rsidRDefault="00A45A1A" w:rsidP="00A45A1A">
      <w:pPr>
        <w:pStyle w:val="Odstavecseseznamem"/>
        <w:numPr>
          <w:ilvl w:val="0"/>
          <w:numId w:val="32"/>
        </w:numPr>
        <w:spacing w:line="336" w:lineRule="auto"/>
        <w:jc w:val="both"/>
      </w:pPr>
      <w:r w:rsidRPr="00161F21">
        <w:t xml:space="preserve">Názor, jaké by mělo být </w:t>
      </w:r>
      <w:r w:rsidRPr="00161F21">
        <w:rPr>
          <w:b/>
        </w:rPr>
        <w:t>pořadí priorit ve stanovených tématech</w:t>
      </w:r>
      <w:r w:rsidRPr="00161F21">
        <w:t xml:space="preserve"> zemědělské politiky a podpory zemědělství (potravinářská výroba, modernizace zemědělských podniků, tvorba pracovních příležitostí, aktivity v oblasti cestovního ruchu)</w:t>
      </w:r>
    </w:p>
    <w:p w14:paraId="2B949CFE" w14:textId="77777777" w:rsidR="00A45A1A" w:rsidRPr="00161F21" w:rsidRDefault="00A45A1A" w:rsidP="00A45A1A">
      <w:pPr>
        <w:pStyle w:val="Odstavecseseznamem"/>
        <w:numPr>
          <w:ilvl w:val="0"/>
          <w:numId w:val="32"/>
        </w:numPr>
        <w:spacing w:line="336" w:lineRule="auto"/>
        <w:jc w:val="both"/>
      </w:pPr>
      <w:r w:rsidRPr="00161F21">
        <w:t xml:space="preserve">Názory na </w:t>
      </w:r>
      <w:r w:rsidRPr="00161F21">
        <w:rPr>
          <w:b/>
        </w:rPr>
        <w:t>optimální nastavení podpory</w:t>
      </w:r>
      <w:r w:rsidRPr="00161F21">
        <w:t xml:space="preserve"> v uvedených oblastech: jak podporu realizovat, aby byla účinná, největší obtíže při praktické realizaci projektů, oblasti, do kterých nemá cenu investovat a názor na nejdůležitější opatření pro podporu zemědělství.</w:t>
      </w:r>
    </w:p>
    <w:p w14:paraId="7F5775F7" w14:textId="77777777" w:rsidR="00A45A1A" w:rsidRPr="00161F21" w:rsidRDefault="00A45A1A" w:rsidP="00A45A1A">
      <w:pPr>
        <w:pStyle w:val="Odstavecseseznamem"/>
        <w:numPr>
          <w:ilvl w:val="0"/>
          <w:numId w:val="32"/>
        </w:numPr>
        <w:spacing w:line="336" w:lineRule="auto"/>
        <w:jc w:val="both"/>
      </w:pPr>
      <w:r w:rsidRPr="00161F21">
        <w:t>Zjišťování dosavadních zkušeností, popř. plánů zemědělců s aktivitami v </w:t>
      </w:r>
      <w:r w:rsidRPr="00161F21">
        <w:rPr>
          <w:b/>
        </w:rPr>
        <w:t>oblasti cestovního ruchu</w:t>
      </w:r>
      <w:r w:rsidRPr="00161F21">
        <w:t xml:space="preserve">. </w:t>
      </w:r>
    </w:p>
    <w:p w14:paraId="59557FB0" w14:textId="77777777" w:rsidR="00A45A1A" w:rsidRPr="00161F21" w:rsidRDefault="00A45A1A" w:rsidP="00A45A1A">
      <w:pPr>
        <w:pStyle w:val="Odstavecseseznamem"/>
        <w:numPr>
          <w:ilvl w:val="0"/>
          <w:numId w:val="32"/>
        </w:numPr>
        <w:spacing w:line="336" w:lineRule="auto"/>
        <w:jc w:val="both"/>
      </w:pPr>
      <w:r w:rsidRPr="00161F21">
        <w:t xml:space="preserve">Zjišťování plánovaných </w:t>
      </w:r>
      <w:r w:rsidRPr="00161F21">
        <w:rPr>
          <w:b/>
        </w:rPr>
        <w:t xml:space="preserve">rozvojových/ investičních projektů </w:t>
      </w:r>
      <w:r w:rsidRPr="00161F21">
        <w:t>(projektových záměrů) na následující roky</w:t>
      </w:r>
      <w:r w:rsidRPr="00161F21">
        <w:rPr>
          <w:rFonts w:cs="Arial"/>
          <w:szCs w:val="24"/>
        </w:rPr>
        <w:t>.</w:t>
      </w:r>
    </w:p>
    <w:p w14:paraId="40105FA0" w14:textId="77777777" w:rsidR="00A45A1A" w:rsidRPr="00161F21" w:rsidRDefault="00A45A1A" w:rsidP="00A45A1A">
      <w:pPr>
        <w:pStyle w:val="Odstavecseseznamem"/>
        <w:numPr>
          <w:ilvl w:val="0"/>
          <w:numId w:val="32"/>
        </w:numPr>
        <w:spacing w:after="0" w:line="336" w:lineRule="auto"/>
        <w:jc w:val="both"/>
      </w:pPr>
      <w:r w:rsidRPr="00161F21">
        <w:rPr>
          <w:rFonts w:cs="Arial"/>
          <w:szCs w:val="24"/>
        </w:rPr>
        <w:lastRenderedPageBreak/>
        <w:t>Další podněty od zemědělců.</w:t>
      </w:r>
    </w:p>
    <w:p w14:paraId="4F314B0D" w14:textId="77777777" w:rsidR="00A45A1A" w:rsidRDefault="00A45A1A" w:rsidP="00A45A1A">
      <w:pPr>
        <w:spacing w:line="336" w:lineRule="auto"/>
        <w:jc w:val="both"/>
      </w:pPr>
      <w:r w:rsidRPr="00161F21">
        <w:t xml:space="preserve">Do uvedeného šetřením a konzultací se aktivně zapojilo </w:t>
      </w:r>
      <w:r>
        <w:rPr>
          <w:b/>
        </w:rPr>
        <w:t>9</w:t>
      </w:r>
      <w:r w:rsidRPr="00161F21">
        <w:rPr>
          <w:b/>
        </w:rPr>
        <w:t xml:space="preserve"> zemědělských podnikatelů a firem</w:t>
      </w:r>
      <w:r w:rsidRPr="00161F21">
        <w:t xml:space="preserve"> z regionu. Výsledky šetření jsou uvedeny v kapitole Ekonomika a </w:t>
      </w:r>
      <w:r>
        <w:t>zaměstnanost</w:t>
      </w:r>
      <w:r w:rsidRPr="00161F21">
        <w:t>.</w:t>
      </w:r>
    </w:p>
    <w:p w14:paraId="311907F7" w14:textId="77777777" w:rsidR="00A45A1A" w:rsidRPr="00161F21" w:rsidRDefault="00A45A1A" w:rsidP="00A45A1A">
      <w:pPr>
        <w:pStyle w:val="Nadpis3"/>
        <w:jc w:val="both"/>
      </w:pPr>
      <w:bookmarkStart w:id="151" w:name="_Toc436308895"/>
      <w:bookmarkStart w:id="152" w:name="_Toc436739960"/>
      <w:bookmarkStart w:id="153" w:name="_Toc436993191"/>
      <w:r w:rsidRPr="00161F21">
        <w:t>Dotazování neziskových organizací</w:t>
      </w:r>
      <w:bookmarkEnd w:id="151"/>
      <w:bookmarkEnd w:id="152"/>
      <w:bookmarkEnd w:id="153"/>
    </w:p>
    <w:p w14:paraId="28536B32" w14:textId="77777777" w:rsidR="00A45A1A" w:rsidRPr="00161F21" w:rsidRDefault="00A45A1A" w:rsidP="00A45A1A">
      <w:pPr>
        <w:spacing w:after="0" w:line="336" w:lineRule="auto"/>
        <w:jc w:val="both"/>
      </w:pPr>
      <w:r w:rsidRPr="00161F21">
        <w:t xml:space="preserve">Spolkový život a organizace občanské společnosti mají potenciál výrazně </w:t>
      </w:r>
      <w:r w:rsidRPr="00161F21">
        <w:rPr>
          <w:b/>
        </w:rPr>
        <w:t>zvyšovat kvalitu života</w:t>
      </w:r>
      <w:r w:rsidRPr="00161F21">
        <w:t xml:space="preserve"> v regionu. Proto byly místní spolky na jaře 2014 aktivně zapojeny do přípravy strategie formou strukturovaného dotazníku (viz příloha X) doplněného v případě potřeby telefonickou či osobní konzultací. Od zástupců spolků byly zjišťovány především následující skutečnosti:</w:t>
      </w:r>
    </w:p>
    <w:p w14:paraId="23441630" w14:textId="77777777" w:rsidR="00A45A1A" w:rsidRPr="00161F21" w:rsidRDefault="00A45A1A" w:rsidP="00A45A1A">
      <w:pPr>
        <w:pStyle w:val="Odstavecseseznamem"/>
        <w:numPr>
          <w:ilvl w:val="0"/>
          <w:numId w:val="34"/>
        </w:numPr>
        <w:spacing w:after="0" w:line="336" w:lineRule="auto"/>
        <w:ind w:left="714" w:hanging="357"/>
        <w:jc w:val="both"/>
      </w:pPr>
      <w:r w:rsidRPr="00161F21">
        <w:t xml:space="preserve">Oblasti dobře fungující praxe: které typy činností se spolku daří </w:t>
      </w:r>
      <w:r w:rsidRPr="00161F21">
        <w:rPr>
          <w:b/>
        </w:rPr>
        <w:t>realizovat úspěšně</w:t>
      </w:r>
      <w:r w:rsidRPr="00161F21">
        <w:t xml:space="preserve"> – co funguje, je potřeba zachovat, popř. dále rozvíjet.</w:t>
      </w:r>
    </w:p>
    <w:p w14:paraId="0613EBAF" w14:textId="77777777" w:rsidR="00A45A1A" w:rsidRPr="00161F21" w:rsidRDefault="00A45A1A" w:rsidP="00A45A1A">
      <w:pPr>
        <w:numPr>
          <w:ilvl w:val="0"/>
          <w:numId w:val="34"/>
        </w:numPr>
        <w:spacing w:after="0" w:line="336" w:lineRule="auto"/>
        <w:jc w:val="both"/>
        <w:rPr>
          <w:b/>
          <w:i/>
        </w:rPr>
      </w:pPr>
      <w:r w:rsidRPr="00161F21">
        <w:rPr>
          <w:szCs w:val="24"/>
        </w:rPr>
        <w:t xml:space="preserve">Špatně fungující aspekty činnosti: jsou </w:t>
      </w:r>
      <w:r w:rsidRPr="00161F21">
        <w:rPr>
          <w:b/>
          <w:szCs w:val="24"/>
        </w:rPr>
        <w:t>hlavní problémy</w:t>
      </w:r>
      <w:r w:rsidRPr="00161F21">
        <w:rPr>
          <w:szCs w:val="24"/>
        </w:rPr>
        <w:t>, které je vhodné v následujících letech řešit.</w:t>
      </w:r>
    </w:p>
    <w:p w14:paraId="45454D8C" w14:textId="77777777" w:rsidR="00A45A1A" w:rsidRPr="00161F21" w:rsidRDefault="00A45A1A" w:rsidP="00A45A1A">
      <w:pPr>
        <w:pStyle w:val="Odstavecseseznamem"/>
        <w:numPr>
          <w:ilvl w:val="0"/>
          <w:numId w:val="34"/>
        </w:numPr>
        <w:spacing w:line="336" w:lineRule="auto"/>
        <w:jc w:val="both"/>
      </w:pPr>
      <w:r w:rsidRPr="00161F21">
        <w:t xml:space="preserve">Zjišťování plánovaných </w:t>
      </w:r>
      <w:r w:rsidRPr="00161F21">
        <w:rPr>
          <w:b/>
        </w:rPr>
        <w:t xml:space="preserve">rozvojových/ investičních projektů </w:t>
      </w:r>
      <w:r w:rsidRPr="00161F21">
        <w:t>(projektových záměrů) na následující roky.</w:t>
      </w:r>
    </w:p>
    <w:p w14:paraId="0EBCDDD0" w14:textId="77777777" w:rsidR="00A45A1A" w:rsidRPr="00161F21" w:rsidRDefault="00A45A1A" w:rsidP="00A45A1A">
      <w:pPr>
        <w:pStyle w:val="Odstavecseseznamem"/>
        <w:numPr>
          <w:ilvl w:val="0"/>
          <w:numId w:val="34"/>
        </w:numPr>
        <w:spacing w:after="0" w:line="336" w:lineRule="auto"/>
        <w:jc w:val="both"/>
      </w:pPr>
      <w:r w:rsidRPr="00161F21">
        <w:rPr>
          <w:rFonts w:cs="Arial"/>
          <w:szCs w:val="24"/>
        </w:rPr>
        <w:t>Další podněty od spolků a neziskových organizací.</w:t>
      </w:r>
    </w:p>
    <w:p w14:paraId="7E9621E4" w14:textId="77777777" w:rsidR="00A45A1A" w:rsidRPr="00161F21" w:rsidRDefault="00A45A1A" w:rsidP="00A45A1A">
      <w:pPr>
        <w:spacing w:line="336" w:lineRule="auto"/>
        <w:jc w:val="both"/>
      </w:pPr>
      <w:r w:rsidRPr="00161F21">
        <w:t xml:space="preserve">Do uvedeného šetřením a konzultací se aktivně zapojilo </w:t>
      </w:r>
      <w:r w:rsidRPr="00161F21">
        <w:rPr>
          <w:b/>
        </w:rPr>
        <w:t>1</w:t>
      </w:r>
      <w:r>
        <w:rPr>
          <w:b/>
        </w:rPr>
        <w:t>1</w:t>
      </w:r>
      <w:r w:rsidRPr="00161F21">
        <w:rPr>
          <w:b/>
        </w:rPr>
        <w:t xml:space="preserve"> rozmanitých spolků, neziskových organizací</w:t>
      </w:r>
      <w:r w:rsidRPr="00161F21">
        <w:t>, z</w:t>
      </w:r>
      <w:r w:rsidRPr="00161F21">
        <w:rPr>
          <w:b/>
        </w:rPr>
        <w:t> </w:t>
      </w:r>
      <w:r w:rsidRPr="00161F21">
        <w:t>regionu – struktura a počty respondentů jsou uvedeny na obrázku níže. Výsledky šetření jsou uvedeny v kapitole Voln</w:t>
      </w:r>
      <w:r>
        <w:t>ý čas</w:t>
      </w:r>
      <w:r w:rsidRPr="00161F21">
        <w:t>.</w:t>
      </w:r>
    </w:p>
    <w:p w14:paraId="609F23E8" w14:textId="77777777" w:rsidR="00A45A1A" w:rsidRPr="00161F21" w:rsidRDefault="00A45A1A" w:rsidP="00A45A1A">
      <w:pPr>
        <w:spacing w:line="336" w:lineRule="auto"/>
        <w:jc w:val="both"/>
        <w:rPr>
          <w:lang w:eastAsia="cs-CZ"/>
        </w:rPr>
      </w:pPr>
    </w:p>
    <w:p w14:paraId="543173B1" w14:textId="77777777" w:rsidR="00A45A1A" w:rsidRPr="00161F21" w:rsidRDefault="00A45A1A" w:rsidP="00A45A1A">
      <w:pPr>
        <w:pStyle w:val="Nadpis3"/>
        <w:spacing w:after="120"/>
        <w:jc w:val="both"/>
      </w:pPr>
      <w:bookmarkStart w:id="154" w:name="_Toc436308896"/>
      <w:bookmarkStart w:id="155" w:name="_Toc436739961"/>
      <w:bookmarkStart w:id="156" w:name="_Toc436993192"/>
      <w:r w:rsidRPr="00161F21">
        <w:t>Dotazování představitelů škol v regionu</w:t>
      </w:r>
      <w:bookmarkEnd w:id="154"/>
      <w:bookmarkEnd w:id="155"/>
      <w:bookmarkEnd w:id="156"/>
    </w:p>
    <w:p w14:paraId="0830232C" w14:textId="77777777" w:rsidR="00A45A1A" w:rsidRDefault="00A45A1A" w:rsidP="00A45A1A">
      <w:pPr>
        <w:spacing w:line="336" w:lineRule="auto"/>
        <w:jc w:val="both"/>
        <w:rPr>
          <w:lang w:eastAsia="cs-CZ"/>
        </w:rPr>
      </w:pPr>
      <w:r>
        <w:rPr>
          <w:lang w:eastAsia="cs-CZ"/>
        </w:rPr>
        <w:t xml:space="preserve">V rámci přípravy strategie proběhlo </w:t>
      </w:r>
      <w:r w:rsidRPr="00604A2C">
        <w:rPr>
          <w:b/>
          <w:lang w:eastAsia="cs-CZ"/>
        </w:rPr>
        <w:t>setkání a rozhovory</w:t>
      </w:r>
      <w:r>
        <w:rPr>
          <w:lang w:eastAsia="cs-CZ"/>
        </w:rPr>
        <w:t xml:space="preserve"> se zástupci základních a mateřských škol na území MAS. V rámci těchto schůzek byla vyjasněna hlavní data týkající se školství na území MAS, byly identifikovány hlavní potřeby škol a školek a upřesněny jejich rozvojové záměry na roky 2014 – 2020.</w:t>
      </w:r>
    </w:p>
    <w:p w14:paraId="39C2089B" w14:textId="77777777" w:rsidR="00A45A1A" w:rsidRDefault="00A45A1A" w:rsidP="00A45A1A">
      <w:pPr>
        <w:pStyle w:val="Nadpis2"/>
        <w:spacing w:after="120"/>
        <w:jc w:val="both"/>
        <w:rPr>
          <w:lang w:eastAsia="cs-CZ"/>
        </w:rPr>
      </w:pPr>
      <w:bookmarkStart w:id="157" w:name="_Toc436308897"/>
      <w:bookmarkStart w:id="158" w:name="_Toc436739962"/>
      <w:bookmarkStart w:id="159" w:name="_Toc436993193"/>
      <w:r>
        <w:rPr>
          <w:lang w:eastAsia="cs-CZ"/>
        </w:rPr>
        <w:t>Příloha 2 – Výsledky ankety pro občany – rozvojové priority regionu</w:t>
      </w:r>
      <w:bookmarkEnd w:id="157"/>
      <w:bookmarkEnd w:id="158"/>
      <w:bookmarkEnd w:id="159"/>
    </w:p>
    <w:tbl>
      <w:tblPr>
        <w:tblW w:w="8120" w:type="dxa"/>
        <w:tblInd w:w="65" w:type="dxa"/>
        <w:tblCellMar>
          <w:left w:w="70" w:type="dxa"/>
          <w:right w:w="70" w:type="dxa"/>
        </w:tblCellMar>
        <w:tblLook w:val="04A0" w:firstRow="1" w:lastRow="0" w:firstColumn="1" w:lastColumn="0" w:noHBand="0" w:noVBand="1"/>
      </w:tblPr>
      <w:tblGrid>
        <w:gridCol w:w="6360"/>
        <w:gridCol w:w="1760"/>
      </w:tblGrid>
      <w:tr w:rsidR="00A45A1A" w:rsidRPr="00F0303B" w14:paraId="26972889" w14:textId="77777777" w:rsidTr="005901C5">
        <w:trPr>
          <w:trHeight w:val="615"/>
        </w:trPr>
        <w:tc>
          <w:tcPr>
            <w:tcW w:w="63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3D0EFEF" w14:textId="77777777" w:rsidR="00A45A1A" w:rsidRPr="00F0303B" w:rsidRDefault="00A45A1A" w:rsidP="005901C5">
            <w:pPr>
              <w:spacing w:after="0" w:line="240" w:lineRule="auto"/>
              <w:jc w:val="both"/>
              <w:rPr>
                <w:rFonts w:ascii="Calibri" w:eastAsia="Times New Roman" w:hAnsi="Calibri" w:cs="Times New Roman"/>
                <w:b/>
                <w:bCs/>
                <w:sz w:val="18"/>
                <w:szCs w:val="18"/>
                <w:lang w:eastAsia="cs-CZ"/>
              </w:rPr>
            </w:pPr>
            <w:r w:rsidRPr="00F0303B">
              <w:rPr>
                <w:rFonts w:ascii="Calibri" w:eastAsia="Times New Roman" w:hAnsi="Calibri" w:cs="Times New Roman"/>
                <w:b/>
                <w:bCs/>
                <w:sz w:val="18"/>
                <w:szCs w:val="18"/>
                <w:lang w:eastAsia="cs-CZ"/>
              </w:rPr>
              <w:t>Téma</w:t>
            </w:r>
          </w:p>
        </w:tc>
        <w:tc>
          <w:tcPr>
            <w:tcW w:w="1760" w:type="dxa"/>
            <w:tcBorders>
              <w:top w:val="single" w:sz="4" w:space="0" w:color="auto"/>
              <w:left w:val="nil"/>
              <w:bottom w:val="single" w:sz="4" w:space="0" w:color="auto"/>
              <w:right w:val="single" w:sz="4" w:space="0" w:color="auto"/>
            </w:tcBorders>
            <w:shd w:val="clear" w:color="000000" w:fill="BFBFBF"/>
            <w:vAlign w:val="center"/>
            <w:hideMark/>
          </w:tcPr>
          <w:p w14:paraId="6191848E" w14:textId="77777777" w:rsidR="00A45A1A" w:rsidRPr="00F0303B" w:rsidRDefault="00A45A1A" w:rsidP="005901C5">
            <w:pPr>
              <w:spacing w:after="0" w:line="240" w:lineRule="auto"/>
              <w:jc w:val="both"/>
              <w:rPr>
                <w:rFonts w:ascii="Calibri" w:eastAsia="Times New Roman" w:hAnsi="Calibri" w:cs="Times New Roman"/>
                <w:b/>
                <w:bCs/>
                <w:sz w:val="18"/>
                <w:szCs w:val="18"/>
                <w:lang w:eastAsia="cs-CZ"/>
              </w:rPr>
            </w:pPr>
            <w:r w:rsidRPr="00F0303B">
              <w:rPr>
                <w:rFonts w:ascii="Calibri" w:eastAsia="Times New Roman" w:hAnsi="Calibri" w:cs="Times New Roman"/>
                <w:b/>
                <w:bCs/>
                <w:sz w:val="18"/>
                <w:szCs w:val="18"/>
                <w:lang w:eastAsia="cs-CZ"/>
              </w:rPr>
              <w:t>Podíl prioritních hlasů</w:t>
            </w:r>
          </w:p>
        </w:tc>
      </w:tr>
      <w:tr w:rsidR="00A45A1A" w:rsidRPr="00F0303B" w14:paraId="2DB8B270" w14:textId="77777777" w:rsidTr="005901C5">
        <w:trPr>
          <w:trHeight w:val="495"/>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0FFAC74B"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Špatná dostupnost veřejnou dopravou (častější dopravní spojení, špatné časy, noční, víkendové, prázdninové spojení)</w:t>
            </w:r>
          </w:p>
        </w:tc>
        <w:tc>
          <w:tcPr>
            <w:tcW w:w="1760" w:type="dxa"/>
            <w:tcBorders>
              <w:top w:val="nil"/>
              <w:left w:val="nil"/>
              <w:bottom w:val="single" w:sz="4" w:space="0" w:color="auto"/>
              <w:right w:val="single" w:sz="4" w:space="0" w:color="auto"/>
            </w:tcBorders>
            <w:shd w:val="clear" w:color="auto" w:fill="auto"/>
            <w:noWrap/>
            <w:vAlign w:val="center"/>
            <w:hideMark/>
          </w:tcPr>
          <w:p w14:paraId="22BC5294"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14,9%</w:t>
            </w:r>
          </w:p>
        </w:tc>
      </w:tr>
      <w:tr w:rsidR="00A45A1A" w:rsidRPr="00F0303B" w14:paraId="49491747" w14:textId="77777777" w:rsidTr="005901C5">
        <w:trPr>
          <w:trHeight w:val="495"/>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21A22EC8"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Nedostatečný sortiment kvalitních služeb a produktů v regionu (bankomat, platba kartou, textil, potraviny, restaurace)</w:t>
            </w:r>
          </w:p>
        </w:tc>
        <w:tc>
          <w:tcPr>
            <w:tcW w:w="1760" w:type="dxa"/>
            <w:tcBorders>
              <w:top w:val="nil"/>
              <w:left w:val="nil"/>
              <w:bottom w:val="single" w:sz="4" w:space="0" w:color="auto"/>
              <w:right w:val="single" w:sz="4" w:space="0" w:color="auto"/>
            </w:tcBorders>
            <w:shd w:val="clear" w:color="auto" w:fill="auto"/>
            <w:noWrap/>
            <w:vAlign w:val="center"/>
            <w:hideMark/>
          </w:tcPr>
          <w:p w14:paraId="65E97C0E"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10,4%</w:t>
            </w:r>
          </w:p>
        </w:tc>
      </w:tr>
      <w:tr w:rsidR="00A45A1A" w:rsidRPr="00F0303B" w14:paraId="34FC3021"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140ED1BE"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Stav školských budov a učeben</w:t>
            </w:r>
          </w:p>
        </w:tc>
        <w:tc>
          <w:tcPr>
            <w:tcW w:w="1760" w:type="dxa"/>
            <w:tcBorders>
              <w:top w:val="nil"/>
              <w:left w:val="nil"/>
              <w:bottom w:val="single" w:sz="4" w:space="0" w:color="auto"/>
              <w:right w:val="single" w:sz="4" w:space="0" w:color="auto"/>
            </w:tcBorders>
            <w:shd w:val="clear" w:color="auto" w:fill="auto"/>
            <w:noWrap/>
            <w:vAlign w:val="center"/>
            <w:hideMark/>
          </w:tcPr>
          <w:p w14:paraId="17911C6D"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8,5%</w:t>
            </w:r>
          </w:p>
        </w:tc>
      </w:tr>
      <w:tr w:rsidR="00A45A1A" w:rsidRPr="00F0303B" w14:paraId="318D6F97" w14:textId="77777777" w:rsidTr="005901C5">
        <w:trPr>
          <w:trHeight w:val="495"/>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49CF341C"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Zvýšení četnosti obchůzek, četnost a kvalitu prováděných kontrol, posílení pravomocí Policie ČR v</w:t>
            </w:r>
            <w:r>
              <w:rPr>
                <w:rFonts w:ascii="Calibri" w:eastAsia="Times New Roman" w:hAnsi="Calibri" w:cs="Times New Roman"/>
                <w:color w:val="000000"/>
                <w:sz w:val="18"/>
                <w:szCs w:val="18"/>
                <w:lang w:eastAsia="cs-CZ"/>
              </w:rPr>
              <w:t> </w:t>
            </w:r>
            <w:r w:rsidRPr="00F0303B">
              <w:rPr>
                <w:rFonts w:ascii="Calibri" w:eastAsia="Times New Roman" w:hAnsi="Calibri" w:cs="Times New Roman"/>
                <w:color w:val="000000"/>
                <w:sz w:val="18"/>
                <w:szCs w:val="18"/>
                <w:lang w:eastAsia="cs-CZ"/>
              </w:rPr>
              <w:t>obcích</w:t>
            </w:r>
          </w:p>
        </w:tc>
        <w:tc>
          <w:tcPr>
            <w:tcW w:w="1760" w:type="dxa"/>
            <w:tcBorders>
              <w:top w:val="nil"/>
              <w:left w:val="nil"/>
              <w:bottom w:val="single" w:sz="4" w:space="0" w:color="auto"/>
              <w:right w:val="single" w:sz="4" w:space="0" w:color="auto"/>
            </w:tcBorders>
            <w:shd w:val="clear" w:color="auto" w:fill="auto"/>
            <w:noWrap/>
            <w:vAlign w:val="center"/>
            <w:hideMark/>
          </w:tcPr>
          <w:p w14:paraId="2D0EF302"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7,7%</w:t>
            </w:r>
          </w:p>
        </w:tc>
      </w:tr>
      <w:tr w:rsidR="00A45A1A" w:rsidRPr="00F0303B" w14:paraId="3F191CE8"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19FEC1DC"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Kvalita a rozsah výuky</w:t>
            </w:r>
          </w:p>
        </w:tc>
        <w:tc>
          <w:tcPr>
            <w:tcW w:w="1760" w:type="dxa"/>
            <w:tcBorders>
              <w:top w:val="nil"/>
              <w:left w:val="nil"/>
              <w:bottom w:val="single" w:sz="4" w:space="0" w:color="auto"/>
              <w:right w:val="single" w:sz="4" w:space="0" w:color="auto"/>
            </w:tcBorders>
            <w:shd w:val="clear" w:color="auto" w:fill="auto"/>
            <w:noWrap/>
            <w:vAlign w:val="center"/>
            <w:hideMark/>
          </w:tcPr>
          <w:p w14:paraId="5D5FCBC5"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7,4%</w:t>
            </w:r>
          </w:p>
        </w:tc>
      </w:tr>
      <w:tr w:rsidR="00A45A1A" w:rsidRPr="00F0303B" w14:paraId="5F2DCF93"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4176D00A"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Špatná dostupnost zdravotních zařízení</w:t>
            </w:r>
          </w:p>
        </w:tc>
        <w:tc>
          <w:tcPr>
            <w:tcW w:w="1760" w:type="dxa"/>
            <w:tcBorders>
              <w:top w:val="nil"/>
              <w:left w:val="nil"/>
              <w:bottom w:val="single" w:sz="4" w:space="0" w:color="auto"/>
              <w:right w:val="single" w:sz="4" w:space="0" w:color="auto"/>
            </w:tcBorders>
            <w:shd w:val="clear" w:color="auto" w:fill="auto"/>
            <w:noWrap/>
            <w:vAlign w:val="center"/>
            <w:hideMark/>
          </w:tcPr>
          <w:p w14:paraId="0617EEB8"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6,2%</w:t>
            </w:r>
          </w:p>
        </w:tc>
      </w:tr>
      <w:tr w:rsidR="00A45A1A" w:rsidRPr="00F0303B" w14:paraId="4C647D76"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7B812639"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Pr>
                <w:rFonts w:ascii="Calibri" w:eastAsia="Times New Roman" w:hAnsi="Calibri" w:cs="Times New Roman"/>
                <w:color w:val="000000"/>
                <w:sz w:val="18"/>
                <w:szCs w:val="18"/>
                <w:lang w:eastAsia="cs-CZ"/>
              </w:rPr>
              <w:t>Studijní pomůcky a vybavení u</w:t>
            </w:r>
            <w:r w:rsidRPr="00F0303B">
              <w:rPr>
                <w:rFonts w:ascii="Calibri" w:eastAsia="Times New Roman" w:hAnsi="Calibri" w:cs="Times New Roman"/>
                <w:color w:val="000000"/>
                <w:sz w:val="18"/>
                <w:szCs w:val="18"/>
                <w:lang w:eastAsia="cs-CZ"/>
              </w:rPr>
              <w:t>čeben</w:t>
            </w:r>
          </w:p>
        </w:tc>
        <w:tc>
          <w:tcPr>
            <w:tcW w:w="1760" w:type="dxa"/>
            <w:tcBorders>
              <w:top w:val="nil"/>
              <w:left w:val="nil"/>
              <w:bottom w:val="single" w:sz="4" w:space="0" w:color="auto"/>
              <w:right w:val="single" w:sz="4" w:space="0" w:color="auto"/>
            </w:tcBorders>
            <w:shd w:val="clear" w:color="auto" w:fill="auto"/>
            <w:noWrap/>
            <w:vAlign w:val="center"/>
            <w:hideMark/>
          </w:tcPr>
          <w:p w14:paraId="24A44129"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5,3%</w:t>
            </w:r>
          </w:p>
        </w:tc>
      </w:tr>
      <w:tr w:rsidR="00A45A1A" w:rsidRPr="00F0303B" w14:paraId="6554945A"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462E0137"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lastRenderedPageBreak/>
              <w:t>Nedostatečná kvalita zdravotní a sociální péče</w:t>
            </w:r>
          </w:p>
        </w:tc>
        <w:tc>
          <w:tcPr>
            <w:tcW w:w="1760" w:type="dxa"/>
            <w:tcBorders>
              <w:top w:val="nil"/>
              <w:left w:val="nil"/>
              <w:bottom w:val="single" w:sz="4" w:space="0" w:color="auto"/>
              <w:right w:val="single" w:sz="4" w:space="0" w:color="auto"/>
            </w:tcBorders>
            <w:shd w:val="clear" w:color="auto" w:fill="auto"/>
            <w:noWrap/>
            <w:vAlign w:val="center"/>
            <w:hideMark/>
          </w:tcPr>
          <w:p w14:paraId="6DF183A7"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5,1%</w:t>
            </w:r>
          </w:p>
        </w:tc>
      </w:tr>
      <w:tr w:rsidR="00A45A1A" w:rsidRPr="00F0303B" w14:paraId="5C1BBF5A" w14:textId="77777777" w:rsidTr="005901C5">
        <w:trPr>
          <w:trHeight w:val="495"/>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78CC361B"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Zvýšení bezpečnosti provozu a chodců (osvětlení,</w:t>
            </w:r>
            <w:r>
              <w:rPr>
                <w:rFonts w:ascii="Calibri" w:eastAsia="Times New Roman" w:hAnsi="Calibri" w:cs="Times New Roman"/>
                <w:color w:val="000000"/>
                <w:sz w:val="18"/>
                <w:szCs w:val="18"/>
                <w:lang w:eastAsia="cs-CZ"/>
              </w:rPr>
              <w:t xml:space="preserve"> </w:t>
            </w:r>
            <w:r w:rsidRPr="00F0303B">
              <w:rPr>
                <w:rFonts w:ascii="Calibri" w:eastAsia="Times New Roman" w:hAnsi="Calibri" w:cs="Times New Roman"/>
                <w:color w:val="000000"/>
                <w:sz w:val="18"/>
                <w:szCs w:val="18"/>
                <w:lang w:eastAsia="cs-CZ"/>
              </w:rPr>
              <w:t>semafory, přechody, chodník</w:t>
            </w:r>
            <w:r>
              <w:rPr>
                <w:rFonts w:ascii="Calibri" w:eastAsia="Times New Roman" w:hAnsi="Calibri" w:cs="Times New Roman"/>
                <w:color w:val="000000"/>
                <w:sz w:val="18"/>
                <w:szCs w:val="18"/>
                <w:lang w:eastAsia="cs-CZ"/>
              </w:rPr>
              <w:t>y, radary v obcích, parkování, z</w:t>
            </w:r>
            <w:r w:rsidRPr="00F0303B">
              <w:rPr>
                <w:rFonts w:ascii="Calibri" w:eastAsia="Times New Roman" w:hAnsi="Calibri" w:cs="Times New Roman"/>
                <w:color w:val="000000"/>
                <w:sz w:val="18"/>
                <w:szCs w:val="18"/>
                <w:lang w:eastAsia="cs-CZ"/>
              </w:rPr>
              <w:t>pomalovače)</w:t>
            </w:r>
          </w:p>
        </w:tc>
        <w:tc>
          <w:tcPr>
            <w:tcW w:w="1760" w:type="dxa"/>
            <w:tcBorders>
              <w:top w:val="nil"/>
              <w:left w:val="nil"/>
              <w:bottom w:val="single" w:sz="4" w:space="0" w:color="auto"/>
              <w:right w:val="single" w:sz="4" w:space="0" w:color="auto"/>
            </w:tcBorders>
            <w:shd w:val="clear" w:color="auto" w:fill="auto"/>
            <w:noWrap/>
            <w:vAlign w:val="center"/>
            <w:hideMark/>
          </w:tcPr>
          <w:p w14:paraId="4D449BD9"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4,6%</w:t>
            </w:r>
          </w:p>
        </w:tc>
      </w:tr>
      <w:tr w:rsidR="00A45A1A" w:rsidRPr="00F0303B" w14:paraId="0183EFD1" w14:textId="77777777" w:rsidTr="005901C5">
        <w:trPr>
          <w:trHeight w:val="495"/>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2F88D2A3"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Nedostatečná kapacita (počet lůžek, otevírací hodiny, rozsah péče-chybějící odborní lékaři, dlouhá čekací doba)</w:t>
            </w:r>
          </w:p>
        </w:tc>
        <w:tc>
          <w:tcPr>
            <w:tcW w:w="1760" w:type="dxa"/>
            <w:tcBorders>
              <w:top w:val="nil"/>
              <w:left w:val="nil"/>
              <w:bottom w:val="single" w:sz="4" w:space="0" w:color="auto"/>
              <w:right w:val="single" w:sz="4" w:space="0" w:color="auto"/>
            </w:tcBorders>
            <w:shd w:val="clear" w:color="auto" w:fill="auto"/>
            <w:noWrap/>
            <w:vAlign w:val="center"/>
            <w:hideMark/>
          </w:tcPr>
          <w:p w14:paraId="2F05831E"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4,3%</w:t>
            </w:r>
          </w:p>
        </w:tc>
      </w:tr>
      <w:tr w:rsidR="00A45A1A" w:rsidRPr="00F0303B" w14:paraId="691FEDF5" w14:textId="77777777" w:rsidTr="005901C5">
        <w:trPr>
          <w:trHeight w:val="495"/>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3D93D734"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Chybějící pohotovost (vysoká dojezdová vzdálenost, špatná dostupnost, krátké otevírací hodiny)</w:t>
            </w:r>
          </w:p>
        </w:tc>
        <w:tc>
          <w:tcPr>
            <w:tcW w:w="1760" w:type="dxa"/>
            <w:tcBorders>
              <w:top w:val="nil"/>
              <w:left w:val="nil"/>
              <w:bottom w:val="single" w:sz="4" w:space="0" w:color="auto"/>
              <w:right w:val="single" w:sz="4" w:space="0" w:color="auto"/>
            </w:tcBorders>
            <w:shd w:val="clear" w:color="auto" w:fill="auto"/>
            <w:noWrap/>
            <w:vAlign w:val="center"/>
            <w:hideMark/>
          </w:tcPr>
          <w:p w14:paraId="6BB3BB28"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3,8%</w:t>
            </w:r>
          </w:p>
        </w:tc>
      </w:tr>
      <w:tr w:rsidR="00A45A1A" w:rsidRPr="00F0303B" w14:paraId="7DED84A8"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08F8B6BC"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Volnočasové aktivity a kroužky</w:t>
            </w:r>
          </w:p>
        </w:tc>
        <w:tc>
          <w:tcPr>
            <w:tcW w:w="1760" w:type="dxa"/>
            <w:tcBorders>
              <w:top w:val="nil"/>
              <w:left w:val="nil"/>
              <w:bottom w:val="single" w:sz="4" w:space="0" w:color="auto"/>
              <w:right w:val="single" w:sz="4" w:space="0" w:color="auto"/>
            </w:tcBorders>
            <w:shd w:val="clear" w:color="auto" w:fill="auto"/>
            <w:noWrap/>
            <w:vAlign w:val="center"/>
            <w:hideMark/>
          </w:tcPr>
          <w:p w14:paraId="4886FEE5"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3,1%</w:t>
            </w:r>
          </w:p>
        </w:tc>
      </w:tr>
      <w:tr w:rsidR="00A45A1A" w:rsidRPr="00F0303B" w14:paraId="35D0C5E2"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1C072FB2"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Nedostatečná kapacita a kvalita zubních lékařů</w:t>
            </w:r>
          </w:p>
        </w:tc>
        <w:tc>
          <w:tcPr>
            <w:tcW w:w="1760" w:type="dxa"/>
            <w:tcBorders>
              <w:top w:val="nil"/>
              <w:left w:val="nil"/>
              <w:bottom w:val="single" w:sz="4" w:space="0" w:color="auto"/>
              <w:right w:val="single" w:sz="4" w:space="0" w:color="auto"/>
            </w:tcBorders>
            <w:shd w:val="clear" w:color="auto" w:fill="auto"/>
            <w:noWrap/>
            <w:vAlign w:val="center"/>
            <w:hideMark/>
          </w:tcPr>
          <w:p w14:paraId="5ABD9382"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2,7%</w:t>
            </w:r>
          </w:p>
        </w:tc>
      </w:tr>
      <w:tr w:rsidR="00A45A1A" w:rsidRPr="00F0303B" w14:paraId="743E3A7E"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254438E8"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Nedostatečná kapacita MŠ</w:t>
            </w:r>
          </w:p>
        </w:tc>
        <w:tc>
          <w:tcPr>
            <w:tcW w:w="1760" w:type="dxa"/>
            <w:tcBorders>
              <w:top w:val="nil"/>
              <w:left w:val="nil"/>
              <w:bottom w:val="single" w:sz="4" w:space="0" w:color="auto"/>
              <w:right w:val="single" w:sz="4" w:space="0" w:color="auto"/>
            </w:tcBorders>
            <w:shd w:val="clear" w:color="auto" w:fill="auto"/>
            <w:noWrap/>
            <w:vAlign w:val="center"/>
            <w:hideMark/>
          </w:tcPr>
          <w:p w14:paraId="4547F2E6"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2,6%</w:t>
            </w:r>
          </w:p>
        </w:tc>
      </w:tr>
      <w:tr w:rsidR="00A45A1A" w:rsidRPr="00F0303B" w14:paraId="427C49E2"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1256E4EB"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Pr>
                <w:rFonts w:ascii="Calibri" w:eastAsia="Times New Roman" w:hAnsi="Calibri" w:cs="Times New Roman"/>
                <w:color w:val="000000"/>
                <w:sz w:val="18"/>
                <w:szCs w:val="18"/>
                <w:lang w:eastAsia="cs-CZ"/>
              </w:rPr>
              <w:t>N</w:t>
            </w:r>
            <w:r w:rsidRPr="00F0303B">
              <w:rPr>
                <w:rFonts w:ascii="Calibri" w:eastAsia="Times New Roman" w:hAnsi="Calibri" w:cs="Times New Roman"/>
                <w:color w:val="000000"/>
                <w:sz w:val="18"/>
                <w:szCs w:val="18"/>
                <w:lang w:eastAsia="cs-CZ"/>
              </w:rPr>
              <w:t xml:space="preserve">edokončené nebo </w:t>
            </w:r>
            <w:r>
              <w:rPr>
                <w:rFonts w:ascii="Calibri" w:eastAsia="Times New Roman" w:hAnsi="Calibri" w:cs="Times New Roman"/>
                <w:color w:val="000000"/>
                <w:sz w:val="18"/>
                <w:szCs w:val="18"/>
                <w:lang w:eastAsia="cs-CZ"/>
              </w:rPr>
              <w:t>chátrající budovy, památky (např</w:t>
            </w:r>
            <w:r w:rsidRPr="00F0303B">
              <w:rPr>
                <w:rFonts w:ascii="Calibri" w:eastAsia="Times New Roman" w:hAnsi="Calibri" w:cs="Times New Roman"/>
                <w:color w:val="000000"/>
                <w:sz w:val="18"/>
                <w:szCs w:val="18"/>
                <w:lang w:eastAsia="cs-CZ"/>
              </w:rPr>
              <w:t>.</w:t>
            </w:r>
            <w:r>
              <w:rPr>
                <w:rFonts w:ascii="Calibri" w:eastAsia="Times New Roman" w:hAnsi="Calibri" w:cs="Times New Roman"/>
                <w:color w:val="000000"/>
                <w:sz w:val="18"/>
                <w:szCs w:val="18"/>
                <w:lang w:eastAsia="cs-CZ"/>
              </w:rPr>
              <w:t xml:space="preserve"> </w:t>
            </w:r>
            <w:r w:rsidRPr="00F0303B">
              <w:rPr>
                <w:rFonts w:ascii="Calibri" w:eastAsia="Times New Roman" w:hAnsi="Calibri" w:cs="Times New Roman"/>
                <w:color w:val="000000"/>
                <w:sz w:val="18"/>
                <w:szCs w:val="18"/>
                <w:lang w:eastAsia="cs-CZ"/>
              </w:rPr>
              <w:t>fasády)</w:t>
            </w:r>
          </w:p>
        </w:tc>
        <w:tc>
          <w:tcPr>
            <w:tcW w:w="1760" w:type="dxa"/>
            <w:tcBorders>
              <w:top w:val="nil"/>
              <w:left w:val="nil"/>
              <w:bottom w:val="single" w:sz="4" w:space="0" w:color="auto"/>
              <w:right w:val="single" w:sz="4" w:space="0" w:color="auto"/>
            </w:tcBorders>
            <w:shd w:val="clear" w:color="auto" w:fill="auto"/>
            <w:noWrap/>
            <w:vAlign w:val="center"/>
            <w:hideMark/>
          </w:tcPr>
          <w:p w14:paraId="2A98C9A3"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2,6%</w:t>
            </w:r>
          </w:p>
        </w:tc>
      </w:tr>
      <w:tr w:rsidR="00A45A1A" w:rsidRPr="00F0303B" w14:paraId="35EA91FF"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352B2A82"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Pr>
                <w:rFonts w:ascii="Calibri" w:eastAsia="Times New Roman" w:hAnsi="Calibri" w:cs="Times New Roman"/>
                <w:color w:val="000000"/>
                <w:sz w:val="18"/>
                <w:szCs w:val="18"/>
                <w:lang w:eastAsia="cs-CZ"/>
              </w:rPr>
              <w:t xml:space="preserve">Chybějící </w:t>
            </w:r>
            <w:r w:rsidRPr="00F0303B">
              <w:rPr>
                <w:rFonts w:ascii="Calibri" w:eastAsia="Times New Roman" w:hAnsi="Calibri" w:cs="Times New Roman"/>
                <w:color w:val="000000"/>
                <w:sz w:val="18"/>
                <w:szCs w:val="18"/>
                <w:lang w:eastAsia="cs-CZ"/>
              </w:rPr>
              <w:t>finanční prostředky na opravu a údržbu budov a památek</w:t>
            </w:r>
          </w:p>
        </w:tc>
        <w:tc>
          <w:tcPr>
            <w:tcW w:w="1760" w:type="dxa"/>
            <w:tcBorders>
              <w:top w:val="nil"/>
              <w:left w:val="nil"/>
              <w:bottom w:val="single" w:sz="4" w:space="0" w:color="auto"/>
              <w:right w:val="single" w:sz="4" w:space="0" w:color="auto"/>
            </w:tcBorders>
            <w:shd w:val="clear" w:color="auto" w:fill="auto"/>
            <w:noWrap/>
            <w:vAlign w:val="center"/>
            <w:hideMark/>
          </w:tcPr>
          <w:p w14:paraId="540A9B09"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2,4%</w:t>
            </w:r>
          </w:p>
        </w:tc>
      </w:tr>
      <w:tr w:rsidR="00A45A1A" w:rsidRPr="00F0303B" w14:paraId="61AE1122"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02EFA26E"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Pr>
                <w:rFonts w:ascii="Calibri" w:eastAsia="Times New Roman" w:hAnsi="Calibri" w:cs="Times New Roman"/>
                <w:color w:val="000000"/>
                <w:sz w:val="18"/>
                <w:szCs w:val="18"/>
                <w:lang w:eastAsia="cs-CZ"/>
              </w:rPr>
              <w:t>Bezpečnostní</w:t>
            </w:r>
            <w:r w:rsidRPr="00F0303B">
              <w:rPr>
                <w:rFonts w:ascii="Calibri" w:eastAsia="Times New Roman" w:hAnsi="Calibri" w:cs="Times New Roman"/>
                <w:color w:val="000000"/>
                <w:sz w:val="18"/>
                <w:szCs w:val="18"/>
                <w:lang w:eastAsia="cs-CZ"/>
              </w:rPr>
              <w:t xml:space="preserve"> systém v</w:t>
            </w:r>
            <w:r>
              <w:rPr>
                <w:rFonts w:ascii="Calibri" w:eastAsia="Times New Roman" w:hAnsi="Calibri" w:cs="Times New Roman"/>
                <w:color w:val="000000"/>
                <w:sz w:val="18"/>
                <w:szCs w:val="18"/>
                <w:lang w:eastAsia="cs-CZ"/>
              </w:rPr>
              <w:t> </w:t>
            </w:r>
            <w:r w:rsidRPr="00F0303B">
              <w:rPr>
                <w:rFonts w:ascii="Calibri" w:eastAsia="Times New Roman" w:hAnsi="Calibri" w:cs="Times New Roman"/>
                <w:color w:val="000000"/>
                <w:sz w:val="18"/>
                <w:szCs w:val="18"/>
                <w:lang w:eastAsia="cs-CZ"/>
              </w:rPr>
              <w:t>obcích</w:t>
            </w:r>
          </w:p>
        </w:tc>
        <w:tc>
          <w:tcPr>
            <w:tcW w:w="1760" w:type="dxa"/>
            <w:tcBorders>
              <w:top w:val="nil"/>
              <w:left w:val="nil"/>
              <w:bottom w:val="single" w:sz="4" w:space="0" w:color="auto"/>
              <w:right w:val="single" w:sz="4" w:space="0" w:color="auto"/>
            </w:tcBorders>
            <w:shd w:val="clear" w:color="auto" w:fill="auto"/>
            <w:noWrap/>
            <w:vAlign w:val="center"/>
            <w:hideMark/>
          </w:tcPr>
          <w:p w14:paraId="3E3711AE"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2,1%</w:t>
            </w:r>
          </w:p>
        </w:tc>
      </w:tr>
      <w:tr w:rsidR="00A45A1A" w:rsidRPr="00F0303B" w14:paraId="0D9C9A3D"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6DD43CC9"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Prevence kriminality a péče o mládež</w:t>
            </w:r>
          </w:p>
        </w:tc>
        <w:tc>
          <w:tcPr>
            <w:tcW w:w="1760" w:type="dxa"/>
            <w:tcBorders>
              <w:top w:val="nil"/>
              <w:left w:val="nil"/>
              <w:bottom w:val="single" w:sz="4" w:space="0" w:color="auto"/>
              <w:right w:val="single" w:sz="4" w:space="0" w:color="auto"/>
            </w:tcBorders>
            <w:shd w:val="clear" w:color="auto" w:fill="auto"/>
            <w:noWrap/>
            <w:vAlign w:val="center"/>
            <w:hideMark/>
          </w:tcPr>
          <w:p w14:paraId="022CD965"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1,4%</w:t>
            </w:r>
          </w:p>
        </w:tc>
      </w:tr>
      <w:tr w:rsidR="00A45A1A" w:rsidRPr="00F0303B" w14:paraId="327AD5EA"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4BD5BF86"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Nedostatečná kapacita pošty (otevírací hodiny)</w:t>
            </w:r>
          </w:p>
        </w:tc>
        <w:tc>
          <w:tcPr>
            <w:tcW w:w="1760" w:type="dxa"/>
            <w:tcBorders>
              <w:top w:val="nil"/>
              <w:left w:val="nil"/>
              <w:bottom w:val="single" w:sz="4" w:space="0" w:color="auto"/>
              <w:right w:val="single" w:sz="4" w:space="0" w:color="auto"/>
            </w:tcBorders>
            <w:shd w:val="clear" w:color="auto" w:fill="auto"/>
            <w:noWrap/>
            <w:vAlign w:val="center"/>
            <w:hideMark/>
          </w:tcPr>
          <w:p w14:paraId="62214C59"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1,2%</w:t>
            </w:r>
          </w:p>
        </w:tc>
      </w:tr>
      <w:tr w:rsidR="00A45A1A" w:rsidRPr="00F0303B" w14:paraId="471A52D2"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2D6D34D8"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Chybějící lékárna (otevírací doba)</w:t>
            </w:r>
          </w:p>
        </w:tc>
        <w:tc>
          <w:tcPr>
            <w:tcW w:w="1760" w:type="dxa"/>
            <w:tcBorders>
              <w:top w:val="nil"/>
              <w:left w:val="nil"/>
              <w:bottom w:val="single" w:sz="4" w:space="0" w:color="auto"/>
              <w:right w:val="single" w:sz="4" w:space="0" w:color="auto"/>
            </w:tcBorders>
            <w:shd w:val="clear" w:color="auto" w:fill="auto"/>
            <w:noWrap/>
            <w:vAlign w:val="center"/>
            <w:hideMark/>
          </w:tcPr>
          <w:p w14:paraId="51911D35"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0,9%</w:t>
            </w:r>
          </w:p>
        </w:tc>
      </w:tr>
      <w:tr w:rsidR="00A45A1A" w:rsidRPr="00F0303B" w14:paraId="031A4CA0"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57E81097"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Stav silnic a infrastruktury (vč.</w:t>
            </w:r>
            <w:r>
              <w:rPr>
                <w:rFonts w:ascii="Calibri" w:eastAsia="Times New Roman" w:hAnsi="Calibri" w:cs="Times New Roman"/>
                <w:color w:val="000000"/>
                <w:sz w:val="18"/>
                <w:szCs w:val="18"/>
                <w:lang w:eastAsia="cs-CZ"/>
              </w:rPr>
              <w:t xml:space="preserve"> </w:t>
            </w:r>
            <w:r w:rsidRPr="00F0303B">
              <w:rPr>
                <w:rFonts w:ascii="Calibri" w:eastAsia="Times New Roman" w:hAnsi="Calibri" w:cs="Times New Roman"/>
                <w:color w:val="000000"/>
                <w:sz w:val="18"/>
                <w:szCs w:val="18"/>
                <w:lang w:eastAsia="cs-CZ"/>
              </w:rPr>
              <w:t>zastávek, parkovišť)</w:t>
            </w:r>
          </w:p>
        </w:tc>
        <w:tc>
          <w:tcPr>
            <w:tcW w:w="1760" w:type="dxa"/>
            <w:tcBorders>
              <w:top w:val="nil"/>
              <w:left w:val="nil"/>
              <w:bottom w:val="single" w:sz="4" w:space="0" w:color="auto"/>
              <w:right w:val="single" w:sz="4" w:space="0" w:color="auto"/>
            </w:tcBorders>
            <w:shd w:val="clear" w:color="auto" w:fill="auto"/>
            <w:noWrap/>
            <w:vAlign w:val="center"/>
            <w:hideMark/>
          </w:tcPr>
          <w:p w14:paraId="7CD14393"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0,9%</w:t>
            </w:r>
          </w:p>
        </w:tc>
      </w:tr>
      <w:tr w:rsidR="00A45A1A" w:rsidRPr="00F0303B" w14:paraId="14167CDC"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22FA5118"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Rozvinout zájmovou činnost pro děti a mládež</w:t>
            </w:r>
          </w:p>
        </w:tc>
        <w:tc>
          <w:tcPr>
            <w:tcW w:w="1760" w:type="dxa"/>
            <w:tcBorders>
              <w:top w:val="nil"/>
              <w:left w:val="nil"/>
              <w:bottom w:val="single" w:sz="4" w:space="0" w:color="auto"/>
              <w:right w:val="single" w:sz="4" w:space="0" w:color="auto"/>
            </w:tcBorders>
            <w:shd w:val="clear" w:color="auto" w:fill="auto"/>
            <w:noWrap/>
            <w:vAlign w:val="center"/>
            <w:hideMark/>
          </w:tcPr>
          <w:p w14:paraId="7805DDAF"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0,9%</w:t>
            </w:r>
          </w:p>
        </w:tc>
      </w:tr>
      <w:tr w:rsidR="00A45A1A" w:rsidRPr="00F0303B" w14:paraId="6A418177"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3DC0C82F"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Větší ochrana občanů a osobního majetku</w:t>
            </w:r>
          </w:p>
        </w:tc>
        <w:tc>
          <w:tcPr>
            <w:tcW w:w="1760" w:type="dxa"/>
            <w:tcBorders>
              <w:top w:val="nil"/>
              <w:left w:val="nil"/>
              <w:bottom w:val="single" w:sz="4" w:space="0" w:color="auto"/>
              <w:right w:val="single" w:sz="4" w:space="0" w:color="auto"/>
            </w:tcBorders>
            <w:shd w:val="clear" w:color="auto" w:fill="auto"/>
            <w:noWrap/>
            <w:vAlign w:val="center"/>
            <w:hideMark/>
          </w:tcPr>
          <w:p w14:paraId="27CC78C2"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0,7%</w:t>
            </w:r>
          </w:p>
        </w:tc>
      </w:tr>
      <w:tr w:rsidR="00A45A1A" w:rsidRPr="00F0303B" w14:paraId="7643318D" w14:textId="77777777" w:rsidTr="005901C5">
        <w:trPr>
          <w:trHeight w:val="495"/>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6E10AE02"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Pr>
                <w:rFonts w:ascii="Calibri" w:eastAsia="Times New Roman" w:hAnsi="Calibri" w:cs="Times New Roman"/>
                <w:color w:val="000000"/>
                <w:sz w:val="18"/>
                <w:szCs w:val="18"/>
                <w:lang w:eastAsia="cs-CZ"/>
              </w:rPr>
              <w:t>Chybějící zařízení pro odpočinek, kultu</w:t>
            </w:r>
            <w:r w:rsidRPr="00F0303B">
              <w:rPr>
                <w:rFonts w:ascii="Calibri" w:eastAsia="Times New Roman" w:hAnsi="Calibri" w:cs="Times New Roman"/>
                <w:color w:val="000000"/>
                <w:sz w:val="18"/>
                <w:szCs w:val="18"/>
                <w:lang w:eastAsia="cs-CZ"/>
              </w:rPr>
              <w:t>rní vyžití a společenské akce(kina, divadla, diskotéky, parky)</w:t>
            </w:r>
          </w:p>
        </w:tc>
        <w:tc>
          <w:tcPr>
            <w:tcW w:w="1760" w:type="dxa"/>
            <w:tcBorders>
              <w:top w:val="nil"/>
              <w:left w:val="nil"/>
              <w:bottom w:val="single" w:sz="4" w:space="0" w:color="auto"/>
              <w:right w:val="single" w:sz="4" w:space="0" w:color="auto"/>
            </w:tcBorders>
            <w:shd w:val="clear" w:color="auto" w:fill="auto"/>
            <w:noWrap/>
            <w:vAlign w:val="center"/>
            <w:hideMark/>
          </w:tcPr>
          <w:p w14:paraId="10F085A1"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0,5%</w:t>
            </w:r>
          </w:p>
        </w:tc>
      </w:tr>
      <w:tr w:rsidR="00A45A1A" w:rsidRPr="00F0303B" w14:paraId="500D4E3B" w14:textId="77777777" w:rsidTr="005901C5">
        <w:trPr>
          <w:trHeight w:val="300"/>
        </w:trPr>
        <w:tc>
          <w:tcPr>
            <w:tcW w:w="6360" w:type="dxa"/>
            <w:tcBorders>
              <w:top w:val="nil"/>
              <w:left w:val="single" w:sz="4" w:space="0" w:color="auto"/>
              <w:bottom w:val="single" w:sz="4" w:space="0" w:color="auto"/>
              <w:right w:val="single" w:sz="4" w:space="0" w:color="auto"/>
            </w:tcBorders>
            <w:shd w:val="clear" w:color="auto" w:fill="auto"/>
            <w:vAlign w:val="bottom"/>
            <w:hideMark/>
          </w:tcPr>
          <w:p w14:paraId="0AD0D3AE"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Špatná péče o veřejnou zeleň</w:t>
            </w:r>
          </w:p>
        </w:tc>
        <w:tc>
          <w:tcPr>
            <w:tcW w:w="1760" w:type="dxa"/>
            <w:tcBorders>
              <w:top w:val="nil"/>
              <w:left w:val="nil"/>
              <w:bottom w:val="single" w:sz="4" w:space="0" w:color="auto"/>
              <w:right w:val="single" w:sz="4" w:space="0" w:color="auto"/>
            </w:tcBorders>
            <w:shd w:val="clear" w:color="auto" w:fill="auto"/>
            <w:noWrap/>
            <w:vAlign w:val="center"/>
            <w:hideMark/>
          </w:tcPr>
          <w:p w14:paraId="08556B98" w14:textId="77777777" w:rsidR="00A45A1A" w:rsidRPr="00F0303B" w:rsidRDefault="00A45A1A" w:rsidP="005901C5">
            <w:pPr>
              <w:spacing w:after="0" w:line="240" w:lineRule="auto"/>
              <w:jc w:val="both"/>
              <w:rPr>
                <w:rFonts w:ascii="Calibri" w:eastAsia="Times New Roman" w:hAnsi="Calibri" w:cs="Times New Roman"/>
                <w:color w:val="000000"/>
                <w:sz w:val="18"/>
                <w:szCs w:val="18"/>
                <w:lang w:eastAsia="cs-CZ"/>
              </w:rPr>
            </w:pPr>
            <w:r w:rsidRPr="00F0303B">
              <w:rPr>
                <w:rFonts w:ascii="Calibri" w:eastAsia="Times New Roman" w:hAnsi="Calibri" w:cs="Times New Roman"/>
                <w:color w:val="000000"/>
                <w:sz w:val="18"/>
                <w:szCs w:val="18"/>
                <w:lang w:eastAsia="cs-CZ"/>
              </w:rPr>
              <w:t>0,2%</w:t>
            </w:r>
          </w:p>
        </w:tc>
      </w:tr>
    </w:tbl>
    <w:p w14:paraId="297F0720" w14:textId="77777777" w:rsidR="004346FE" w:rsidRDefault="004346FE" w:rsidP="00A45A1A"/>
    <w:p w14:paraId="09411A5D" w14:textId="77777777" w:rsidR="00A45A1A" w:rsidRDefault="00A45A1A" w:rsidP="00A45A1A">
      <w:pPr>
        <w:pStyle w:val="Nadpis2"/>
        <w:jc w:val="both"/>
        <w:rPr>
          <w:lang w:eastAsia="cs-CZ"/>
        </w:rPr>
      </w:pPr>
      <w:bookmarkStart w:id="160" w:name="_Toc436308898"/>
      <w:bookmarkStart w:id="161" w:name="_Toc436739963"/>
      <w:bookmarkStart w:id="162" w:name="_Toc436993194"/>
      <w:r>
        <w:rPr>
          <w:lang w:eastAsia="cs-CZ"/>
        </w:rPr>
        <w:t>Příloha 3 – Metodika monitoringu a vyhodnocování strategie</w:t>
      </w:r>
      <w:bookmarkEnd w:id="160"/>
      <w:bookmarkEnd w:id="161"/>
      <w:bookmarkEnd w:id="162"/>
    </w:p>
    <w:p w14:paraId="219D1D0E" w14:textId="77777777" w:rsidR="00A45A1A" w:rsidRDefault="00A45A1A" w:rsidP="00A45A1A">
      <w:pPr>
        <w:jc w:val="both"/>
        <w:rPr>
          <w:lang w:eastAsia="cs-CZ"/>
        </w:rPr>
      </w:pPr>
    </w:p>
    <w:p w14:paraId="23706F90" w14:textId="77777777" w:rsidR="00A45A1A" w:rsidRDefault="00A45A1A" w:rsidP="00A45A1A">
      <w:pPr>
        <w:jc w:val="both"/>
        <w:rPr>
          <w:lang w:eastAsia="cs-CZ"/>
        </w:rPr>
      </w:pPr>
    </w:p>
    <w:p w14:paraId="2B74BA1C" w14:textId="77777777" w:rsidR="00A45A1A" w:rsidRDefault="00A45A1A" w:rsidP="00A45A1A">
      <w:pPr>
        <w:jc w:val="both"/>
        <w:rPr>
          <w:lang w:eastAsia="cs-CZ"/>
        </w:rPr>
      </w:pPr>
    </w:p>
    <w:p w14:paraId="381492FF" w14:textId="77777777" w:rsidR="00A45A1A" w:rsidRDefault="00A45A1A" w:rsidP="00A45A1A">
      <w:pPr>
        <w:jc w:val="both"/>
        <w:rPr>
          <w:lang w:eastAsia="cs-CZ"/>
        </w:rPr>
      </w:pPr>
    </w:p>
    <w:p w14:paraId="08581DC7" w14:textId="77777777" w:rsidR="00A45A1A" w:rsidRDefault="00A45A1A" w:rsidP="00A45A1A">
      <w:pPr>
        <w:jc w:val="both"/>
        <w:rPr>
          <w:lang w:eastAsia="cs-CZ"/>
        </w:rPr>
      </w:pPr>
    </w:p>
    <w:p w14:paraId="377B064D" w14:textId="77777777" w:rsidR="00A45A1A" w:rsidRDefault="00A45A1A" w:rsidP="00A45A1A">
      <w:pPr>
        <w:pStyle w:val="Nadpis2"/>
        <w:jc w:val="both"/>
        <w:rPr>
          <w:lang w:eastAsia="cs-CZ"/>
        </w:rPr>
      </w:pPr>
      <w:bookmarkStart w:id="163" w:name="_Toc436308899"/>
      <w:bookmarkStart w:id="164" w:name="_Toc436739964"/>
      <w:bookmarkStart w:id="165" w:name="_Toc436993195"/>
      <w:r>
        <w:rPr>
          <w:lang w:eastAsia="cs-CZ"/>
        </w:rPr>
        <w:t>Příloha 4 – Zjištěné projektové záměry obcí na území MAS Oslavka</w:t>
      </w:r>
      <w:bookmarkEnd w:id="163"/>
      <w:bookmarkEnd w:id="164"/>
      <w:bookmarkEnd w:id="165"/>
    </w:p>
    <w:p w14:paraId="05AD9BDB" w14:textId="77777777" w:rsidR="00A45A1A" w:rsidRDefault="00A45A1A" w:rsidP="00A45A1A">
      <w:pPr>
        <w:spacing w:line="336" w:lineRule="auto"/>
        <w:jc w:val="both"/>
        <w:rPr>
          <w:lang w:eastAsia="cs-CZ"/>
        </w:rPr>
      </w:pPr>
    </w:p>
    <w:p w14:paraId="7040D8E7" w14:textId="77777777" w:rsidR="00A45A1A" w:rsidRDefault="00A45A1A" w:rsidP="00A45A1A">
      <w:pPr>
        <w:spacing w:line="336" w:lineRule="auto"/>
        <w:jc w:val="both"/>
        <w:rPr>
          <w:lang w:eastAsia="cs-CZ"/>
        </w:rPr>
      </w:pPr>
      <w:r w:rsidRPr="00406E60">
        <w:rPr>
          <w:lang w:eastAsia="cs-CZ"/>
        </w:rPr>
        <w:t xml:space="preserve">Uvedené projektové záměry jsou </w:t>
      </w:r>
      <w:r w:rsidRPr="004F1662">
        <w:rPr>
          <w:b/>
          <w:lang w:eastAsia="cs-CZ"/>
        </w:rPr>
        <w:t>pouze indikativním přehledem</w:t>
      </w:r>
      <w:r w:rsidRPr="00406E60">
        <w:rPr>
          <w:lang w:eastAsia="cs-CZ"/>
        </w:rPr>
        <w:t xml:space="preserve"> a výsledkem mapování absorpční kapacity na území MAS. Zařazení těchto projektů do jakéhokoliv seznamu či výčtu konkrétních projektů v této strategii tyto projekty </w:t>
      </w:r>
      <w:r w:rsidRPr="004F1662">
        <w:rPr>
          <w:b/>
          <w:lang w:eastAsia="cs-CZ"/>
        </w:rPr>
        <w:t>nijak nezvýhodňuje</w:t>
      </w:r>
      <w:r w:rsidRPr="00406E60">
        <w:rPr>
          <w:lang w:eastAsia="cs-CZ"/>
        </w:rPr>
        <w:t xml:space="preserve"> v přístupu k jakémukoliv financování z veřejných zdrojů.</w:t>
      </w:r>
    </w:p>
    <w:p w14:paraId="02CE068A" w14:textId="77777777" w:rsidR="00A45A1A" w:rsidRPr="001E7E4C" w:rsidRDefault="00A45A1A" w:rsidP="00A45A1A">
      <w:pPr>
        <w:jc w:val="both"/>
        <w:rPr>
          <w:color w:val="2E74B5" w:themeColor="accent1" w:themeShade="BF"/>
          <w:lang w:eastAsia="cs-CZ"/>
        </w:rPr>
      </w:pPr>
      <w:r w:rsidRPr="001E7E4C">
        <w:rPr>
          <w:color w:val="2E74B5" w:themeColor="accent1" w:themeShade="BF"/>
          <w:lang w:eastAsia="cs-CZ"/>
        </w:rPr>
        <w:t>Dopravní infrastruktura</w:t>
      </w:r>
    </w:p>
    <w:tbl>
      <w:tblPr>
        <w:tblW w:w="9800" w:type="dxa"/>
        <w:tblInd w:w="55" w:type="dxa"/>
        <w:tblCellMar>
          <w:left w:w="70" w:type="dxa"/>
          <w:right w:w="70" w:type="dxa"/>
        </w:tblCellMar>
        <w:tblLook w:val="04A0" w:firstRow="1" w:lastRow="0" w:firstColumn="1" w:lastColumn="0" w:noHBand="0" w:noVBand="1"/>
      </w:tblPr>
      <w:tblGrid>
        <w:gridCol w:w="2200"/>
        <w:gridCol w:w="4820"/>
        <w:gridCol w:w="1540"/>
        <w:gridCol w:w="1240"/>
      </w:tblGrid>
      <w:tr w:rsidR="00A45A1A" w:rsidRPr="00A13E4F" w14:paraId="2872AAF8" w14:textId="77777777" w:rsidTr="005901C5">
        <w:trPr>
          <w:trHeight w:val="330"/>
        </w:trPr>
        <w:tc>
          <w:tcPr>
            <w:tcW w:w="2200" w:type="dxa"/>
            <w:tcBorders>
              <w:top w:val="single" w:sz="4" w:space="0" w:color="auto"/>
              <w:left w:val="single" w:sz="4" w:space="0" w:color="auto"/>
              <w:bottom w:val="single" w:sz="4" w:space="0" w:color="auto"/>
              <w:right w:val="single" w:sz="4" w:space="0" w:color="auto"/>
            </w:tcBorders>
            <w:shd w:val="clear" w:color="000000" w:fill="BFBFBF"/>
            <w:hideMark/>
          </w:tcPr>
          <w:p w14:paraId="34DD8FE9"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Obec</w:t>
            </w:r>
          </w:p>
        </w:tc>
        <w:tc>
          <w:tcPr>
            <w:tcW w:w="4820" w:type="dxa"/>
            <w:tcBorders>
              <w:top w:val="single" w:sz="4" w:space="0" w:color="auto"/>
              <w:left w:val="nil"/>
              <w:bottom w:val="single" w:sz="4" w:space="0" w:color="auto"/>
              <w:right w:val="single" w:sz="4" w:space="0" w:color="auto"/>
            </w:tcBorders>
            <w:shd w:val="clear" w:color="000000" w:fill="BFBFBF"/>
            <w:hideMark/>
          </w:tcPr>
          <w:p w14:paraId="32E6A4D4"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Projektový záměr</w:t>
            </w:r>
          </w:p>
        </w:tc>
        <w:tc>
          <w:tcPr>
            <w:tcW w:w="1540" w:type="dxa"/>
            <w:tcBorders>
              <w:top w:val="single" w:sz="4" w:space="0" w:color="auto"/>
              <w:left w:val="nil"/>
              <w:bottom w:val="single" w:sz="4" w:space="0" w:color="auto"/>
              <w:right w:val="single" w:sz="4" w:space="0" w:color="auto"/>
            </w:tcBorders>
            <w:shd w:val="clear" w:color="000000" w:fill="BFBFBF"/>
            <w:hideMark/>
          </w:tcPr>
          <w:p w14:paraId="554E38EC"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Náklady</w:t>
            </w:r>
          </w:p>
        </w:tc>
        <w:tc>
          <w:tcPr>
            <w:tcW w:w="1240" w:type="dxa"/>
            <w:tcBorders>
              <w:top w:val="single" w:sz="4" w:space="0" w:color="auto"/>
              <w:left w:val="nil"/>
              <w:bottom w:val="single" w:sz="4" w:space="0" w:color="auto"/>
              <w:right w:val="single" w:sz="4" w:space="0" w:color="auto"/>
            </w:tcBorders>
            <w:shd w:val="clear" w:color="000000" w:fill="BFBFBF"/>
            <w:hideMark/>
          </w:tcPr>
          <w:p w14:paraId="34EAA2C2"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Realizace</w:t>
            </w:r>
          </w:p>
        </w:tc>
      </w:tr>
      <w:tr w:rsidR="00A45A1A" w:rsidRPr="00A13E4F" w14:paraId="3B81A525"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215B24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Hluboké </w:t>
            </w:r>
          </w:p>
        </w:tc>
        <w:tc>
          <w:tcPr>
            <w:tcW w:w="4820" w:type="dxa"/>
            <w:tcBorders>
              <w:top w:val="nil"/>
              <w:left w:val="nil"/>
              <w:bottom w:val="single" w:sz="4" w:space="0" w:color="auto"/>
              <w:right w:val="single" w:sz="4" w:space="0" w:color="auto"/>
            </w:tcBorders>
            <w:shd w:val="clear" w:color="auto" w:fill="auto"/>
            <w:hideMark/>
          </w:tcPr>
          <w:p w14:paraId="25661562"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Vybudování místní komunikace Na Zretinách</w:t>
            </w:r>
          </w:p>
        </w:tc>
        <w:tc>
          <w:tcPr>
            <w:tcW w:w="1540" w:type="dxa"/>
            <w:tcBorders>
              <w:top w:val="nil"/>
              <w:left w:val="nil"/>
              <w:bottom w:val="single" w:sz="4" w:space="0" w:color="auto"/>
              <w:right w:val="single" w:sz="4" w:space="0" w:color="auto"/>
            </w:tcBorders>
            <w:shd w:val="clear" w:color="auto" w:fill="auto"/>
            <w:hideMark/>
          </w:tcPr>
          <w:p w14:paraId="584F092C"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6B1FBC24"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w:t>
            </w:r>
          </w:p>
        </w:tc>
      </w:tr>
      <w:tr w:rsidR="00A45A1A" w:rsidRPr="00A13E4F" w14:paraId="2F78753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7A93DDA"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lastRenderedPageBreak/>
              <w:t xml:space="preserve">Jinošov </w:t>
            </w:r>
          </w:p>
        </w:tc>
        <w:tc>
          <w:tcPr>
            <w:tcW w:w="4820" w:type="dxa"/>
            <w:tcBorders>
              <w:top w:val="nil"/>
              <w:left w:val="nil"/>
              <w:bottom w:val="single" w:sz="4" w:space="0" w:color="auto"/>
              <w:right w:val="single" w:sz="4" w:space="0" w:color="auto"/>
            </w:tcBorders>
            <w:shd w:val="clear" w:color="auto" w:fill="auto"/>
            <w:hideMark/>
          </w:tcPr>
          <w:p w14:paraId="32B6C3F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Obchvat Jinošova</w:t>
            </w:r>
          </w:p>
        </w:tc>
        <w:tc>
          <w:tcPr>
            <w:tcW w:w="1540" w:type="dxa"/>
            <w:tcBorders>
              <w:top w:val="nil"/>
              <w:left w:val="nil"/>
              <w:bottom w:val="single" w:sz="4" w:space="0" w:color="auto"/>
              <w:right w:val="single" w:sz="4" w:space="0" w:color="auto"/>
            </w:tcBorders>
            <w:shd w:val="clear" w:color="auto" w:fill="auto"/>
            <w:hideMark/>
          </w:tcPr>
          <w:p w14:paraId="28899B0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w:t>
            </w:r>
            <w:r w:rsidRPr="003339A9">
              <w:rPr>
                <w:rFonts w:ascii="Calibri" w:eastAsia="Times New Roman" w:hAnsi="Calibri" w:cs="Times New Roman"/>
                <w:sz w:val="20"/>
                <w:szCs w:val="20"/>
                <w:lang w:eastAsia="cs-CZ"/>
              </w:rPr>
              <w:t>Nespecifikováno</w:t>
            </w:r>
          </w:p>
        </w:tc>
        <w:tc>
          <w:tcPr>
            <w:tcW w:w="1240" w:type="dxa"/>
            <w:tcBorders>
              <w:top w:val="nil"/>
              <w:left w:val="nil"/>
              <w:bottom w:val="single" w:sz="4" w:space="0" w:color="auto"/>
              <w:right w:val="single" w:sz="4" w:space="0" w:color="auto"/>
            </w:tcBorders>
            <w:shd w:val="clear" w:color="auto" w:fill="auto"/>
            <w:hideMark/>
          </w:tcPr>
          <w:p w14:paraId="420E08E8"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w:t>
            </w:r>
          </w:p>
        </w:tc>
      </w:tr>
      <w:tr w:rsidR="00A45A1A" w:rsidRPr="00A13E4F" w14:paraId="7039D2D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B348229"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687242EC"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Nová autobusová zastá</w:t>
            </w:r>
            <w:r w:rsidRPr="00A13E4F">
              <w:rPr>
                <w:rFonts w:ascii="Calibri" w:eastAsia="Times New Roman" w:hAnsi="Calibri" w:cs="Times New Roman"/>
                <w:sz w:val="20"/>
                <w:szCs w:val="20"/>
                <w:lang w:eastAsia="cs-CZ"/>
              </w:rPr>
              <w:t>vka</w:t>
            </w:r>
          </w:p>
        </w:tc>
        <w:tc>
          <w:tcPr>
            <w:tcW w:w="1540" w:type="dxa"/>
            <w:tcBorders>
              <w:top w:val="nil"/>
              <w:left w:val="nil"/>
              <w:bottom w:val="single" w:sz="4" w:space="0" w:color="auto"/>
              <w:right w:val="single" w:sz="4" w:space="0" w:color="auto"/>
            </w:tcBorders>
            <w:shd w:val="clear" w:color="auto" w:fill="auto"/>
            <w:hideMark/>
          </w:tcPr>
          <w:p w14:paraId="027E4462"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150 000</w:t>
            </w:r>
          </w:p>
        </w:tc>
        <w:tc>
          <w:tcPr>
            <w:tcW w:w="1240" w:type="dxa"/>
            <w:tcBorders>
              <w:top w:val="nil"/>
              <w:left w:val="nil"/>
              <w:bottom w:val="single" w:sz="4" w:space="0" w:color="auto"/>
              <w:right w:val="single" w:sz="4" w:space="0" w:color="auto"/>
            </w:tcBorders>
            <w:shd w:val="clear" w:color="auto" w:fill="auto"/>
            <w:hideMark/>
          </w:tcPr>
          <w:p w14:paraId="4112259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2014-2015</w:t>
            </w:r>
          </w:p>
        </w:tc>
      </w:tr>
      <w:tr w:rsidR="00A45A1A" w:rsidRPr="00A13E4F" w14:paraId="543677BE"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55AC55E"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Kramolín </w:t>
            </w:r>
          </w:p>
        </w:tc>
        <w:tc>
          <w:tcPr>
            <w:tcW w:w="4820" w:type="dxa"/>
            <w:tcBorders>
              <w:top w:val="nil"/>
              <w:left w:val="nil"/>
              <w:bottom w:val="single" w:sz="4" w:space="0" w:color="auto"/>
              <w:right w:val="single" w:sz="4" w:space="0" w:color="auto"/>
            </w:tcBorders>
            <w:shd w:val="clear" w:color="auto" w:fill="auto"/>
            <w:hideMark/>
          </w:tcPr>
          <w:p w14:paraId="36528EC6"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Oprava místních komunikací</w:t>
            </w:r>
          </w:p>
        </w:tc>
        <w:tc>
          <w:tcPr>
            <w:tcW w:w="1540" w:type="dxa"/>
            <w:tcBorders>
              <w:top w:val="nil"/>
              <w:left w:val="nil"/>
              <w:bottom w:val="single" w:sz="4" w:space="0" w:color="auto"/>
              <w:right w:val="single" w:sz="4" w:space="0" w:color="auto"/>
            </w:tcBorders>
            <w:shd w:val="clear" w:color="auto" w:fill="auto"/>
            <w:hideMark/>
          </w:tcPr>
          <w:p w14:paraId="183C23D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56389845"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2015-2016</w:t>
            </w:r>
          </w:p>
        </w:tc>
      </w:tr>
      <w:tr w:rsidR="00A45A1A" w:rsidRPr="00A13E4F" w14:paraId="7D8D3342"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489C8459"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Lesní Jakubov </w:t>
            </w:r>
          </w:p>
        </w:tc>
        <w:tc>
          <w:tcPr>
            <w:tcW w:w="4820" w:type="dxa"/>
            <w:tcBorders>
              <w:top w:val="nil"/>
              <w:left w:val="nil"/>
              <w:bottom w:val="single" w:sz="4" w:space="0" w:color="auto"/>
              <w:right w:val="single" w:sz="4" w:space="0" w:color="auto"/>
            </w:tcBorders>
            <w:shd w:val="clear" w:color="auto" w:fill="auto"/>
            <w:hideMark/>
          </w:tcPr>
          <w:p w14:paraId="378E1962"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Oprava komunikací (</w:t>
            </w:r>
            <w:r w:rsidRPr="00A13E4F">
              <w:rPr>
                <w:rFonts w:ascii="Calibri" w:eastAsia="Times New Roman" w:hAnsi="Calibri" w:cs="Times New Roman"/>
                <w:sz w:val="20"/>
                <w:szCs w:val="20"/>
                <w:lang w:eastAsia="cs-CZ"/>
              </w:rPr>
              <w:t>po proběhnutí realizace opravy rozvodu vodovodního řádu)</w:t>
            </w:r>
          </w:p>
        </w:tc>
        <w:tc>
          <w:tcPr>
            <w:tcW w:w="1540" w:type="dxa"/>
            <w:tcBorders>
              <w:top w:val="nil"/>
              <w:left w:val="nil"/>
              <w:bottom w:val="single" w:sz="4" w:space="0" w:color="auto"/>
              <w:right w:val="single" w:sz="4" w:space="0" w:color="auto"/>
            </w:tcBorders>
            <w:shd w:val="clear" w:color="auto" w:fill="auto"/>
            <w:hideMark/>
          </w:tcPr>
          <w:p w14:paraId="61709047"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365BDF2B"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2014-2020</w:t>
            </w:r>
          </w:p>
        </w:tc>
      </w:tr>
      <w:tr w:rsidR="00A45A1A" w:rsidRPr="00A13E4F" w14:paraId="034BB16A"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CF4657C"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Mohelno  </w:t>
            </w:r>
          </w:p>
        </w:tc>
        <w:tc>
          <w:tcPr>
            <w:tcW w:w="4820" w:type="dxa"/>
            <w:tcBorders>
              <w:top w:val="nil"/>
              <w:left w:val="nil"/>
              <w:bottom w:val="single" w:sz="4" w:space="0" w:color="auto"/>
              <w:right w:val="single" w:sz="4" w:space="0" w:color="auto"/>
            </w:tcBorders>
            <w:shd w:val="clear" w:color="auto" w:fill="auto"/>
            <w:hideMark/>
          </w:tcPr>
          <w:p w14:paraId="36E61F4A"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Oprava místní komunikace - Lihovar</w:t>
            </w:r>
          </w:p>
        </w:tc>
        <w:tc>
          <w:tcPr>
            <w:tcW w:w="1540" w:type="dxa"/>
            <w:tcBorders>
              <w:top w:val="nil"/>
              <w:left w:val="nil"/>
              <w:bottom w:val="single" w:sz="4" w:space="0" w:color="auto"/>
              <w:right w:val="single" w:sz="4" w:space="0" w:color="auto"/>
            </w:tcBorders>
            <w:shd w:val="clear" w:color="auto" w:fill="auto"/>
            <w:hideMark/>
          </w:tcPr>
          <w:p w14:paraId="354B1A2C"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1D37DDFB"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2014-2016</w:t>
            </w:r>
          </w:p>
        </w:tc>
      </w:tr>
      <w:tr w:rsidR="00A45A1A" w:rsidRPr="00A13E4F" w14:paraId="2057470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9E1F113"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Ocmanice </w:t>
            </w:r>
          </w:p>
        </w:tc>
        <w:tc>
          <w:tcPr>
            <w:tcW w:w="4820" w:type="dxa"/>
            <w:tcBorders>
              <w:top w:val="nil"/>
              <w:left w:val="nil"/>
              <w:bottom w:val="single" w:sz="4" w:space="0" w:color="auto"/>
              <w:right w:val="single" w:sz="4" w:space="0" w:color="auto"/>
            </w:tcBorders>
            <w:shd w:val="clear" w:color="auto" w:fill="auto"/>
            <w:hideMark/>
          </w:tcPr>
          <w:p w14:paraId="3BEA16E9"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Oprava komunikací</w:t>
            </w:r>
          </w:p>
        </w:tc>
        <w:tc>
          <w:tcPr>
            <w:tcW w:w="1540" w:type="dxa"/>
            <w:tcBorders>
              <w:top w:val="nil"/>
              <w:left w:val="nil"/>
              <w:bottom w:val="single" w:sz="4" w:space="0" w:color="auto"/>
              <w:right w:val="single" w:sz="4" w:space="0" w:color="auto"/>
            </w:tcBorders>
            <w:shd w:val="clear" w:color="auto" w:fill="auto"/>
            <w:hideMark/>
          </w:tcPr>
          <w:p w14:paraId="1E7DAB2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561C8CE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2014-2016</w:t>
            </w:r>
          </w:p>
        </w:tc>
      </w:tr>
      <w:tr w:rsidR="00A45A1A" w:rsidRPr="00A13E4F" w14:paraId="2BB374B1"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F4D873A"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6C499D2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Komunikace + veřejné osvětlení</w:t>
            </w:r>
          </w:p>
        </w:tc>
        <w:tc>
          <w:tcPr>
            <w:tcW w:w="1540" w:type="dxa"/>
            <w:tcBorders>
              <w:top w:val="nil"/>
              <w:left w:val="nil"/>
              <w:bottom w:val="single" w:sz="4" w:space="0" w:color="auto"/>
              <w:right w:val="single" w:sz="4" w:space="0" w:color="auto"/>
            </w:tcBorders>
            <w:shd w:val="clear" w:color="auto" w:fill="auto"/>
            <w:hideMark/>
          </w:tcPr>
          <w:p w14:paraId="5F1FB0C5"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2 500 000</w:t>
            </w:r>
          </w:p>
        </w:tc>
        <w:tc>
          <w:tcPr>
            <w:tcW w:w="1240" w:type="dxa"/>
            <w:tcBorders>
              <w:top w:val="nil"/>
              <w:left w:val="nil"/>
              <w:bottom w:val="single" w:sz="4" w:space="0" w:color="auto"/>
              <w:right w:val="single" w:sz="4" w:space="0" w:color="auto"/>
            </w:tcBorders>
            <w:shd w:val="clear" w:color="auto" w:fill="auto"/>
            <w:hideMark/>
          </w:tcPr>
          <w:p w14:paraId="5DCD6548"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2014-2020</w:t>
            </w:r>
          </w:p>
        </w:tc>
      </w:tr>
      <w:tr w:rsidR="00A45A1A" w:rsidRPr="00A13E4F" w14:paraId="2A177681"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E90759B"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26FC83D7"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Komunikace Naloučany - Pucov</w:t>
            </w:r>
          </w:p>
        </w:tc>
        <w:tc>
          <w:tcPr>
            <w:tcW w:w="1540" w:type="dxa"/>
            <w:tcBorders>
              <w:top w:val="nil"/>
              <w:left w:val="nil"/>
              <w:bottom w:val="single" w:sz="4" w:space="0" w:color="auto"/>
              <w:right w:val="single" w:sz="4" w:space="0" w:color="auto"/>
            </w:tcBorders>
            <w:shd w:val="clear" w:color="auto" w:fill="auto"/>
            <w:hideMark/>
          </w:tcPr>
          <w:p w14:paraId="405AA25A"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6 000 000</w:t>
            </w:r>
          </w:p>
        </w:tc>
        <w:tc>
          <w:tcPr>
            <w:tcW w:w="1240" w:type="dxa"/>
            <w:tcBorders>
              <w:top w:val="nil"/>
              <w:left w:val="nil"/>
              <w:bottom w:val="single" w:sz="4" w:space="0" w:color="auto"/>
              <w:right w:val="single" w:sz="4" w:space="0" w:color="auto"/>
            </w:tcBorders>
            <w:shd w:val="clear" w:color="auto" w:fill="auto"/>
            <w:hideMark/>
          </w:tcPr>
          <w:p w14:paraId="701328F7"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2014-2020</w:t>
            </w:r>
          </w:p>
        </w:tc>
      </w:tr>
      <w:tr w:rsidR="00A45A1A" w:rsidRPr="00A13E4F" w14:paraId="0FC01D6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12A068E"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244A71AB"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Propojení komunikace rekr. Bielizna</w:t>
            </w:r>
          </w:p>
        </w:tc>
        <w:tc>
          <w:tcPr>
            <w:tcW w:w="1540" w:type="dxa"/>
            <w:tcBorders>
              <w:top w:val="nil"/>
              <w:left w:val="nil"/>
              <w:bottom w:val="single" w:sz="4" w:space="0" w:color="auto"/>
              <w:right w:val="single" w:sz="4" w:space="0" w:color="auto"/>
            </w:tcBorders>
            <w:shd w:val="clear" w:color="auto" w:fill="auto"/>
            <w:hideMark/>
          </w:tcPr>
          <w:p w14:paraId="56F77F2B"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2 000 000</w:t>
            </w:r>
          </w:p>
        </w:tc>
        <w:tc>
          <w:tcPr>
            <w:tcW w:w="1240" w:type="dxa"/>
            <w:tcBorders>
              <w:top w:val="nil"/>
              <w:left w:val="nil"/>
              <w:bottom w:val="single" w:sz="4" w:space="0" w:color="auto"/>
              <w:right w:val="single" w:sz="4" w:space="0" w:color="auto"/>
            </w:tcBorders>
            <w:shd w:val="clear" w:color="auto" w:fill="auto"/>
            <w:hideMark/>
          </w:tcPr>
          <w:p w14:paraId="6FD66A7C"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2014-2020</w:t>
            </w:r>
          </w:p>
        </w:tc>
      </w:tr>
      <w:tr w:rsidR="00A45A1A" w:rsidRPr="00A13E4F" w14:paraId="4829A0D3"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8347964"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7021D907"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Rekonstrukce komunikací</w:t>
            </w:r>
          </w:p>
        </w:tc>
        <w:tc>
          <w:tcPr>
            <w:tcW w:w="1540" w:type="dxa"/>
            <w:tcBorders>
              <w:top w:val="nil"/>
              <w:left w:val="nil"/>
              <w:bottom w:val="single" w:sz="4" w:space="0" w:color="auto"/>
              <w:right w:val="single" w:sz="4" w:space="0" w:color="auto"/>
            </w:tcBorders>
            <w:shd w:val="clear" w:color="auto" w:fill="auto"/>
            <w:hideMark/>
          </w:tcPr>
          <w:p w14:paraId="5D8FCA5E"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8 000 000</w:t>
            </w:r>
          </w:p>
        </w:tc>
        <w:tc>
          <w:tcPr>
            <w:tcW w:w="1240" w:type="dxa"/>
            <w:tcBorders>
              <w:top w:val="nil"/>
              <w:left w:val="nil"/>
              <w:bottom w:val="single" w:sz="4" w:space="0" w:color="auto"/>
              <w:right w:val="single" w:sz="4" w:space="0" w:color="auto"/>
            </w:tcBorders>
            <w:shd w:val="clear" w:color="auto" w:fill="auto"/>
            <w:hideMark/>
          </w:tcPr>
          <w:p w14:paraId="7053567B"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2014-2020</w:t>
            </w:r>
          </w:p>
        </w:tc>
      </w:tr>
      <w:tr w:rsidR="00A45A1A" w:rsidRPr="00A13E4F" w14:paraId="732E7A6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00B871D"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554B0973"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Úprava návsi + autobus. Nádraží</w:t>
            </w:r>
          </w:p>
        </w:tc>
        <w:tc>
          <w:tcPr>
            <w:tcW w:w="1540" w:type="dxa"/>
            <w:tcBorders>
              <w:top w:val="nil"/>
              <w:left w:val="nil"/>
              <w:bottom w:val="single" w:sz="4" w:space="0" w:color="auto"/>
              <w:right w:val="single" w:sz="4" w:space="0" w:color="auto"/>
            </w:tcBorders>
            <w:shd w:val="clear" w:color="auto" w:fill="auto"/>
            <w:hideMark/>
          </w:tcPr>
          <w:p w14:paraId="3AB6572C"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003B04A9" w14:textId="77777777" w:rsidR="00A45A1A" w:rsidRPr="00A13E4F" w:rsidRDefault="00A45A1A" w:rsidP="005901C5">
            <w:pPr>
              <w:spacing w:after="0" w:line="240" w:lineRule="auto"/>
              <w:jc w:val="both"/>
              <w:rPr>
                <w:rFonts w:ascii="Calibri" w:eastAsia="Times New Roman" w:hAnsi="Calibri" w:cs="Times New Roman"/>
                <w:sz w:val="20"/>
                <w:szCs w:val="20"/>
                <w:lang w:eastAsia="cs-CZ"/>
              </w:rPr>
            </w:pPr>
            <w:r w:rsidRPr="00A13E4F">
              <w:rPr>
                <w:rFonts w:ascii="Calibri" w:eastAsia="Times New Roman" w:hAnsi="Calibri" w:cs="Times New Roman"/>
                <w:sz w:val="20"/>
                <w:szCs w:val="20"/>
                <w:lang w:eastAsia="cs-CZ"/>
              </w:rPr>
              <w:t>2014-2020</w:t>
            </w:r>
          </w:p>
        </w:tc>
      </w:tr>
    </w:tbl>
    <w:p w14:paraId="591B4F76" w14:textId="77777777" w:rsidR="00A45A1A" w:rsidRDefault="00A45A1A" w:rsidP="00A45A1A">
      <w:pPr>
        <w:jc w:val="both"/>
        <w:rPr>
          <w:lang w:eastAsia="cs-CZ"/>
        </w:rPr>
      </w:pPr>
    </w:p>
    <w:p w14:paraId="07C43C02" w14:textId="77777777" w:rsidR="00A45A1A" w:rsidRDefault="00A45A1A" w:rsidP="00A45A1A">
      <w:pPr>
        <w:pStyle w:val="Nadpis4"/>
        <w:jc w:val="both"/>
        <w:rPr>
          <w:lang w:eastAsia="cs-CZ"/>
        </w:rPr>
      </w:pPr>
      <w:r>
        <w:rPr>
          <w:lang w:eastAsia="cs-CZ"/>
        </w:rPr>
        <w:t>Školky a školy</w:t>
      </w:r>
    </w:p>
    <w:tbl>
      <w:tblPr>
        <w:tblW w:w="9800" w:type="dxa"/>
        <w:tblInd w:w="55" w:type="dxa"/>
        <w:tblCellMar>
          <w:left w:w="70" w:type="dxa"/>
          <w:right w:w="70" w:type="dxa"/>
        </w:tblCellMar>
        <w:tblLook w:val="04A0" w:firstRow="1" w:lastRow="0" w:firstColumn="1" w:lastColumn="0" w:noHBand="0" w:noVBand="1"/>
      </w:tblPr>
      <w:tblGrid>
        <w:gridCol w:w="2200"/>
        <w:gridCol w:w="4820"/>
        <w:gridCol w:w="1540"/>
        <w:gridCol w:w="1240"/>
      </w:tblGrid>
      <w:tr w:rsidR="00A45A1A" w:rsidRPr="00682405" w14:paraId="557F3332" w14:textId="77777777" w:rsidTr="005901C5">
        <w:trPr>
          <w:trHeight w:val="330"/>
        </w:trPr>
        <w:tc>
          <w:tcPr>
            <w:tcW w:w="2200" w:type="dxa"/>
            <w:tcBorders>
              <w:top w:val="single" w:sz="4" w:space="0" w:color="auto"/>
              <w:left w:val="single" w:sz="4" w:space="0" w:color="auto"/>
              <w:bottom w:val="single" w:sz="4" w:space="0" w:color="auto"/>
              <w:right w:val="single" w:sz="4" w:space="0" w:color="auto"/>
            </w:tcBorders>
            <w:shd w:val="clear" w:color="000000" w:fill="BFBFBF"/>
            <w:hideMark/>
          </w:tcPr>
          <w:p w14:paraId="0E3EDFE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Obec</w:t>
            </w:r>
          </w:p>
        </w:tc>
        <w:tc>
          <w:tcPr>
            <w:tcW w:w="4820" w:type="dxa"/>
            <w:tcBorders>
              <w:top w:val="single" w:sz="4" w:space="0" w:color="auto"/>
              <w:left w:val="nil"/>
              <w:bottom w:val="single" w:sz="4" w:space="0" w:color="auto"/>
              <w:right w:val="single" w:sz="4" w:space="0" w:color="auto"/>
            </w:tcBorders>
            <w:shd w:val="clear" w:color="000000" w:fill="BFBFBF"/>
            <w:hideMark/>
          </w:tcPr>
          <w:p w14:paraId="1D20B68D"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Projektový záměr</w:t>
            </w:r>
          </w:p>
        </w:tc>
        <w:tc>
          <w:tcPr>
            <w:tcW w:w="1540" w:type="dxa"/>
            <w:tcBorders>
              <w:top w:val="single" w:sz="4" w:space="0" w:color="auto"/>
              <w:left w:val="nil"/>
              <w:bottom w:val="single" w:sz="4" w:space="0" w:color="auto"/>
              <w:right w:val="single" w:sz="4" w:space="0" w:color="auto"/>
            </w:tcBorders>
            <w:shd w:val="clear" w:color="000000" w:fill="BFBFBF"/>
            <w:hideMark/>
          </w:tcPr>
          <w:p w14:paraId="0B080EF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Náklady</w:t>
            </w:r>
          </w:p>
        </w:tc>
        <w:tc>
          <w:tcPr>
            <w:tcW w:w="1240" w:type="dxa"/>
            <w:tcBorders>
              <w:top w:val="single" w:sz="4" w:space="0" w:color="auto"/>
              <w:left w:val="nil"/>
              <w:bottom w:val="single" w:sz="4" w:space="0" w:color="auto"/>
              <w:right w:val="single" w:sz="4" w:space="0" w:color="auto"/>
            </w:tcBorders>
            <w:shd w:val="clear" w:color="000000" w:fill="BFBFBF"/>
            <w:hideMark/>
          </w:tcPr>
          <w:p w14:paraId="4F323DF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Realizace</w:t>
            </w:r>
          </w:p>
        </w:tc>
      </w:tr>
      <w:tr w:rsidR="00A45A1A" w:rsidRPr="00682405" w14:paraId="0F34A1F3" w14:textId="77777777" w:rsidTr="005901C5">
        <w:trPr>
          <w:trHeight w:val="33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0BDBED8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Mateřské školy</w:t>
            </w:r>
          </w:p>
        </w:tc>
      </w:tr>
      <w:tr w:rsidR="00A45A1A" w:rsidRPr="00682405" w14:paraId="43481117"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135A07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Třebíčská Náměšť n. Osl.</w:t>
            </w:r>
          </w:p>
        </w:tc>
        <w:tc>
          <w:tcPr>
            <w:tcW w:w="4820" w:type="dxa"/>
            <w:tcBorders>
              <w:top w:val="nil"/>
              <w:left w:val="nil"/>
              <w:bottom w:val="single" w:sz="4" w:space="0" w:color="auto"/>
              <w:right w:val="single" w:sz="4" w:space="0" w:color="auto"/>
            </w:tcBorders>
            <w:shd w:val="clear" w:color="auto" w:fill="auto"/>
            <w:hideMark/>
          </w:tcPr>
          <w:p w14:paraId="315925F5"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Celková rekonstrukce budovy</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půdní vestavba</w:t>
            </w:r>
          </w:p>
        </w:tc>
        <w:tc>
          <w:tcPr>
            <w:tcW w:w="1540" w:type="dxa"/>
            <w:tcBorders>
              <w:top w:val="nil"/>
              <w:left w:val="nil"/>
              <w:bottom w:val="single" w:sz="4" w:space="0" w:color="auto"/>
              <w:right w:val="single" w:sz="4" w:space="0" w:color="auto"/>
            </w:tcBorders>
            <w:shd w:val="clear" w:color="auto" w:fill="auto"/>
            <w:hideMark/>
          </w:tcPr>
          <w:p w14:paraId="4411FB4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00E09887"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2D3479EB"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EC472F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Husova Náměšť n. Oslavou</w:t>
            </w:r>
          </w:p>
        </w:tc>
        <w:tc>
          <w:tcPr>
            <w:tcW w:w="4820" w:type="dxa"/>
            <w:tcBorders>
              <w:top w:val="nil"/>
              <w:left w:val="nil"/>
              <w:bottom w:val="single" w:sz="4" w:space="0" w:color="auto"/>
              <w:right w:val="single" w:sz="4" w:space="0" w:color="auto"/>
            </w:tcBorders>
            <w:shd w:val="clear" w:color="auto" w:fill="auto"/>
            <w:hideMark/>
          </w:tcPr>
          <w:p w14:paraId="117BBB0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Dokončení modernizace zařízení (stoly, židle, koberce)</w:t>
            </w:r>
          </w:p>
        </w:tc>
        <w:tc>
          <w:tcPr>
            <w:tcW w:w="1540" w:type="dxa"/>
            <w:tcBorders>
              <w:top w:val="nil"/>
              <w:left w:val="nil"/>
              <w:bottom w:val="single" w:sz="4" w:space="0" w:color="auto"/>
              <w:right w:val="single" w:sz="4" w:space="0" w:color="auto"/>
            </w:tcBorders>
            <w:shd w:val="clear" w:color="auto" w:fill="auto"/>
            <w:hideMark/>
          </w:tcPr>
          <w:p w14:paraId="52C3166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213FF205"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27EB3DC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135E68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Sedlec</w:t>
            </w:r>
          </w:p>
        </w:tc>
        <w:tc>
          <w:tcPr>
            <w:tcW w:w="4820" w:type="dxa"/>
            <w:tcBorders>
              <w:top w:val="nil"/>
              <w:left w:val="nil"/>
              <w:bottom w:val="single" w:sz="4" w:space="0" w:color="auto"/>
              <w:right w:val="single" w:sz="4" w:space="0" w:color="auto"/>
            </w:tcBorders>
            <w:shd w:val="clear" w:color="auto" w:fill="auto"/>
            <w:hideMark/>
          </w:tcPr>
          <w:p w14:paraId="1BD92DF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dopravní hřiště pro děti MŠ</w:t>
            </w:r>
          </w:p>
        </w:tc>
        <w:tc>
          <w:tcPr>
            <w:tcW w:w="1540" w:type="dxa"/>
            <w:tcBorders>
              <w:top w:val="nil"/>
              <w:left w:val="nil"/>
              <w:bottom w:val="single" w:sz="4" w:space="0" w:color="auto"/>
              <w:right w:val="single" w:sz="4" w:space="0" w:color="auto"/>
            </w:tcBorders>
            <w:shd w:val="clear" w:color="auto" w:fill="auto"/>
            <w:hideMark/>
          </w:tcPr>
          <w:p w14:paraId="75C65385"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547F04E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6438D2E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6ADAF7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Sedlec</w:t>
            </w:r>
          </w:p>
        </w:tc>
        <w:tc>
          <w:tcPr>
            <w:tcW w:w="4820" w:type="dxa"/>
            <w:tcBorders>
              <w:top w:val="nil"/>
              <w:left w:val="nil"/>
              <w:bottom w:val="single" w:sz="4" w:space="0" w:color="auto"/>
              <w:right w:val="single" w:sz="4" w:space="0" w:color="auto"/>
            </w:tcBorders>
            <w:shd w:val="clear" w:color="auto" w:fill="auto"/>
            <w:hideMark/>
          </w:tcPr>
          <w:p w14:paraId="50306C1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elektrický mikroskop</w:t>
            </w:r>
          </w:p>
        </w:tc>
        <w:tc>
          <w:tcPr>
            <w:tcW w:w="1540" w:type="dxa"/>
            <w:tcBorders>
              <w:top w:val="nil"/>
              <w:left w:val="nil"/>
              <w:bottom w:val="single" w:sz="4" w:space="0" w:color="auto"/>
              <w:right w:val="single" w:sz="4" w:space="0" w:color="auto"/>
            </w:tcBorders>
            <w:shd w:val="clear" w:color="auto" w:fill="auto"/>
            <w:hideMark/>
          </w:tcPr>
          <w:p w14:paraId="6CAEEF9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20 000</w:t>
            </w:r>
          </w:p>
        </w:tc>
        <w:tc>
          <w:tcPr>
            <w:tcW w:w="1240" w:type="dxa"/>
            <w:tcBorders>
              <w:top w:val="nil"/>
              <w:left w:val="nil"/>
              <w:bottom w:val="single" w:sz="4" w:space="0" w:color="auto"/>
              <w:right w:val="single" w:sz="4" w:space="0" w:color="auto"/>
            </w:tcBorders>
            <w:shd w:val="clear" w:color="auto" w:fill="auto"/>
            <w:hideMark/>
          </w:tcPr>
          <w:p w14:paraId="0E295F47"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7D525FCF"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7300A76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7B2354C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Inovace žákovského nábytku a nábytku sboroven školy-20 ks výškově stavitelných lavic, 172 ks výškově stavitelných židliček, 20 ks kancelářských židlí</w:t>
            </w:r>
          </w:p>
        </w:tc>
        <w:tc>
          <w:tcPr>
            <w:tcW w:w="1540" w:type="dxa"/>
            <w:tcBorders>
              <w:top w:val="nil"/>
              <w:left w:val="nil"/>
              <w:bottom w:val="single" w:sz="4" w:space="0" w:color="auto"/>
              <w:right w:val="single" w:sz="4" w:space="0" w:color="auto"/>
            </w:tcBorders>
            <w:shd w:val="clear" w:color="auto" w:fill="auto"/>
            <w:hideMark/>
          </w:tcPr>
          <w:p w14:paraId="1577B32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300 000</w:t>
            </w:r>
          </w:p>
        </w:tc>
        <w:tc>
          <w:tcPr>
            <w:tcW w:w="1240" w:type="dxa"/>
            <w:tcBorders>
              <w:top w:val="nil"/>
              <w:left w:val="nil"/>
              <w:bottom w:val="single" w:sz="4" w:space="0" w:color="auto"/>
              <w:right w:val="single" w:sz="4" w:space="0" w:color="auto"/>
            </w:tcBorders>
            <w:shd w:val="clear" w:color="auto" w:fill="auto"/>
            <w:hideMark/>
          </w:tcPr>
          <w:p w14:paraId="2C20B1D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2014-2019</w:t>
            </w:r>
          </w:p>
        </w:tc>
      </w:tr>
      <w:tr w:rsidR="00A45A1A" w:rsidRPr="00682405" w14:paraId="22E4FAD1"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C3293F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Husova Náměšť n. Oslavou</w:t>
            </w:r>
          </w:p>
        </w:tc>
        <w:tc>
          <w:tcPr>
            <w:tcW w:w="4820" w:type="dxa"/>
            <w:tcBorders>
              <w:top w:val="nil"/>
              <w:left w:val="nil"/>
              <w:bottom w:val="single" w:sz="4" w:space="0" w:color="auto"/>
              <w:right w:val="single" w:sz="4" w:space="0" w:color="auto"/>
            </w:tcBorders>
            <w:shd w:val="clear" w:color="auto" w:fill="auto"/>
            <w:hideMark/>
          </w:tcPr>
          <w:p w14:paraId="1B62554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Interaktivní tabule 2x</w:t>
            </w:r>
          </w:p>
        </w:tc>
        <w:tc>
          <w:tcPr>
            <w:tcW w:w="1540" w:type="dxa"/>
            <w:tcBorders>
              <w:top w:val="nil"/>
              <w:left w:val="nil"/>
              <w:bottom w:val="single" w:sz="4" w:space="0" w:color="auto"/>
              <w:right w:val="single" w:sz="4" w:space="0" w:color="auto"/>
            </w:tcBorders>
            <w:shd w:val="clear" w:color="auto" w:fill="auto"/>
            <w:hideMark/>
          </w:tcPr>
          <w:p w14:paraId="266D43C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80 000</w:t>
            </w:r>
          </w:p>
        </w:tc>
        <w:tc>
          <w:tcPr>
            <w:tcW w:w="1240" w:type="dxa"/>
            <w:tcBorders>
              <w:top w:val="nil"/>
              <w:left w:val="nil"/>
              <w:bottom w:val="single" w:sz="4" w:space="0" w:color="auto"/>
              <w:right w:val="single" w:sz="4" w:space="0" w:color="auto"/>
            </w:tcBorders>
            <w:shd w:val="clear" w:color="auto" w:fill="auto"/>
            <w:hideMark/>
          </w:tcPr>
          <w:p w14:paraId="48CE06B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770DDDD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576F75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Sedlec</w:t>
            </w:r>
          </w:p>
        </w:tc>
        <w:tc>
          <w:tcPr>
            <w:tcW w:w="4820" w:type="dxa"/>
            <w:tcBorders>
              <w:top w:val="nil"/>
              <w:left w:val="nil"/>
              <w:bottom w:val="single" w:sz="4" w:space="0" w:color="auto"/>
              <w:right w:val="single" w:sz="4" w:space="0" w:color="auto"/>
            </w:tcBorders>
            <w:shd w:val="clear" w:color="auto" w:fill="auto"/>
            <w:hideMark/>
          </w:tcPr>
          <w:p w14:paraId="7FFAE4F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xml:space="preserve">Interiér: stoly, </w:t>
            </w:r>
            <w:r>
              <w:rPr>
                <w:rFonts w:ascii="Calibri" w:eastAsia="Times New Roman" w:hAnsi="Calibri" w:cs="Times New Roman"/>
                <w:sz w:val="20"/>
                <w:szCs w:val="20"/>
                <w:lang w:eastAsia="cs-CZ"/>
              </w:rPr>
              <w:t>ž</w:t>
            </w:r>
            <w:r w:rsidRPr="00682405">
              <w:rPr>
                <w:rFonts w:ascii="Calibri" w:eastAsia="Times New Roman" w:hAnsi="Calibri" w:cs="Times New Roman"/>
                <w:sz w:val="20"/>
                <w:szCs w:val="20"/>
                <w:lang w:eastAsia="cs-CZ"/>
              </w:rPr>
              <w:t>idle pro děti</w:t>
            </w:r>
          </w:p>
        </w:tc>
        <w:tc>
          <w:tcPr>
            <w:tcW w:w="1540" w:type="dxa"/>
            <w:tcBorders>
              <w:top w:val="nil"/>
              <w:left w:val="nil"/>
              <w:bottom w:val="single" w:sz="4" w:space="0" w:color="auto"/>
              <w:right w:val="single" w:sz="4" w:space="0" w:color="auto"/>
            </w:tcBorders>
            <w:shd w:val="clear" w:color="auto" w:fill="auto"/>
            <w:hideMark/>
          </w:tcPr>
          <w:p w14:paraId="572FED2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64AA5F1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10DAFCDB"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6A04C36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Třebíčská Náměšť n. Osl.</w:t>
            </w:r>
          </w:p>
        </w:tc>
        <w:tc>
          <w:tcPr>
            <w:tcW w:w="4820" w:type="dxa"/>
            <w:tcBorders>
              <w:top w:val="nil"/>
              <w:left w:val="nil"/>
              <w:bottom w:val="single" w:sz="4" w:space="0" w:color="auto"/>
              <w:right w:val="single" w:sz="4" w:space="0" w:color="auto"/>
            </w:tcBorders>
            <w:shd w:val="clear" w:color="auto" w:fill="auto"/>
            <w:hideMark/>
          </w:tcPr>
          <w:p w14:paraId="53C8D36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Moderni</w:t>
            </w:r>
            <w:r w:rsidRPr="00682405">
              <w:rPr>
                <w:rFonts w:ascii="Calibri" w:eastAsia="Times New Roman" w:hAnsi="Calibri" w:cs="Times New Roman"/>
                <w:sz w:val="20"/>
                <w:szCs w:val="20"/>
                <w:lang w:eastAsia="cs-CZ"/>
              </w:rPr>
              <w:t>zace soc. zařízení + umývárny</w:t>
            </w:r>
          </w:p>
        </w:tc>
        <w:tc>
          <w:tcPr>
            <w:tcW w:w="1540" w:type="dxa"/>
            <w:tcBorders>
              <w:top w:val="nil"/>
              <w:left w:val="nil"/>
              <w:bottom w:val="single" w:sz="4" w:space="0" w:color="auto"/>
              <w:right w:val="single" w:sz="4" w:space="0" w:color="auto"/>
            </w:tcBorders>
            <w:shd w:val="clear" w:color="auto" w:fill="auto"/>
            <w:hideMark/>
          </w:tcPr>
          <w:p w14:paraId="5A621A5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009936E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667FA38A"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C2309F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Husova Náměšť n. Oslavou</w:t>
            </w:r>
          </w:p>
        </w:tc>
        <w:tc>
          <w:tcPr>
            <w:tcW w:w="4820" w:type="dxa"/>
            <w:tcBorders>
              <w:top w:val="nil"/>
              <w:left w:val="nil"/>
              <w:bottom w:val="single" w:sz="4" w:space="0" w:color="auto"/>
              <w:right w:val="single" w:sz="4" w:space="0" w:color="auto"/>
            </w:tcBorders>
            <w:shd w:val="clear" w:color="auto" w:fill="auto"/>
            <w:hideMark/>
          </w:tcPr>
          <w:p w14:paraId="27432F9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Modernizace vybavení školní kuchyně a výdejen (konvektomaty, myčky)</w:t>
            </w:r>
          </w:p>
        </w:tc>
        <w:tc>
          <w:tcPr>
            <w:tcW w:w="1540" w:type="dxa"/>
            <w:tcBorders>
              <w:top w:val="nil"/>
              <w:left w:val="nil"/>
              <w:bottom w:val="single" w:sz="4" w:space="0" w:color="auto"/>
              <w:right w:val="single" w:sz="4" w:space="0" w:color="auto"/>
            </w:tcBorders>
            <w:shd w:val="clear" w:color="auto" w:fill="auto"/>
            <w:hideMark/>
          </w:tcPr>
          <w:p w14:paraId="5785EC5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350 000</w:t>
            </w:r>
          </w:p>
        </w:tc>
        <w:tc>
          <w:tcPr>
            <w:tcW w:w="1240" w:type="dxa"/>
            <w:tcBorders>
              <w:top w:val="nil"/>
              <w:left w:val="nil"/>
              <w:bottom w:val="single" w:sz="4" w:space="0" w:color="auto"/>
              <w:right w:val="single" w:sz="4" w:space="0" w:color="auto"/>
            </w:tcBorders>
            <w:shd w:val="clear" w:color="auto" w:fill="auto"/>
            <w:hideMark/>
          </w:tcPr>
          <w:p w14:paraId="47C833F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6BF4DCE2"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49B1C02C"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Třebíčská Náměšť n. Osl.</w:t>
            </w:r>
          </w:p>
        </w:tc>
        <w:tc>
          <w:tcPr>
            <w:tcW w:w="4820" w:type="dxa"/>
            <w:tcBorders>
              <w:top w:val="nil"/>
              <w:left w:val="nil"/>
              <w:bottom w:val="single" w:sz="4" w:space="0" w:color="auto"/>
              <w:right w:val="single" w:sz="4" w:space="0" w:color="auto"/>
            </w:tcBorders>
            <w:shd w:val="clear" w:color="auto" w:fill="auto"/>
            <w:hideMark/>
          </w:tcPr>
          <w:p w14:paraId="4326260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Nové interiéry (nábytek</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interaktivní tabule)</w:t>
            </w:r>
          </w:p>
        </w:tc>
        <w:tc>
          <w:tcPr>
            <w:tcW w:w="1540" w:type="dxa"/>
            <w:tcBorders>
              <w:top w:val="nil"/>
              <w:left w:val="nil"/>
              <w:bottom w:val="single" w:sz="4" w:space="0" w:color="auto"/>
              <w:right w:val="single" w:sz="4" w:space="0" w:color="auto"/>
            </w:tcBorders>
            <w:shd w:val="clear" w:color="auto" w:fill="auto"/>
            <w:hideMark/>
          </w:tcPr>
          <w:p w14:paraId="298EF1A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6BD881B5"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5B695B6F"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BCACC1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Třebíčská Náměšť n. Osl.</w:t>
            </w:r>
          </w:p>
        </w:tc>
        <w:tc>
          <w:tcPr>
            <w:tcW w:w="4820" w:type="dxa"/>
            <w:tcBorders>
              <w:top w:val="nil"/>
              <w:left w:val="nil"/>
              <w:bottom w:val="single" w:sz="4" w:space="0" w:color="auto"/>
              <w:right w:val="single" w:sz="4" w:space="0" w:color="auto"/>
            </w:tcBorders>
            <w:shd w:val="clear" w:color="auto" w:fill="auto"/>
            <w:hideMark/>
          </w:tcPr>
          <w:p w14:paraId="1E04E0F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nový výtah (</w:t>
            </w:r>
            <w:r w:rsidRPr="00682405">
              <w:rPr>
                <w:rFonts w:ascii="Calibri" w:eastAsia="Times New Roman" w:hAnsi="Calibri" w:cs="Times New Roman"/>
                <w:sz w:val="20"/>
                <w:szCs w:val="20"/>
                <w:lang w:eastAsia="cs-CZ"/>
              </w:rPr>
              <w:t>nákladní)</w:t>
            </w:r>
          </w:p>
        </w:tc>
        <w:tc>
          <w:tcPr>
            <w:tcW w:w="1540" w:type="dxa"/>
            <w:tcBorders>
              <w:top w:val="nil"/>
              <w:left w:val="nil"/>
              <w:bottom w:val="single" w:sz="4" w:space="0" w:color="auto"/>
              <w:right w:val="single" w:sz="4" w:space="0" w:color="auto"/>
            </w:tcBorders>
            <w:shd w:val="clear" w:color="auto" w:fill="auto"/>
            <w:hideMark/>
          </w:tcPr>
          <w:p w14:paraId="3C37C75D"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300 000</w:t>
            </w:r>
          </w:p>
        </w:tc>
        <w:tc>
          <w:tcPr>
            <w:tcW w:w="1240" w:type="dxa"/>
            <w:tcBorders>
              <w:top w:val="nil"/>
              <w:left w:val="nil"/>
              <w:bottom w:val="single" w:sz="4" w:space="0" w:color="auto"/>
              <w:right w:val="single" w:sz="4" w:space="0" w:color="auto"/>
            </w:tcBorders>
            <w:shd w:val="clear" w:color="auto" w:fill="auto"/>
            <w:hideMark/>
          </w:tcPr>
          <w:p w14:paraId="42E80DE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13A051C1"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3E5A45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xml:space="preserve">Sedlec </w:t>
            </w:r>
          </w:p>
        </w:tc>
        <w:tc>
          <w:tcPr>
            <w:tcW w:w="4820" w:type="dxa"/>
            <w:tcBorders>
              <w:top w:val="nil"/>
              <w:left w:val="nil"/>
              <w:bottom w:val="single" w:sz="4" w:space="0" w:color="auto"/>
              <w:right w:val="single" w:sz="4" w:space="0" w:color="auto"/>
            </w:tcBorders>
            <w:shd w:val="clear" w:color="auto" w:fill="auto"/>
            <w:hideMark/>
          </w:tcPr>
          <w:p w14:paraId="4BDE707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Oprava střechy MŠ</w:t>
            </w:r>
          </w:p>
        </w:tc>
        <w:tc>
          <w:tcPr>
            <w:tcW w:w="1540" w:type="dxa"/>
            <w:tcBorders>
              <w:top w:val="nil"/>
              <w:left w:val="nil"/>
              <w:bottom w:val="single" w:sz="4" w:space="0" w:color="auto"/>
              <w:right w:val="single" w:sz="4" w:space="0" w:color="auto"/>
            </w:tcBorders>
            <w:shd w:val="clear" w:color="auto" w:fill="auto"/>
            <w:hideMark/>
          </w:tcPr>
          <w:p w14:paraId="2F8DCE4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6E2EC74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2018-2020</w:t>
            </w:r>
          </w:p>
        </w:tc>
      </w:tr>
      <w:tr w:rsidR="00A45A1A" w:rsidRPr="00682405" w14:paraId="715EC922"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086D13F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Třebíčská Náměšť n. Osl.</w:t>
            </w:r>
          </w:p>
        </w:tc>
        <w:tc>
          <w:tcPr>
            <w:tcW w:w="4820" w:type="dxa"/>
            <w:tcBorders>
              <w:top w:val="nil"/>
              <w:left w:val="nil"/>
              <w:bottom w:val="single" w:sz="4" w:space="0" w:color="auto"/>
              <w:right w:val="single" w:sz="4" w:space="0" w:color="auto"/>
            </w:tcBorders>
            <w:shd w:val="clear" w:color="auto" w:fill="auto"/>
            <w:hideMark/>
          </w:tcPr>
          <w:p w14:paraId="5BA281D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P</w:t>
            </w:r>
            <w:r>
              <w:rPr>
                <w:rFonts w:ascii="Calibri" w:eastAsia="Times New Roman" w:hAnsi="Calibri" w:cs="Times New Roman"/>
                <w:sz w:val="20"/>
                <w:szCs w:val="20"/>
                <w:lang w:eastAsia="cs-CZ"/>
              </w:rPr>
              <w:t xml:space="preserve">C technika - nové </w:t>
            </w:r>
            <w:r w:rsidRPr="00682405">
              <w:rPr>
                <w:rFonts w:ascii="Calibri" w:eastAsia="Times New Roman" w:hAnsi="Calibri" w:cs="Times New Roman"/>
                <w:sz w:val="20"/>
                <w:szCs w:val="20"/>
                <w:lang w:eastAsia="cs-CZ"/>
              </w:rPr>
              <w:t>3 počítače</w:t>
            </w:r>
          </w:p>
        </w:tc>
        <w:tc>
          <w:tcPr>
            <w:tcW w:w="1540" w:type="dxa"/>
            <w:tcBorders>
              <w:top w:val="nil"/>
              <w:left w:val="nil"/>
              <w:bottom w:val="single" w:sz="4" w:space="0" w:color="auto"/>
              <w:right w:val="single" w:sz="4" w:space="0" w:color="auto"/>
            </w:tcBorders>
            <w:shd w:val="clear" w:color="auto" w:fill="auto"/>
            <w:hideMark/>
          </w:tcPr>
          <w:p w14:paraId="045C73B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30 000</w:t>
            </w:r>
          </w:p>
        </w:tc>
        <w:tc>
          <w:tcPr>
            <w:tcW w:w="1240" w:type="dxa"/>
            <w:tcBorders>
              <w:top w:val="nil"/>
              <w:left w:val="nil"/>
              <w:bottom w:val="single" w:sz="4" w:space="0" w:color="auto"/>
              <w:right w:val="single" w:sz="4" w:space="0" w:color="auto"/>
            </w:tcBorders>
            <w:shd w:val="clear" w:color="auto" w:fill="auto"/>
            <w:hideMark/>
          </w:tcPr>
          <w:p w14:paraId="69D0266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5FB868F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C571DA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Sedlec</w:t>
            </w:r>
          </w:p>
        </w:tc>
        <w:tc>
          <w:tcPr>
            <w:tcW w:w="4820" w:type="dxa"/>
            <w:tcBorders>
              <w:top w:val="nil"/>
              <w:left w:val="nil"/>
              <w:bottom w:val="single" w:sz="4" w:space="0" w:color="auto"/>
              <w:right w:val="single" w:sz="4" w:space="0" w:color="auto"/>
            </w:tcBorders>
            <w:shd w:val="clear" w:color="auto" w:fill="auto"/>
            <w:hideMark/>
          </w:tcPr>
          <w:p w14:paraId="1518822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PC+ interaktivní tabule</w:t>
            </w:r>
          </w:p>
        </w:tc>
        <w:tc>
          <w:tcPr>
            <w:tcW w:w="1540" w:type="dxa"/>
            <w:tcBorders>
              <w:top w:val="nil"/>
              <w:left w:val="nil"/>
              <w:bottom w:val="single" w:sz="4" w:space="0" w:color="auto"/>
              <w:right w:val="single" w:sz="4" w:space="0" w:color="auto"/>
            </w:tcBorders>
            <w:shd w:val="clear" w:color="auto" w:fill="auto"/>
            <w:hideMark/>
          </w:tcPr>
          <w:p w14:paraId="6845014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90 000</w:t>
            </w:r>
          </w:p>
        </w:tc>
        <w:tc>
          <w:tcPr>
            <w:tcW w:w="1240" w:type="dxa"/>
            <w:tcBorders>
              <w:top w:val="nil"/>
              <w:left w:val="nil"/>
              <w:bottom w:val="single" w:sz="4" w:space="0" w:color="auto"/>
              <w:right w:val="single" w:sz="4" w:space="0" w:color="auto"/>
            </w:tcBorders>
            <w:shd w:val="clear" w:color="auto" w:fill="auto"/>
            <w:hideMark/>
          </w:tcPr>
          <w:p w14:paraId="3A4E0F9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2FACBF5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0A0DC5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Mohelno</w:t>
            </w:r>
          </w:p>
        </w:tc>
        <w:tc>
          <w:tcPr>
            <w:tcW w:w="4820" w:type="dxa"/>
            <w:tcBorders>
              <w:top w:val="nil"/>
              <w:left w:val="nil"/>
              <w:bottom w:val="single" w:sz="4" w:space="0" w:color="auto"/>
              <w:right w:val="single" w:sz="4" w:space="0" w:color="auto"/>
            </w:tcBorders>
            <w:shd w:val="clear" w:color="auto" w:fill="auto"/>
            <w:hideMark/>
          </w:tcPr>
          <w:p w14:paraId="76330B4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Přístavba jedné třídy - rozšíření kapacity školy</w:t>
            </w:r>
          </w:p>
        </w:tc>
        <w:tc>
          <w:tcPr>
            <w:tcW w:w="1540" w:type="dxa"/>
            <w:tcBorders>
              <w:top w:val="nil"/>
              <w:left w:val="nil"/>
              <w:bottom w:val="single" w:sz="4" w:space="0" w:color="auto"/>
              <w:right w:val="single" w:sz="4" w:space="0" w:color="auto"/>
            </w:tcBorders>
            <w:shd w:val="clear" w:color="auto" w:fill="auto"/>
            <w:hideMark/>
          </w:tcPr>
          <w:p w14:paraId="1F4418F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127F109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53A8C11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135F6F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xml:space="preserve">Mohelno  </w:t>
            </w:r>
          </w:p>
        </w:tc>
        <w:tc>
          <w:tcPr>
            <w:tcW w:w="4820" w:type="dxa"/>
            <w:tcBorders>
              <w:top w:val="nil"/>
              <w:left w:val="nil"/>
              <w:bottom w:val="single" w:sz="4" w:space="0" w:color="auto"/>
              <w:right w:val="single" w:sz="4" w:space="0" w:color="auto"/>
            </w:tcBorders>
            <w:shd w:val="clear" w:color="auto" w:fill="auto"/>
            <w:hideMark/>
          </w:tcPr>
          <w:p w14:paraId="5E50A465"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Přístavba MŠ</w:t>
            </w:r>
          </w:p>
        </w:tc>
        <w:tc>
          <w:tcPr>
            <w:tcW w:w="1540" w:type="dxa"/>
            <w:tcBorders>
              <w:top w:val="nil"/>
              <w:left w:val="nil"/>
              <w:bottom w:val="single" w:sz="4" w:space="0" w:color="auto"/>
              <w:right w:val="single" w:sz="4" w:space="0" w:color="auto"/>
            </w:tcBorders>
            <w:shd w:val="clear" w:color="auto" w:fill="auto"/>
            <w:hideMark/>
          </w:tcPr>
          <w:p w14:paraId="56BF8CC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0D88C98C"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2014 - 2016</w:t>
            </w:r>
          </w:p>
        </w:tc>
      </w:tr>
      <w:tr w:rsidR="00A45A1A" w:rsidRPr="00682405" w14:paraId="78313A7B"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0C05A41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Husova Náměšť n. Oslavou</w:t>
            </w:r>
          </w:p>
        </w:tc>
        <w:tc>
          <w:tcPr>
            <w:tcW w:w="4820" w:type="dxa"/>
            <w:tcBorders>
              <w:top w:val="nil"/>
              <w:left w:val="nil"/>
              <w:bottom w:val="single" w:sz="4" w:space="0" w:color="auto"/>
              <w:right w:val="single" w:sz="4" w:space="0" w:color="auto"/>
            </w:tcBorders>
            <w:shd w:val="clear" w:color="auto" w:fill="auto"/>
            <w:hideMark/>
          </w:tcPr>
          <w:p w14:paraId="4F75F547"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Rekonstrukce soc. zařízení</w:t>
            </w:r>
          </w:p>
        </w:tc>
        <w:tc>
          <w:tcPr>
            <w:tcW w:w="1540" w:type="dxa"/>
            <w:tcBorders>
              <w:top w:val="nil"/>
              <w:left w:val="nil"/>
              <w:bottom w:val="single" w:sz="4" w:space="0" w:color="auto"/>
              <w:right w:val="single" w:sz="4" w:space="0" w:color="auto"/>
            </w:tcBorders>
            <w:shd w:val="clear" w:color="auto" w:fill="auto"/>
            <w:hideMark/>
          </w:tcPr>
          <w:p w14:paraId="7B4F919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400 000</w:t>
            </w:r>
          </w:p>
        </w:tc>
        <w:tc>
          <w:tcPr>
            <w:tcW w:w="1240" w:type="dxa"/>
            <w:tcBorders>
              <w:top w:val="nil"/>
              <w:left w:val="nil"/>
              <w:bottom w:val="single" w:sz="4" w:space="0" w:color="auto"/>
              <w:right w:val="single" w:sz="4" w:space="0" w:color="auto"/>
            </w:tcBorders>
            <w:shd w:val="clear" w:color="auto" w:fill="auto"/>
            <w:hideMark/>
          </w:tcPr>
          <w:p w14:paraId="36911DC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4006578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39D67F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Sedlec</w:t>
            </w:r>
          </w:p>
        </w:tc>
        <w:tc>
          <w:tcPr>
            <w:tcW w:w="4820" w:type="dxa"/>
            <w:tcBorders>
              <w:top w:val="nil"/>
              <w:left w:val="nil"/>
              <w:bottom w:val="single" w:sz="4" w:space="0" w:color="auto"/>
              <w:right w:val="single" w:sz="4" w:space="0" w:color="auto"/>
            </w:tcBorders>
            <w:shd w:val="clear" w:color="auto" w:fill="auto"/>
            <w:hideMark/>
          </w:tcPr>
          <w:p w14:paraId="18A9215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Rozšíření školky</w:t>
            </w:r>
          </w:p>
        </w:tc>
        <w:tc>
          <w:tcPr>
            <w:tcW w:w="1540" w:type="dxa"/>
            <w:tcBorders>
              <w:top w:val="nil"/>
              <w:left w:val="nil"/>
              <w:bottom w:val="single" w:sz="4" w:space="0" w:color="auto"/>
              <w:right w:val="single" w:sz="4" w:space="0" w:color="auto"/>
            </w:tcBorders>
            <w:shd w:val="clear" w:color="auto" w:fill="auto"/>
            <w:hideMark/>
          </w:tcPr>
          <w:p w14:paraId="2B71584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w:t>
            </w:r>
            <w:r w:rsidRPr="003339A9">
              <w:rPr>
                <w:rFonts w:ascii="Calibri" w:eastAsia="Times New Roman" w:hAnsi="Calibri" w:cs="Times New Roman"/>
                <w:sz w:val="20"/>
                <w:szCs w:val="20"/>
                <w:lang w:eastAsia="cs-CZ"/>
              </w:rPr>
              <w:t>Nespecifikováno</w:t>
            </w:r>
          </w:p>
        </w:tc>
        <w:tc>
          <w:tcPr>
            <w:tcW w:w="1240" w:type="dxa"/>
            <w:tcBorders>
              <w:top w:val="nil"/>
              <w:left w:val="nil"/>
              <w:bottom w:val="single" w:sz="4" w:space="0" w:color="auto"/>
              <w:right w:val="single" w:sz="4" w:space="0" w:color="auto"/>
            </w:tcBorders>
            <w:shd w:val="clear" w:color="auto" w:fill="auto"/>
            <w:hideMark/>
          </w:tcPr>
          <w:p w14:paraId="3653984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w:t>
            </w:r>
          </w:p>
        </w:tc>
      </w:tr>
      <w:tr w:rsidR="00A45A1A" w:rsidRPr="00682405" w14:paraId="115EDCCE"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4E59A20D"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lastRenderedPageBreak/>
              <w:t>MŠ Husova Náměšť n. Oslavou</w:t>
            </w:r>
          </w:p>
        </w:tc>
        <w:tc>
          <w:tcPr>
            <w:tcW w:w="4820" w:type="dxa"/>
            <w:tcBorders>
              <w:top w:val="nil"/>
              <w:left w:val="nil"/>
              <w:bottom w:val="single" w:sz="4" w:space="0" w:color="auto"/>
              <w:right w:val="single" w:sz="4" w:space="0" w:color="auto"/>
            </w:tcBorders>
            <w:shd w:val="clear" w:color="auto" w:fill="auto"/>
            <w:hideMark/>
          </w:tcPr>
          <w:p w14:paraId="5FAAA0C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Školní zahrada</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(chodníky, obnova zařízení),centrum aktivit</w:t>
            </w:r>
          </w:p>
        </w:tc>
        <w:tc>
          <w:tcPr>
            <w:tcW w:w="1540" w:type="dxa"/>
            <w:tcBorders>
              <w:top w:val="nil"/>
              <w:left w:val="nil"/>
              <w:bottom w:val="single" w:sz="4" w:space="0" w:color="auto"/>
              <w:right w:val="single" w:sz="4" w:space="0" w:color="auto"/>
            </w:tcBorders>
            <w:shd w:val="clear" w:color="auto" w:fill="auto"/>
            <w:hideMark/>
          </w:tcPr>
          <w:p w14:paraId="2FE75DF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450 000</w:t>
            </w:r>
          </w:p>
        </w:tc>
        <w:tc>
          <w:tcPr>
            <w:tcW w:w="1240" w:type="dxa"/>
            <w:tcBorders>
              <w:top w:val="nil"/>
              <w:left w:val="nil"/>
              <w:bottom w:val="single" w:sz="4" w:space="0" w:color="auto"/>
              <w:right w:val="single" w:sz="4" w:space="0" w:color="auto"/>
            </w:tcBorders>
            <w:shd w:val="clear" w:color="auto" w:fill="auto"/>
            <w:hideMark/>
          </w:tcPr>
          <w:p w14:paraId="5A0BCA5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074C5073"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F4972D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Sedlec</w:t>
            </w:r>
          </w:p>
        </w:tc>
        <w:tc>
          <w:tcPr>
            <w:tcW w:w="4820" w:type="dxa"/>
            <w:tcBorders>
              <w:top w:val="nil"/>
              <w:left w:val="nil"/>
              <w:bottom w:val="single" w:sz="4" w:space="0" w:color="auto"/>
              <w:right w:val="single" w:sz="4" w:space="0" w:color="auto"/>
            </w:tcBorders>
            <w:shd w:val="clear" w:color="auto" w:fill="auto"/>
            <w:hideMark/>
          </w:tcPr>
          <w:p w14:paraId="3FC7C88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vybavení tělocvičny</w:t>
            </w:r>
          </w:p>
        </w:tc>
        <w:tc>
          <w:tcPr>
            <w:tcW w:w="1540" w:type="dxa"/>
            <w:tcBorders>
              <w:top w:val="nil"/>
              <w:left w:val="nil"/>
              <w:bottom w:val="single" w:sz="4" w:space="0" w:color="auto"/>
              <w:right w:val="single" w:sz="4" w:space="0" w:color="auto"/>
            </w:tcBorders>
            <w:shd w:val="clear" w:color="auto" w:fill="auto"/>
            <w:hideMark/>
          </w:tcPr>
          <w:p w14:paraId="6E64807D"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20A2240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4E22F9EC"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15B6F89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Mohelno</w:t>
            </w:r>
          </w:p>
        </w:tc>
        <w:tc>
          <w:tcPr>
            <w:tcW w:w="4820" w:type="dxa"/>
            <w:tcBorders>
              <w:top w:val="nil"/>
              <w:left w:val="nil"/>
              <w:bottom w:val="single" w:sz="4" w:space="0" w:color="auto"/>
              <w:right w:val="single" w:sz="4" w:space="0" w:color="auto"/>
            </w:tcBorders>
            <w:shd w:val="clear" w:color="auto" w:fill="auto"/>
            <w:hideMark/>
          </w:tcPr>
          <w:p w14:paraId="276B5DCC"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Vybavení tříd zkvalitnit dětským nábytkem, zajištujícím přehlednější uložení hraček a učebních pomůcek</w:t>
            </w:r>
          </w:p>
        </w:tc>
        <w:tc>
          <w:tcPr>
            <w:tcW w:w="1540" w:type="dxa"/>
            <w:tcBorders>
              <w:top w:val="nil"/>
              <w:left w:val="nil"/>
              <w:bottom w:val="single" w:sz="4" w:space="0" w:color="auto"/>
              <w:right w:val="single" w:sz="4" w:space="0" w:color="auto"/>
            </w:tcBorders>
            <w:shd w:val="clear" w:color="auto" w:fill="auto"/>
            <w:hideMark/>
          </w:tcPr>
          <w:p w14:paraId="5CFA23A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03361DD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4EACA75A"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EDABD8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Husova Náměšť n. Oslavou</w:t>
            </w:r>
          </w:p>
        </w:tc>
        <w:tc>
          <w:tcPr>
            <w:tcW w:w="4820" w:type="dxa"/>
            <w:tcBorders>
              <w:top w:val="nil"/>
              <w:left w:val="nil"/>
              <w:bottom w:val="single" w:sz="4" w:space="0" w:color="auto"/>
              <w:right w:val="single" w:sz="4" w:space="0" w:color="auto"/>
            </w:tcBorders>
            <w:shd w:val="clear" w:color="auto" w:fill="auto"/>
            <w:hideMark/>
          </w:tcPr>
          <w:p w14:paraId="18A50ED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xml:space="preserve">Wifi </w:t>
            </w:r>
            <w:r>
              <w:rPr>
                <w:rFonts w:ascii="Calibri" w:eastAsia="Times New Roman" w:hAnsi="Calibri" w:cs="Times New Roman"/>
                <w:sz w:val="20"/>
                <w:szCs w:val="20"/>
                <w:lang w:eastAsia="cs-CZ"/>
              </w:rPr>
              <w:t>př</w:t>
            </w:r>
            <w:r w:rsidRPr="00682405">
              <w:rPr>
                <w:rFonts w:ascii="Calibri" w:eastAsia="Times New Roman" w:hAnsi="Calibri" w:cs="Times New Roman"/>
                <w:sz w:val="20"/>
                <w:szCs w:val="20"/>
                <w:lang w:eastAsia="cs-CZ"/>
              </w:rPr>
              <w:t>ipojení, modernizace poč. sítě</w:t>
            </w:r>
          </w:p>
        </w:tc>
        <w:tc>
          <w:tcPr>
            <w:tcW w:w="1540" w:type="dxa"/>
            <w:tcBorders>
              <w:top w:val="nil"/>
              <w:left w:val="nil"/>
              <w:bottom w:val="single" w:sz="4" w:space="0" w:color="auto"/>
              <w:right w:val="single" w:sz="4" w:space="0" w:color="auto"/>
            </w:tcBorders>
            <w:shd w:val="clear" w:color="auto" w:fill="auto"/>
            <w:hideMark/>
          </w:tcPr>
          <w:p w14:paraId="0F3786E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603E3CB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585EF7D4"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09D043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Husova Náměšť n. Oslavou</w:t>
            </w:r>
          </w:p>
        </w:tc>
        <w:tc>
          <w:tcPr>
            <w:tcW w:w="4820" w:type="dxa"/>
            <w:tcBorders>
              <w:top w:val="nil"/>
              <w:left w:val="nil"/>
              <w:bottom w:val="single" w:sz="4" w:space="0" w:color="auto"/>
              <w:right w:val="single" w:sz="4" w:space="0" w:color="auto"/>
            </w:tcBorders>
            <w:shd w:val="clear" w:color="auto" w:fill="auto"/>
            <w:hideMark/>
          </w:tcPr>
          <w:p w14:paraId="32B831C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Zateplení budov</w:t>
            </w:r>
          </w:p>
        </w:tc>
        <w:tc>
          <w:tcPr>
            <w:tcW w:w="1540" w:type="dxa"/>
            <w:tcBorders>
              <w:top w:val="nil"/>
              <w:left w:val="nil"/>
              <w:bottom w:val="single" w:sz="4" w:space="0" w:color="auto"/>
              <w:right w:val="single" w:sz="4" w:space="0" w:color="auto"/>
            </w:tcBorders>
            <w:shd w:val="clear" w:color="auto" w:fill="auto"/>
            <w:hideMark/>
          </w:tcPr>
          <w:p w14:paraId="5F5ACA8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1 600 000</w:t>
            </w:r>
          </w:p>
        </w:tc>
        <w:tc>
          <w:tcPr>
            <w:tcW w:w="1240" w:type="dxa"/>
            <w:tcBorders>
              <w:top w:val="nil"/>
              <w:left w:val="nil"/>
              <w:bottom w:val="single" w:sz="4" w:space="0" w:color="auto"/>
              <w:right w:val="single" w:sz="4" w:space="0" w:color="auto"/>
            </w:tcBorders>
            <w:shd w:val="clear" w:color="auto" w:fill="auto"/>
            <w:hideMark/>
          </w:tcPr>
          <w:p w14:paraId="3917929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073D2DB0"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4E56657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Třebíčská Náměšť n. Osl.</w:t>
            </w:r>
          </w:p>
        </w:tc>
        <w:tc>
          <w:tcPr>
            <w:tcW w:w="4820" w:type="dxa"/>
            <w:tcBorders>
              <w:top w:val="nil"/>
              <w:left w:val="nil"/>
              <w:bottom w:val="single" w:sz="4" w:space="0" w:color="auto"/>
              <w:right w:val="single" w:sz="4" w:space="0" w:color="auto"/>
            </w:tcBorders>
            <w:shd w:val="clear" w:color="auto" w:fill="auto"/>
            <w:hideMark/>
          </w:tcPr>
          <w:p w14:paraId="637F842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Zázemí pro vyuču</w:t>
            </w:r>
            <w:r w:rsidRPr="00682405">
              <w:rPr>
                <w:rFonts w:ascii="Calibri" w:eastAsia="Times New Roman" w:hAnsi="Calibri" w:cs="Times New Roman"/>
                <w:sz w:val="20"/>
                <w:szCs w:val="20"/>
                <w:lang w:eastAsia="cs-CZ"/>
              </w:rPr>
              <w:t>jící</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(sborovna)</w:t>
            </w:r>
          </w:p>
        </w:tc>
        <w:tc>
          <w:tcPr>
            <w:tcW w:w="1540" w:type="dxa"/>
            <w:tcBorders>
              <w:top w:val="nil"/>
              <w:left w:val="nil"/>
              <w:bottom w:val="single" w:sz="4" w:space="0" w:color="auto"/>
              <w:right w:val="single" w:sz="4" w:space="0" w:color="auto"/>
            </w:tcBorders>
            <w:shd w:val="clear" w:color="auto" w:fill="auto"/>
            <w:hideMark/>
          </w:tcPr>
          <w:p w14:paraId="2DFEE5E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300 000</w:t>
            </w:r>
          </w:p>
        </w:tc>
        <w:tc>
          <w:tcPr>
            <w:tcW w:w="1240" w:type="dxa"/>
            <w:tcBorders>
              <w:top w:val="nil"/>
              <w:left w:val="nil"/>
              <w:bottom w:val="single" w:sz="4" w:space="0" w:color="auto"/>
              <w:right w:val="single" w:sz="4" w:space="0" w:color="auto"/>
            </w:tcBorders>
            <w:shd w:val="clear" w:color="auto" w:fill="auto"/>
            <w:hideMark/>
          </w:tcPr>
          <w:p w14:paraId="26C5A44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6D600A4C"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10E7B4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MŠ Třebíčská Náměšť n. Osl.</w:t>
            </w:r>
          </w:p>
        </w:tc>
        <w:tc>
          <w:tcPr>
            <w:tcW w:w="4820" w:type="dxa"/>
            <w:tcBorders>
              <w:top w:val="nil"/>
              <w:left w:val="nil"/>
              <w:bottom w:val="single" w:sz="4" w:space="0" w:color="auto"/>
              <w:right w:val="single" w:sz="4" w:space="0" w:color="auto"/>
            </w:tcBorders>
            <w:shd w:val="clear" w:color="auto" w:fill="auto"/>
            <w:hideMark/>
          </w:tcPr>
          <w:p w14:paraId="339B169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Zbudování</w:t>
            </w:r>
            <w:r>
              <w:rPr>
                <w:rFonts w:ascii="Calibri" w:eastAsia="Times New Roman" w:hAnsi="Calibri" w:cs="Times New Roman"/>
                <w:sz w:val="20"/>
                <w:szCs w:val="20"/>
                <w:lang w:eastAsia="cs-CZ"/>
              </w:rPr>
              <w:t xml:space="preserve"> letní třídy </w:t>
            </w:r>
            <w:r w:rsidRPr="00682405">
              <w:rPr>
                <w:rFonts w:ascii="Calibri" w:eastAsia="Times New Roman" w:hAnsi="Calibri" w:cs="Times New Roman"/>
                <w:sz w:val="20"/>
                <w:szCs w:val="20"/>
                <w:lang w:eastAsia="cs-CZ"/>
              </w:rPr>
              <w:t>na školní zahradě</w:t>
            </w:r>
          </w:p>
        </w:tc>
        <w:tc>
          <w:tcPr>
            <w:tcW w:w="1540" w:type="dxa"/>
            <w:tcBorders>
              <w:top w:val="nil"/>
              <w:left w:val="nil"/>
              <w:bottom w:val="single" w:sz="4" w:space="0" w:color="auto"/>
              <w:right w:val="single" w:sz="4" w:space="0" w:color="auto"/>
            </w:tcBorders>
            <w:shd w:val="clear" w:color="auto" w:fill="auto"/>
            <w:hideMark/>
          </w:tcPr>
          <w:p w14:paraId="5FBDD47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108C31D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4B705D2E"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1877EA9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Základní školy</w:t>
            </w:r>
          </w:p>
        </w:tc>
      </w:tr>
      <w:tr w:rsidR="00A45A1A" w:rsidRPr="00682405" w14:paraId="52E8217D" w14:textId="77777777" w:rsidTr="005901C5">
        <w:trPr>
          <w:trHeight w:val="1275"/>
        </w:trPr>
        <w:tc>
          <w:tcPr>
            <w:tcW w:w="2200" w:type="dxa"/>
            <w:tcBorders>
              <w:top w:val="nil"/>
              <w:left w:val="single" w:sz="4" w:space="0" w:color="auto"/>
              <w:bottom w:val="single" w:sz="4" w:space="0" w:color="auto"/>
              <w:right w:val="single" w:sz="4" w:space="0" w:color="auto"/>
            </w:tcBorders>
            <w:shd w:val="clear" w:color="auto" w:fill="auto"/>
            <w:hideMark/>
          </w:tcPr>
          <w:p w14:paraId="30B386E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724A1F0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Inovace a modernizace vybavení počítačové pracovny 1.</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stupně základní školy</w:t>
            </w:r>
            <w:r w:rsidRPr="00682405">
              <w:rPr>
                <w:rFonts w:ascii="Calibri" w:eastAsia="Times New Roman" w:hAnsi="Calibri" w:cs="Times New Roman"/>
                <w:sz w:val="20"/>
                <w:szCs w:val="20"/>
                <w:lang w:eastAsia="cs-CZ"/>
              </w:rPr>
              <w:br/>
              <w:t>15 nových PC, nový učitelský PC, 15 ks nových stolů pod PC, 16 ks otočných výškově stavitelných židlí k PC</w:t>
            </w:r>
          </w:p>
        </w:tc>
        <w:tc>
          <w:tcPr>
            <w:tcW w:w="1540" w:type="dxa"/>
            <w:tcBorders>
              <w:top w:val="nil"/>
              <w:left w:val="nil"/>
              <w:bottom w:val="single" w:sz="4" w:space="0" w:color="auto"/>
              <w:right w:val="single" w:sz="4" w:space="0" w:color="auto"/>
            </w:tcBorders>
            <w:shd w:val="clear" w:color="auto" w:fill="auto"/>
            <w:hideMark/>
          </w:tcPr>
          <w:p w14:paraId="20965A9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400 000</w:t>
            </w:r>
          </w:p>
        </w:tc>
        <w:tc>
          <w:tcPr>
            <w:tcW w:w="1240" w:type="dxa"/>
            <w:tcBorders>
              <w:top w:val="nil"/>
              <w:left w:val="nil"/>
              <w:bottom w:val="single" w:sz="4" w:space="0" w:color="auto"/>
              <w:right w:val="single" w:sz="4" w:space="0" w:color="auto"/>
            </w:tcBorders>
            <w:shd w:val="clear" w:color="auto" w:fill="auto"/>
            <w:hideMark/>
          </w:tcPr>
          <w:p w14:paraId="431D3787"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2014-2018</w:t>
            </w:r>
          </w:p>
        </w:tc>
      </w:tr>
      <w:tr w:rsidR="00A45A1A" w:rsidRPr="00682405" w14:paraId="2D580C65"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2E59A46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400413A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Inovace nábytkového a technického vybavení školní jídelny-22 ks jídelních stolů, 88 židlí, zásobníky na talíře a příbory, mrazící box</w:t>
            </w:r>
          </w:p>
        </w:tc>
        <w:tc>
          <w:tcPr>
            <w:tcW w:w="1540" w:type="dxa"/>
            <w:tcBorders>
              <w:top w:val="nil"/>
              <w:left w:val="nil"/>
              <w:bottom w:val="single" w:sz="4" w:space="0" w:color="auto"/>
              <w:right w:val="single" w:sz="4" w:space="0" w:color="auto"/>
            </w:tcBorders>
            <w:shd w:val="clear" w:color="auto" w:fill="auto"/>
            <w:hideMark/>
          </w:tcPr>
          <w:p w14:paraId="7771BAA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150 000</w:t>
            </w:r>
          </w:p>
        </w:tc>
        <w:tc>
          <w:tcPr>
            <w:tcW w:w="1240" w:type="dxa"/>
            <w:tcBorders>
              <w:top w:val="nil"/>
              <w:left w:val="nil"/>
              <w:bottom w:val="single" w:sz="4" w:space="0" w:color="auto"/>
              <w:right w:val="single" w:sz="4" w:space="0" w:color="auto"/>
            </w:tcBorders>
            <w:shd w:val="clear" w:color="auto" w:fill="auto"/>
            <w:hideMark/>
          </w:tcPr>
          <w:p w14:paraId="6112E7E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2014-2018</w:t>
            </w:r>
          </w:p>
        </w:tc>
      </w:tr>
      <w:tr w:rsidR="00A45A1A" w:rsidRPr="00682405" w14:paraId="2E048ECA"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25E0595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2AD0C9A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Inovace-modernizace stávající podlahy tělocvičny školy-protiskluz</w:t>
            </w:r>
            <w:r>
              <w:rPr>
                <w:rFonts w:ascii="Calibri" w:eastAsia="Times New Roman" w:hAnsi="Calibri" w:cs="Times New Roman"/>
                <w:sz w:val="20"/>
                <w:szCs w:val="20"/>
                <w:lang w:eastAsia="cs-CZ"/>
              </w:rPr>
              <w:t>ný (vícevrstevný nátěr), nové laj</w:t>
            </w:r>
            <w:r w:rsidRPr="00682405">
              <w:rPr>
                <w:rFonts w:ascii="Calibri" w:eastAsia="Times New Roman" w:hAnsi="Calibri" w:cs="Times New Roman"/>
                <w:sz w:val="20"/>
                <w:szCs w:val="20"/>
                <w:lang w:eastAsia="cs-CZ"/>
              </w:rPr>
              <w:t>nování a barevné značení pro příslušné druhy míčových her.</w:t>
            </w:r>
          </w:p>
        </w:tc>
        <w:tc>
          <w:tcPr>
            <w:tcW w:w="1540" w:type="dxa"/>
            <w:tcBorders>
              <w:top w:val="nil"/>
              <w:left w:val="nil"/>
              <w:bottom w:val="single" w:sz="4" w:space="0" w:color="auto"/>
              <w:right w:val="single" w:sz="4" w:space="0" w:color="auto"/>
            </w:tcBorders>
            <w:shd w:val="clear" w:color="auto" w:fill="auto"/>
            <w:hideMark/>
          </w:tcPr>
          <w:p w14:paraId="26D5047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5518A87C"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2014-2016</w:t>
            </w:r>
          </w:p>
        </w:tc>
      </w:tr>
      <w:tr w:rsidR="00A45A1A" w:rsidRPr="00682405" w14:paraId="6784187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FE6AAE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4F366F3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Kompletní izolace základů budovy školy- 1.stupně</w:t>
            </w:r>
          </w:p>
        </w:tc>
        <w:tc>
          <w:tcPr>
            <w:tcW w:w="1540" w:type="dxa"/>
            <w:tcBorders>
              <w:top w:val="nil"/>
              <w:left w:val="nil"/>
              <w:bottom w:val="single" w:sz="4" w:space="0" w:color="auto"/>
              <w:right w:val="single" w:sz="4" w:space="0" w:color="auto"/>
            </w:tcBorders>
            <w:shd w:val="clear" w:color="auto" w:fill="auto"/>
            <w:hideMark/>
          </w:tcPr>
          <w:p w14:paraId="7655D6B7"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1 500 000</w:t>
            </w:r>
          </w:p>
        </w:tc>
        <w:tc>
          <w:tcPr>
            <w:tcW w:w="1240" w:type="dxa"/>
            <w:tcBorders>
              <w:top w:val="nil"/>
              <w:left w:val="nil"/>
              <w:bottom w:val="single" w:sz="4" w:space="0" w:color="auto"/>
              <w:right w:val="single" w:sz="4" w:space="0" w:color="auto"/>
            </w:tcBorders>
            <w:shd w:val="clear" w:color="auto" w:fill="auto"/>
            <w:hideMark/>
          </w:tcPr>
          <w:p w14:paraId="561B11B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3EE1F5B7"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1AB456D"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3293494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Metropolitní síť - kamerový systém v obci, zateplení školy, OÚ</w:t>
            </w:r>
          </w:p>
        </w:tc>
        <w:tc>
          <w:tcPr>
            <w:tcW w:w="1540" w:type="dxa"/>
            <w:tcBorders>
              <w:top w:val="nil"/>
              <w:left w:val="nil"/>
              <w:bottom w:val="single" w:sz="4" w:space="0" w:color="auto"/>
              <w:right w:val="single" w:sz="4" w:space="0" w:color="auto"/>
            </w:tcBorders>
            <w:shd w:val="clear" w:color="auto" w:fill="auto"/>
            <w:hideMark/>
          </w:tcPr>
          <w:p w14:paraId="576F0B1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5A09A3E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2CC996E1" w14:textId="77777777" w:rsidTr="005901C5">
        <w:trPr>
          <w:trHeight w:val="1085"/>
        </w:trPr>
        <w:tc>
          <w:tcPr>
            <w:tcW w:w="2200" w:type="dxa"/>
            <w:tcBorders>
              <w:top w:val="nil"/>
              <w:left w:val="single" w:sz="4" w:space="0" w:color="auto"/>
              <w:bottom w:val="single" w:sz="4" w:space="0" w:color="auto"/>
              <w:right w:val="single" w:sz="4" w:space="0" w:color="auto"/>
            </w:tcBorders>
            <w:shd w:val="clear" w:color="auto" w:fill="auto"/>
            <w:hideMark/>
          </w:tcPr>
          <w:p w14:paraId="7D9C3FAC"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6E43B3A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Modernizace stávajícího počítačového vybavení 2. stupně základní školy</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- 22 nových žákovských PC, nový řídící učitelský PC, interaktivní tabule s příslušenstvím, nový řídící server a internetový server</w:t>
            </w:r>
          </w:p>
        </w:tc>
        <w:tc>
          <w:tcPr>
            <w:tcW w:w="1540" w:type="dxa"/>
            <w:tcBorders>
              <w:top w:val="nil"/>
              <w:left w:val="nil"/>
              <w:bottom w:val="single" w:sz="4" w:space="0" w:color="auto"/>
              <w:right w:val="single" w:sz="4" w:space="0" w:color="auto"/>
            </w:tcBorders>
            <w:shd w:val="clear" w:color="auto" w:fill="auto"/>
            <w:hideMark/>
          </w:tcPr>
          <w:p w14:paraId="364FE56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750 000</w:t>
            </w:r>
          </w:p>
        </w:tc>
        <w:tc>
          <w:tcPr>
            <w:tcW w:w="1240" w:type="dxa"/>
            <w:tcBorders>
              <w:top w:val="nil"/>
              <w:left w:val="nil"/>
              <w:bottom w:val="single" w:sz="4" w:space="0" w:color="auto"/>
              <w:right w:val="single" w:sz="4" w:space="0" w:color="auto"/>
            </w:tcBorders>
            <w:shd w:val="clear" w:color="auto" w:fill="auto"/>
            <w:hideMark/>
          </w:tcPr>
          <w:p w14:paraId="3220BB9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2014-2018</w:t>
            </w:r>
          </w:p>
        </w:tc>
      </w:tr>
      <w:tr w:rsidR="00A45A1A" w:rsidRPr="00682405" w14:paraId="4F4D1F6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CADF55A"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48AA5FB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Oprava venkovní fasády školy</w:t>
            </w:r>
          </w:p>
        </w:tc>
        <w:tc>
          <w:tcPr>
            <w:tcW w:w="1540" w:type="dxa"/>
            <w:tcBorders>
              <w:top w:val="nil"/>
              <w:left w:val="nil"/>
              <w:bottom w:val="single" w:sz="4" w:space="0" w:color="auto"/>
              <w:right w:val="single" w:sz="4" w:space="0" w:color="auto"/>
            </w:tcBorders>
            <w:shd w:val="clear" w:color="auto" w:fill="auto"/>
            <w:hideMark/>
          </w:tcPr>
          <w:p w14:paraId="4B26465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1 500 000</w:t>
            </w:r>
          </w:p>
        </w:tc>
        <w:tc>
          <w:tcPr>
            <w:tcW w:w="1240" w:type="dxa"/>
            <w:tcBorders>
              <w:top w:val="nil"/>
              <w:left w:val="nil"/>
              <w:bottom w:val="single" w:sz="4" w:space="0" w:color="auto"/>
              <w:right w:val="single" w:sz="4" w:space="0" w:color="auto"/>
            </w:tcBorders>
            <w:shd w:val="clear" w:color="auto" w:fill="auto"/>
            <w:hideMark/>
          </w:tcPr>
          <w:p w14:paraId="1665828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w:t>
            </w:r>
          </w:p>
        </w:tc>
      </w:tr>
      <w:tr w:rsidR="00A45A1A" w:rsidRPr="00682405" w14:paraId="4036418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CB997C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570017A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Rekonstrukce školní budovy</w:t>
            </w:r>
          </w:p>
        </w:tc>
        <w:tc>
          <w:tcPr>
            <w:tcW w:w="1540" w:type="dxa"/>
            <w:tcBorders>
              <w:top w:val="nil"/>
              <w:left w:val="nil"/>
              <w:bottom w:val="single" w:sz="4" w:space="0" w:color="auto"/>
              <w:right w:val="single" w:sz="4" w:space="0" w:color="auto"/>
            </w:tcBorders>
            <w:shd w:val="clear" w:color="auto" w:fill="auto"/>
            <w:hideMark/>
          </w:tcPr>
          <w:p w14:paraId="3997B57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9 045 000</w:t>
            </w:r>
          </w:p>
        </w:tc>
        <w:tc>
          <w:tcPr>
            <w:tcW w:w="1240" w:type="dxa"/>
            <w:tcBorders>
              <w:top w:val="nil"/>
              <w:left w:val="nil"/>
              <w:bottom w:val="single" w:sz="4" w:space="0" w:color="auto"/>
              <w:right w:val="single" w:sz="4" w:space="0" w:color="auto"/>
            </w:tcBorders>
            <w:shd w:val="clear" w:color="auto" w:fill="auto"/>
            <w:hideMark/>
          </w:tcPr>
          <w:p w14:paraId="0C194344"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2014 - 2016</w:t>
            </w:r>
          </w:p>
        </w:tc>
      </w:tr>
      <w:tr w:rsidR="00A45A1A" w:rsidRPr="00682405" w14:paraId="70CE715D"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7C7D7A6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74CD22B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Rozvoj vybavenosti tříd a odborných pracoven IT technikou- 3 ks interaktivní tabule s příslušenstvím, 8 ks dataprojektorů s příslušenstvím + 8 PC .</w:t>
            </w:r>
          </w:p>
        </w:tc>
        <w:tc>
          <w:tcPr>
            <w:tcW w:w="1540" w:type="dxa"/>
            <w:tcBorders>
              <w:top w:val="nil"/>
              <w:left w:val="nil"/>
              <w:bottom w:val="single" w:sz="4" w:space="0" w:color="auto"/>
              <w:right w:val="single" w:sz="4" w:space="0" w:color="auto"/>
            </w:tcBorders>
            <w:shd w:val="clear" w:color="auto" w:fill="auto"/>
            <w:hideMark/>
          </w:tcPr>
          <w:p w14:paraId="7CB8F4E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700 000</w:t>
            </w:r>
          </w:p>
        </w:tc>
        <w:tc>
          <w:tcPr>
            <w:tcW w:w="1240" w:type="dxa"/>
            <w:tcBorders>
              <w:top w:val="nil"/>
              <w:left w:val="nil"/>
              <w:bottom w:val="single" w:sz="4" w:space="0" w:color="auto"/>
              <w:right w:val="single" w:sz="4" w:space="0" w:color="auto"/>
            </w:tcBorders>
            <w:shd w:val="clear" w:color="auto" w:fill="auto"/>
            <w:hideMark/>
          </w:tcPr>
          <w:p w14:paraId="5E97636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2014-2018</w:t>
            </w:r>
          </w:p>
        </w:tc>
      </w:tr>
      <w:tr w:rsidR="00A45A1A" w:rsidRPr="00682405" w14:paraId="169DC58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ADFE70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Březník</w:t>
            </w:r>
          </w:p>
        </w:tc>
        <w:tc>
          <w:tcPr>
            <w:tcW w:w="4820" w:type="dxa"/>
            <w:tcBorders>
              <w:top w:val="nil"/>
              <w:left w:val="nil"/>
              <w:bottom w:val="single" w:sz="4" w:space="0" w:color="auto"/>
              <w:right w:val="single" w:sz="4" w:space="0" w:color="auto"/>
            </w:tcBorders>
            <w:shd w:val="clear" w:color="auto" w:fill="auto"/>
            <w:hideMark/>
          </w:tcPr>
          <w:p w14:paraId="3AAF0DA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Stavební úpravy WC pro žáky</w:t>
            </w:r>
          </w:p>
        </w:tc>
        <w:tc>
          <w:tcPr>
            <w:tcW w:w="1540" w:type="dxa"/>
            <w:tcBorders>
              <w:top w:val="nil"/>
              <w:left w:val="nil"/>
              <w:bottom w:val="single" w:sz="4" w:space="0" w:color="auto"/>
              <w:right w:val="single" w:sz="4" w:space="0" w:color="auto"/>
            </w:tcBorders>
            <w:shd w:val="clear" w:color="auto" w:fill="auto"/>
            <w:hideMark/>
          </w:tcPr>
          <w:p w14:paraId="68AA864B"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70EEDCE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037AD884" w14:textId="77777777" w:rsidTr="005901C5">
        <w:trPr>
          <w:trHeight w:val="983"/>
        </w:trPr>
        <w:tc>
          <w:tcPr>
            <w:tcW w:w="2200" w:type="dxa"/>
            <w:tcBorders>
              <w:top w:val="nil"/>
              <w:left w:val="single" w:sz="4" w:space="0" w:color="auto"/>
              <w:bottom w:val="single" w:sz="4" w:space="0" w:color="auto"/>
              <w:right w:val="single" w:sz="4" w:space="0" w:color="auto"/>
            </w:tcBorders>
            <w:shd w:val="clear" w:color="auto" w:fill="auto"/>
            <w:hideMark/>
          </w:tcPr>
          <w:p w14:paraId="3DB0126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26BDE58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Školní informační společenské a kulturní centrum-výměna podlahové krytiny, dekorativní žaluzie, 2 PC , 2 ks stolů k PC, 2 ks otočné židle k PC, multifunkční tiskárna, laminovačka, kroužková vazba</w:t>
            </w:r>
          </w:p>
        </w:tc>
        <w:tc>
          <w:tcPr>
            <w:tcW w:w="1540" w:type="dxa"/>
            <w:tcBorders>
              <w:top w:val="nil"/>
              <w:left w:val="nil"/>
              <w:bottom w:val="single" w:sz="4" w:space="0" w:color="auto"/>
              <w:right w:val="single" w:sz="4" w:space="0" w:color="auto"/>
            </w:tcBorders>
            <w:shd w:val="clear" w:color="auto" w:fill="auto"/>
            <w:hideMark/>
          </w:tcPr>
          <w:p w14:paraId="5E1A96F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270 000</w:t>
            </w:r>
          </w:p>
        </w:tc>
        <w:tc>
          <w:tcPr>
            <w:tcW w:w="1240" w:type="dxa"/>
            <w:tcBorders>
              <w:top w:val="nil"/>
              <w:left w:val="nil"/>
              <w:bottom w:val="single" w:sz="4" w:space="0" w:color="auto"/>
              <w:right w:val="single" w:sz="4" w:space="0" w:color="auto"/>
            </w:tcBorders>
            <w:shd w:val="clear" w:color="auto" w:fill="auto"/>
            <w:hideMark/>
          </w:tcPr>
          <w:p w14:paraId="3D1FAE9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2014-2018</w:t>
            </w:r>
          </w:p>
        </w:tc>
      </w:tr>
      <w:tr w:rsidR="00A45A1A" w:rsidRPr="00682405" w14:paraId="46D3146C"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1AD0EFC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Březník</w:t>
            </w:r>
          </w:p>
        </w:tc>
        <w:tc>
          <w:tcPr>
            <w:tcW w:w="4820" w:type="dxa"/>
            <w:tcBorders>
              <w:top w:val="nil"/>
              <w:left w:val="nil"/>
              <w:bottom w:val="single" w:sz="4" w:space="0" w:color="auto"/>
              <w:right w:val="single" w:sz="4" w:space="0" w:color="auto"/>
            </w:tcBorders>
            <w:shd w:val="clear" w:color="auto" w:fill="auto"/>
            <w:hideMark/>
          </w:tcPr>
          <w:p w14:paraId="5C8ABAF8"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Technické dovybav</w:t>
            </w:r>
            <w:r>
              <w:rPr>
                <w:rFonts w:ascii="Calibri" w:eastAsia="Times New Roman" w:hAnsi="Calibri" w:cs="Times New Roman"/>
                <w:sz w:val="20"/>
                <w:szCs w:val="20"/>
                <w:lang w:eastAsia="cs-CZ"/>
              </w:rPr>
              <w:t>e</w:t>
            </w:r>
            <w:r w:rsidRPr="00682405">
              <w:rPr>
                <w:rFonts w:ascii="Calibri" w:eastAsia="Times New Roman" w:hAnsi="Calibri" w:cs="Times New Roman"/>
                <w:sz w:val="20"/>
                <w:szCs w:val="20"/>
                <w:lang w:eastAsia="cs-CZ"/>
              </w:rPr>
              <w:t>ní třid interaktivními</w:t>
            </w:r>
            <w:r>
              <w:rPr>
                <w:rFonts w:ascii="Calibri" w:eastAsia="Times New Roman" w:hAnsi="Calibri" w:cs="Times New Roman"/>
                <w:sz w:val="20"/>
                <w:szCs w:val="20"/>
                <w:lang w:eastAsia="cs-CZ"/>
              </w:rPr>
              <w:t xml:space="preserve"> </w:t>
            </w:r>
            <w:r w:rsidRPr="00682405">
              <w:rPr>
                <w:rFonts w:ascii="Calibri" w:eastAsia="Times New Roman" w:hAnsi="Calibri" w:cs="Times New Roman"/>
                <w:sz w:val="20"/>
                <w:szCs w:val="20"/>
                <w:lang w:eastAsia="cs-CZ"/>
              </w:rPr>
              <w:t>(2x) tabulemi a</w:t>
            </w:r>
            <w:r>
              <w:rPr>
                <w:rFonts w:ascii="Calibri" w:eastAsia="Times New Roman" w:hAnsi="Calibri" w:cs="Times New Roman"/>
                <w:sz w:val="20"/>
                <w:szCs w:val="20"/>
                <w:lang w:eastAsia="cs-CZ"/>
              </w:rPr>
              <w:t> </w:t>
            </w:r>
            <w:r w:rsidRPr="00682405">
              <w:rPr>
                <w:rFonts w:ascii="Calibri" w:eastAsia="Times New Roman" w:hAnsi="Calibri" w:cs="Times New Roman"/>
                <w:sz w:val="20"/>
                <w:szCs w:val="20"/>
                <w:lang w:eastAsia="cs-CZ"/>
              </w:rPr>
              <w:t>pilonovými tabulemi(3x)</w:t>
            </w:r>
          </w:p>
        </w:tc>
        <w:tc>
          <w:tcPr>
            <w:tcW w:w="1540" w:type="dxa"/>
            <w:tcBorders>
              <w:top w:val="nil"/>
              <w:left w:val="nil"/>
              <w:bottom w:val="single" w:sz="4" w:space="0" w:color="auto"/>
              <w:right w:val="single" w:sz="4" w:space="0" w:color="auto"/>
            </w:tcBorders>
            <w:shd w:val="clear" w:color="auto" w:fill="auto"/>
            <w:hideMark/>
          </w:tcPr>
          <w:p w14:paraId="51339F9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220 000</w:t>
            </w:r>
          </w:p>
        </w:tc>
        <w:tc>
          <w:tcPr>
            <w:tcW w:w="1240" w:type="dxa"/>
            <w:tcBorders>
              <w:top w:val="nil"/>
              <w:left w:val="nil"/>
              <w:bottom w:val="single" w:sz="4" w:space="0" w:color="auto"/>
              <w:right w:val="single" w:sz="4" w:space="0" w:color="auto"/>
            </w:tcBorders>
            <w:shd w:val="clear" w:color="auto" w:fill="auto"/>
            <w:hideMark/>
          </w:tcPr>
          <w:p w14:paraId="447E92D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7FD65E3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AC34B6D"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Březník</w:t>
            </w:r>
          </w:p>
        </w:tc>
        <w:tc>
          <w:tcPr>
            <w:tcW w:w="4820" w:type="dxa"/>
            <w:tcBorders>
              <w:top w:val="nil"/>
              <w:left w:val="nil"/>
              <w:bottom w:val="single" w:sz="4" w:space="0" w:color="auto"/>
              <w:right w:val="single" w:sz="4" w:space="0" w:color="auto"/>
            </w:tcBorders>
            <w:shd w:val="clear" w:color="auto" w:fill="auto"/>
            <w:hideMark/>
          </w:tcPr>
          <w:p w14:paraId="2131666C"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Vybavení tříd stavitelnými židlemi a stoly</w:t>
            </w:r>
          </w:p>
        </w:tc>
        <w:tc>
          <w:tcPr>
            <w:tcW w:w="1540" w:type="dxa"/>
            <w:tcBorders>
              <w:top w:val="nil"/>
              <w:left w:val="nil"/>
              <w:bottom w:val="single" w:sz="4" w:space="0" w:color="auto"/>
              <w:right w:val="single" w:sz="4" w:space="0" w:color="auto"/>
            </w:tcBorders>
            <w:shd w:val="clear" w:color="auto" w:fill="auto"/>
            <w:hideMark/>
          </w:tcPr>
          <w:p w14:paraId="7F32FE3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80 000</w:t>
            </w:r>
          </w:p>
        </w:tc>
        <w:tc>
          <w:tcPr>
            <w:tcW w:w="1240" w:type="dxa"/>
            <w:tcBorders>
              <w:top w:val="nil"/>
              <w:left w:val="nil"/>
              <w:bottom w:val="single" w:sz="4" w:space="0" w:color="auto"/>
              <w:right w:val="single" w:sz="4" w:space="0" w:color="auto"/>
            </w:tcBorders>
            <w:shd w:val="clear" w:color="auto" w:fill="auto"/>
            <w:hideMark/>
          </w:tcPr>
          <w:p w14:paraId="624EB082"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60D69274"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DEA4365"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Březník</w:t>
            </w:r>
          </w:p>
        </w:tc>
        <w:tc>
          <w:tcPr>
            <w:tcW w:w="4820" w:type="dxa"/>
            <w:tcBorders>
              <w:top w:val="nil"/>
              <w:left w:val="nil"/>
              <w:bottom w:val="single" w:sz="4" w:space="0" w:color="auto"/>
              <w:right w:val="single" w:sz="4" w:space="0" w:color="auto"/>
            </w:tcBorders>
            <w:shd w:val="clear" w:color="auto" w:fill="auto"/>
            <w:hideMark/>
          </w:tcPr>
          <w:p w14:paraId="7F284FA1"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Vybavení učeben (zbývající</w:t>
            </w:r>
            <w:r>
              <w:rPr>
                <w:rFonts w:ascii="Calibri" w:eastAsia="Times New Roman" w:hAnsi="Calibri" w:cs="Times New Roman"/>
                <w:sz w:val="20"/>
                <w:szCs w:val="20"/>
                <w:lang w:eastAsia="cs-CZ"/>
              </w:rPr>
              <w:t>c</w:t>
            </w:r>
            <w:r w:rsidRPr="00682405">
              <w:rPr>
                <w:rFonts w:ascii="Calibri" w:eastAsia="Times New Roman" w:hAnsi="Calibri" w:cs="Times New Roman"/>
                <w:sz w:val="20"/>
                <w:szCs w:val="20"/>
                <w:lang w:eastAsia="cs-CZ"/>
              </w:rPr>
              <w:t>h) novým osvětlením</w:t>
            </w:r>
          </w:p>
        </w:tc>
        <w:tc>
          <w:tcPr>
            <w:tcW w:w="1540" w:type="dxa"/>
            <w:tcBorders>
              <w:top w:val="nil"/>
              <w:left w:val="nil"/>
              <w:bottom w:val="single" w:sz="4" w:space="0" w:color="auto"/>
              <w:right w:val="single" w:sz="4" w:space="0" w:color="auto"/>
            </w:tcBorders>
            <w:shd w:val="clear" w:color="auto" w:fill="auto"/>
            <w:hideMark/>
          </w:tcPr>
          <w:p w14:paraId="4883E0C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70 000</w:t>
            </w:r>
          </w:p>
        </w:tc>
        <w:tc>
          <w:tcPr>
            <w:tcW w:w="1240" w:type="dxa"/>
            <w:tcBorders>
              <w:top w:val="nil"/>
              <w:left w:val="nil"/>
              <w:bottom w:val="single" w:sz="4" w:space="0" w:color="auto"/>
              <w:right w:val="single" w:sz="4" w:space="0" w:color="auto"/>
            </w:tcBorders>
            <w:shd w:val="clear" w:color="auto" w:fill="auto"/>
            <w:hideMark/>
          </w:tcPr>
          <w:p w14:paraId="0654087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7274DFC6"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2BD4D53"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534C332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Vybudování školního pozemku a školní zahrady-multifunkční areál</w:t>
            </w:r>
          </w:p>
        </w:tc>
        <w:tc>
          <w:tcPr>
            <w:tcW w:w="1540" w:type="dxa"/>
            <w:tcBorders>
              <w:top w:val="nil"/>
              <w:left w:val="nil"/>
              <w:bottom w:val="single" w:sz="4" w:space="0" w:color="auto"/>
              <w:right w:val="single" w:sz="4" w:space="0" w:color="auto"/>
            </w:tcBorders>
            <w:shd w:val="clear" w:color="auto" w:fill="auto"/>
            <w:hideMark/>
          </w:tcPr>
          <w:p w14:paraId="2D54573C"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1 100 000</w:t>
            </w:r>
          </w:p>
        </w:tc>
        <w:tc>
          <w:tcPr>
            <w:tcW w:w="1240" w:type="dxa"/>
            <w:tcBorders>
              <w:top w:val="nil"/>
              <w:left w:val="nil"/>
              <w:bottom w:val="single" w:sz="4" w:space="0" w:color="auto"/>
              <w:right w:val="single" w:sz="4" w:space="0" w:color="auto"/>
            </w:tcBorders>
            <w:shd w:val="clear" w:color="auto" w:fill="auto"/>
            <w:hideMark/>
          </w:tcPr>
          <w:p w14:paraId="17A3656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682405" w14:paraId="2143CED4"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8B9AF36"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ZŠ Březník</w:t>
            </w:r>
          </w:p>
        </w:tc>
        <w:tc>
          <w:tcPr>
            <w:tcW w:w="4820" w:type="dxa"/>
            <w:tcBorders>
              <w:top w:val="nil"/>
              <w:left w:val="nil"/>
              <w:bottom w:val="single" w:sz="4" w:space="0" w:color="auto"/>
              <w:right w:val="single" w:sz="4" w:space="0" w:color="auto"/>
            </w:tcBorders>
            <w:shd w:val="clear" w:color="auto" w:fill="auto"/>
            <w:hideMark/>
          </w:tcPr>
          <w:p w14:paraId="56835CE5"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Vý</w:t>
            </w:r>
            <w:r w:rsidRPr="00682405">
              <w:rPr>
                <w:rFonts w:ascii="Calibri" w:eastAsia="Times New Roman" w:hAnsi="Calibri" w:cs="Times New Roman"/>
                <w:sz w:val="20"/>
                <w:szCs w:val="20"/>
                <w:lang w:eastAsia="cs-CZ"/>
              </w:rPr>
              <w:t>stavba opěrné zdi a úprava chodníku</w:t>
            </w:r>
          </w:p>
        </w:tc>
        <w:tc>
          <w:tcPr>
            <w:tcW w:w="1540" w:type="dxa"/>
            <w:tcBorders>
              <w:top w:val="nil"/>
              <w:left w:val="nil"/>
              <w:bottom w:val="single" w:sz="4" w:space="0" w:color="auto"/>
              <w:right w:val="single" w:sz="4" w:space="0" w:color="auto"/>
            </w:tcBorders>
            <w:shd w:val="clear" w:color="auto" w:fill="auto"/>
            <w:hideMark/>
          </w:tcPr>
          <w:p w14:paraId="088F9277"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06F2877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r w:rsidR="00A45A1A" w:rsidRPr="001A72CE" w14:paraId="73FF82B8" w14:textId="77777777" w:rsidTr="005901C5">
        <w:trPr>
          <w:trHeight w:val="33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41625263" w14:textId="77777777" w:rsidR="00A45A1A" w:rsidRPr="001A72CE" w:rsidRDefault="00A45A1A"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lastRenderedPageBreak/>
              <w:t>Hasičské zbrojnice vč. zázemí a vybavení</w:t>
            </w:r>
          </w:p>
        </w:tc>
      </w:tr>
      <w:tr w:rsidR="00A45A1A" w:rsidRPr="00682405" w14:paraId="4009771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C46B61F" w14:textId="77777777" w:rsidR="00A45A1A" w:rsidRDefault="00A45A1A" w:rsidP="005901C5">
            <w:pPr>
              <w:rPr>
                <w:rFonts w:ascii="Arial" w:hAnsi="Arial" w:cs="Arial"/>
              </w:rPr>
            </w:pPr>
            <w:r>
              <w:rPr>
                <w:rFonts w:ascii="Arial" w:hAnsi="Arial" w:cs="Arial"/>
              </w:rPr>
              <w:t>Základní umělecká škola / Římskokatolická farnost Náměšť nad Oslavou</w:t>
            </w:r>
          </w:p>
          <w:p w14:paraId="2FC57EAE"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p>
        </w:tc>
        <w:tc>
          <w:tcPr>
            <w:tcW w:w="4820" w:type="dxa"/>
            <w:tcBorders>
              <w:top w:val="nil"/>
              <w:left w:val="nil"/>
              <w:bottom w:val="single" w:sz="4" w:space="0" w:color="auto"/>
              <w:right w:val="single" w:sz="4" w:space="0" w:color="auto"/>
            </w:tcBorders>
            <w:shd w:val="clear" w:color="auto" w:fill="auto"/>
            <w:hideMark/>
          </w:tcPr>
          <w:p w14:paraId="4699B4A0"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Rekonstrukce současných prostor Základní umělecké školy za účelem rozšíření kapacity ZUŠ, přestavby nevyhovujících prostor.</w:t>
            </w:r>
          </w:p>
        </w:tc>
        <w:tc>
          <w:tcPr>
            <w:tcW w:w="1540" w:type="dxa"/>
            <w:tcBorders>
              <w:top w:val="nil"/>
              <w:left w:val="nil"/>
              <w:bottom w:val="single" w:sz="4" w:space="0" w:color="auto"/>
              <w:right w:val="single" w:sz="4" w:space="0" w:color="auto"/>
            </w:tcBorders>
            <w:shd w:val="clear" w:color="auto" w:fill="auto"/>
            <w:hideMark/>
          </w:tcPr>
          <w:p w14:paraId="11B328AF"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3 0</w:t>
            </w:r>
            <w:r w:rsidRPr="00682405">
              <w:rPr>
                <w:rFonts w:ascii="Calibri" w:eastAsia="Times New Roman" w:hAnsi="Calibri" w:cs="Times New Roman"/>
                <w:sz w:val="20"/>
                <w:szCs w:val="20"/>
                <w:lang w:eastAsia="cs-CZ"/>
              </w:rPr>
              <w:t>00 000</w:t>
            </w:r>
          </w:p>
        </w:tc>
        <w:tc>
          <w:tcPr>
            <w:tcW w:w="1240" w:type="dxa"/>
            <w:tcBorders>
              <w:top w:val="nil"/>
              <w:left w:val="nil"/>
              <w:bottom w:val="single" w:sz="4" w:space="0" w:color="auto"/>
              <w:right w:val="single" w:sz="4" w:space="0" w:color="auto"/>
            </w:tcBorders>
            <w:shd w:val="clear" w:color="auto" w:fill="auto"/>
            <w:hideMark/>
          </w:tcPr>
          <w:p w14:paraId="212C6AC9" w14:textId="77777777" w:rsidR="00A45A1A" w:rsidRPr="00682405" w:rsidRDefault="00A45A1A" w:rsidP="005901C5">
            <w:pPr>
              <w:spacing w:after="0" w:line="240" w:lineRule="auto"/>
              <w:jc w:val="both"/>
              <w:rPr>
                <w:rFonts w:ascii="Calibri" w:eastAsia="Times New Roman" w:hAnsi="Calibri" w:cs="Times New Roman"/>
                <w:sz w:val="20"/>
                <w:szCs w:val="20"/>
                <w:lang w:eastAsia="cs-CZ"/>
              </w:rPr>
            </w:pPr>
            <w:r w:rsidRPr="00682405">
              <w:rPr>
                <w:rFonts w:ascii="Calibri" w:eastAsia="Times New Roman" w:hAnsi="Calibri" w:cs="Times New Roman"/>
                <w:sz w:val="20"/>
                <w:szCs w:val="20"/>
                <w:lang w:eastAsia="cs-CZ"/>
              </w:rPr>
              <w:t>2014-2020</w:t>
            </w:r>
          </w:p>
        </w:tc>
      </w:tr>
    </w:tbl>
    <w:p w14:paraId="462B620F" w14:textId="77777777" w:rsidR="00A45A1A" w:rsidRDefault="00A45A1A" w:rsidP="00A45A1A">
      <w:pPr>
        <w:jc w:val="both"/>
        <w:rPr>
          <w:lang w:eastAsia="cs-CZ"/>
        </w:rPr>
      </w:pPr>
    </w:p>
    <w:p w14:paraId="095DC114" w14:textId="77777777" w:rsidR="00A45A1A" w:rsidRDefault="00A45A1A" w:rsidP="00A45A1A">
      <w:pPr>
        <w:pStyle w:val="Nadpis4"/>
        <w:spacing w:after="120"/>
        <w:jc w:val="both"/>
        <w:rPr>
          <w:lang w:eastAsia="cs-CZ"/>
        </w:rPr>
      </w:pPr>
      <w:r>
        <w:rPr>
          <w:lang w:eastAsia="cs-CZ"/>
        </w:rPr>
        <w:t>Infrastruktura pro veřejné služby</w:t>
      </w:r>
    </w:p>
    <w:tbl>
      <w:tblPr>
        <w:tblW w:w="9800" w:type="dxa"/>
        <w:tblInd w:w="55" w:type="dxa"/>
        <w:tblCellMar>
          <w:left w:w="70" w:type="dxa"/>
          <w:right w:w="70" w:type="dxa"/>
        </w:tblCellMar>
        <w:tblLook w:val="04A0" w:firstRow="1" w:lastRow="0" w:firstColumn="1" w:lastColumn="0" w:noHBand="0" w:noVBand="1"/>
      </w:tblPr>
      <w:tblGrid>
        <w:gridCol w:w="2200"/>
        <w:gridCol w:w="4820"/>
        <w:gridCol w:w="1540"/>
        <w:gridCol w:w="1240"/>
      </w:tblGrid>
      <w:tr w:rsidR="00000239" w:rsidRPr="001A72CE" w14:paraId="76D7C92F" w14:textId="77777777" w:rsidTr="005901C5">
        <w:trPr>
          <w:trHeight w:val="330"/>
        </w:trPr>
        <w:tc>
          <w:tcPr>
            <w:tcW w:w="2200" w:type="dxa"/>
            <w:tcBorders>
              <w:top w:val="single" w:sz="4" w:space="0" w:color="auto"/>
              <w:left w:val="single" w:sz="4" w:space="0" w:color="auto"/>
              <w:bottom w:val="single" w:sz="4" w:space="0" w:color="auto"/>
              <w:right w:val="single" w:sz="4" w:space="0" w:color="auto"/>
            </w:tcBorders>
            <w:shd w:val="clear" w:color="000000" w:fill="BFBFBF"/>
            <w:hideMark/>
          </w:tcPr>
          <w:p w14:paraId="6CC4D7C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Obec</w:t>
            </w:r>
          </w:p>
        </w:tc>
        <w:tc>
          <w:tcPr>
            <w:tcW w:w="4820" w:type="dxa"/>
            <w:tcBorders>
              <w:top w:val="single" w:sz="4" w:space="0" w:color="auto"/>
              <w:left w:val="nil"/>
              <w:bottom w:val="single" w:sz="4" w:space="0" w:color="auto"/>
              <w:right w:val="single" w:sz="4" w:space="0" w:color="auto"/>
            </w:tcBorders>
            <w:shd w:val="clear" w:color="000000" w:fill="BFBFBF"/>
            <w:hideMark/>
          </w:tcPr>
          <w:p w14:paraId="56960FD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Projektový záměr</w:t>
            </w:r>
          </w:p>
        </w:tc>
        <w:tc>
          <w:tcPr>
            <w:tcW w:w="1540" w:type="dxa"/>
            <w:tcBorders>
              <w:top w:val="single" w:sz="4" w:space="0" w:color="auto"/>
              <w:left w:val="nil"/>
              <w:bottom w:val="single" w:sz="4" w:space="0" w:color="auto"/>
              <w:right w:val="single" w:sz="4" w:space="0" w:color="auto"/>
            </w:tcBorders>
            <w:shd w:val="clear" w:color="000000" w:fill="BFBFBF"/>
            <w:hideMark/>
          </w:tcPr>
          <w:p w14:paraId="55EB316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Náklady</w:t>
            </w:r>
          </w:p>
        </w:tc>
        <w:tc>
          <w:tcPr>
            <w:tcW w:w="1240" w:type="dxa"/>
            <w:tcBorders>
              <w:top w:val="single" w:sz="4" w:space="0" w:color="auto"/>
              <w:left w:val="nil"/>
              <w:bottom w:val="single" w:sz="4" w:space="0" w:color="auto"/>
              <w:right w:val="single" w:sz="4" w:space="0" w:color="auto"/>
            </w:tcBorders>
            <w:shd w:val="clear" w:color="000000" w:fill="BFBFBF"/>
            <w:hideMark/>
          </w:tcPr>
          <w:p w14:paraId="3AD41FE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Realizace</w:t>
            </w:r>
          </w:p>
        </w:tc>
      </w:tr>
      <w:tr w:rsidR="00000239" w:rsidRPr="001A72CE" w14:paraId="01D8D9DA" w14:textId="77777777" w:rsidTr="005901C5">
        <w:trPr>
          <w:trHeight w:val="33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4F4E171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Hasičské zbrojnice vč. zázemí a vybavení</w:t>
            </w:r>
          </w:p>
        </w:tc>
      </w:tr>
      <w:tr w:rsidR="00000239" w:rsidRPr="001A72CE" w14:paraId="702D1FA1"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72A236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Číměř </w:t>
            </w:r>
          </w:p>
        </w:tc>
        <w:tc>
          <w:tcPr>
            <w:tcW w:w="4820" w:type="dxa"/>
            <w:tcBorders>
              <w:top w:val="nil"/>
              <w:left w:val="nil"/>
              <w:bottom w:val="single" w:sz="4" w:space="0" w:color="auto"/>
              <w:right w:val="single" w:sz="4" w:space="0" w:color="auto"/>
            </w:tcBorders>
            <w:shd w:val="clear" w:color="auto" w:fill="auto"/>
            <w:hideMark/>
          </w:tcPr>
          <w:p w14:paraId="269D5B3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Výstavba víceúčelové budovy-obecní sklad + hasičská zbrojnice</w:t>
            </w:r>
          </w:p>
        </w:tc>
        <w:tc>
          <w:tcPr>
            <w:tcW w:w="1540" w:type="dxa"/>
            <w:tcBorders>
              <w:top w:val="nil"/>
              <w:left w:val="nil"/>
              <w:bottom w:val="single" w:sz="4" w:space="0" w:color="auto"/>
              <w:right w:val="single" w:sz="4" w:space="0" w:color="auto"/>
            </w:tcBorders>
            <w:shd w:val="clear" w:color="auto" w:fill="auto"/>
            <w:hideMark/>
          </w:tcPr>
          <w:p w14:paraId="7DC16FA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3 500 000</w:t>
            </w:r>
          </w:p>
        </w:tc>
        <w:tc>
          <w:tcPr>
            <w:tcW w:w="1240" w:type="dxa"/>
            <w:tcBorders>
              <w:top w:val="nil"/>
              <w:left w:val="nil"/>
              <w:bottom w:val="single" w:sz="4" w:space="0" w:color="auto"/>
              <w:right w:val="single" w:sz="4" w:space="0" w:color="auto"/>
            </w:tcBorders>
            <w:shd w:val="clear" w:color="auto" w:fill="auto"/>
            <w:hideMark/>
          </w:tcPr>
          <w:p w14:paraId="00E51A4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2015 - 2017</w:t>
            </w:r>
          </w:p>
        </w:tc>
      </w:tr>
      <w:tr w:rsidR="00000239" w:rsidRPr="001A72CE" w14:paraId="5D0240A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E23528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Hartvíkovice </w:t>
            </w:r>
          </w:p>
        </w:tc>
        <w:tc>
          <w:tcPr>
            <w:tcW w:w="4820" w:type="dxa"/>
            <w:tcBorders>
              <w:top w:val="nil"/>
              <w:left w:val="nil"/>
              <w:bottom w:val="single" w:sz="4" w:space="0" w:color="auto"/>
              <w:right w:val="single" w:sz="4" w:space="0" w:color="auto"/>
            </w:tcBorders>
            <w:shd w:val="clear" w:color="auto" w:fill="auto"/>
            <w:hideMark/>
          </w:tcPr>
          <w:p w14:paraId="7C22182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Vybavení hasiči</w:t>
            </w:r>
          </w:p>
        </w:tc>
        <w:tc>
          <w:tcPr>
            <w:tcW w:w="1540" w:type="dxa"/>
            <w:tcBorders>
              <w:top w:val="nil"/>
              <w:left w:val="nil"/>
              <w:bottom w:val="single" w:sz="4" w:space="0" w:color="auto"/>
              <w:right w:val="single" w:sz="4" w:space="0" w:color="auto"/>
            </w:tcBorders>
            <w:shd w:val="clear" w:color="auto" w:fill="auto"/>
            <w:hideMark/>
          </w:tcPr>
          <w:p w14:paraId="430472F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1CBB6AF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195FEE6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A77C4E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Hluboké </w:t>
            </w:r>
          </w:p>
        </w:tc>
        <w:tc>
          <w:tcPr>
            <w:tcW w:w="4820" w:type="dxa"/>
            <w:tcBorders>
              <w:top w:val="nil"/>
              <w:left w:val="nil"/>
              <w:bottom w:val="single" w:sz="4" w:space="0" w:color="auto"/>
              <w:right w:val="single" w:sz="4" w:space="0" w:color="auto"/>
            </w:tcBorders>
            <w:shd w:val="clear" w:color="auto" w:fill="auto"/>
            <w:hideMark/>
          </w:tcPr>
          <w:p w14:paraId="1FC9912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Rekonstrukce hasičské zbrojnice</w:t>
            </w:r>
          </w:p>
        </w:tc>
        <w:tc>
          <w:tcPr>
            <w:tcW w:w="1540" w:type="dxa"/>
            <w:tcBorders>
              <w:top w:val="nil"/>
              <w:left w:val="nil"/>
              <w:bottom w:val="single" w:sz="4" w:space="0" w:color="auto"/>
              <w:right w:val="single" w:sz="4" w:space="0" w:color="auto"/>
            </w:tcBorders>
            <w:shd w:val="clear" w:color="auto" w:fill="auto"/>
            <w:hideMark/>
          </w:tcPr>
          <w:p w14:paraId="12D2911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600 000</w:t>
            </w:r>
          </w:p>
        </w:tc>
        <w:tc>
          <w:tcPr>
            <w:tcW w:w="1240" w:type="dxa"/>
            <w:tcBorders>
              <w:top w:val="nil"/>
              <w:left w:val="nil"/>
              <w:bottom w:val="single" w:sz="4" w:space="0" w:color="auto"/>
              <w:right w:val="single" w:sz="4" w:space="0" w:color="auto"/>
            </w:tcBorders>
            <w:shd w:val="clear" w:color="auto" w:fill="auto"/>
            <w:hideMark/>
          </w:tcPr>
          <w:p w14:paraId="3313CB0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r>
      <w:tr w:rsidR="00000239" w:rsidRPr="001A72CE" w14:paraId="00708EF3"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049EE1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7F3FA7D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kompletní rekonstrukce - stávající hasičky</w:t>
            </w:r>
          </w:p>
        </w:tc>
        <w:tc>
          <w:tcPr>
            <w:tcW w:w="1540" w:type="dxa"/>
            <w:tcBorders>
              <w:top w:val="nil"/>
              <w:left w:val="nil"/>
              <w:bottom w:val="single" w:sz="4" w:space="0" w:color="auto"/>
              <w:right w:val="single" w:sz="4" w:space="0" w:color="auto"/>
            </w:tcBorders>
            <w:shd w:val="clear" w:color="auto" w:fill="auto"/>
            <w:hideMark/>
          </w:tcPr>
          <w:p w14:paraId="4815F75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850 000</w:t>
            </w:r>
          </w:p>
        </w:tc>
        <w:tc>
          <w:tcPr>
            <w:tcW w:w="1240" w:type="dxa"/>
            <w:tcBorders>
              <w:top w:val="nil"/>
              <w:left w:val="nil"/>
              <w:bottom w:val="single" w:sz="4" w:space="0" w:color="auto"/>
              <w:right w:val="single" w:sz="4" w:space="0" w:color="auto"/>
            </w:tcBorders>
            <w:shd w:val="clear" w:color="auto" w:fill="auto"/>
            <w:hideMark/>
          </w:tcPr>
          <w:p w14:paraId="0DBF56C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2016 - 2022</w:t>
            </w:r>
          </w:p>
        </w:tc>
      </w:tr>
      <w:tr w:rsidR="00000239" w:rsidRPr="001A72CE" w14:paraId="1F295082" w14:textId="77777777" w:rsidTr="005901C5">
        <w:trPr>
          <w:trHeight w:val="600"/>
        </w:trPr>
        <w:tc>
          <w:tcPr>
            <w:tcW w:w="2200" w:type="dxa"/>
            <w:tcBorders>
              <w:top w:val="nil"/>
              <w:left w:val="single" w:sz="4" w:space="0" w:color="auto"/>
              <w:bottom w:val="single" w:sz="4" w:space="0" w:color="auto"/>
              <w:right w:val="single" w:sz="4" w:space="0" w:color="auto"/>
            </w:tcBorders>
            <w:shd w:val="clear" w:color="auto" w:fill="auto"/>
            <w:hideMark/>
          </w:tcPr>
          <w:p w14:paraId="7928A96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27F816A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Hasičská zbrojnice: výměna oken a zateplení objektu</w:t>
            </w:r>
          </w:p>
        </w:tc>
        <w:tc>
          <w:tcPr>
            <w:tcW w:w="1540" w:type="dxa"/>
            <w:tcBorders>
              <w:top w:val="nil"/>
              <w:left w:val="nil"/>
              <w:bottom w:val="single" w:sz="4" w:space="0" w:color="auto"/>
              <w:right w:val="single" w:sz="4" w:space="0" w:color="auto"/>
            </w:tcBorders>
            <w:shd w:val="clear" w:color="auto" w:fill="auto"/>
            <w:hideMark/>
          </w:tcPr>
          <w:p w14:paraId="7389230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6F11F67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E5655D5"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0F0248E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Kojatín </w:t>
            </w:r>
          </w:p>
        </w:tc>
        <w:tc>
          <w:tcPr>
            <w:tcW w:w="4820" w:type="dxa"/>
            <w:tcBorders>
              <w:top w:val="nil"/>
              <w:left w:val="nil"/>
              <w:bottom w:val="single" w:sz="4" w:space="0" w:color="auto"/>
              <w:right w:val="single" w:sz="4" w:space="0" w:color="auto"/>
            </w:tcBorders>
            <w:shd w:val="clear" w:color="auto" w:fill="auto"/>
            <w:hideMark/>
          </w:tcPr>
          <w:p w14:paraId="65B33F7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Pro hasiče - vlek za auto, plovoucí čerpadlo na doplňování vody na hasič. Závody</w:t>
            </w:r>
          </w:p>
        </w:tc>
        <w:tc>
          <w:tcPr>
            <w:tcW w:w="1540" w:type="dxa"/>
            <w:tcBorders>
              <w:top w:val="nil"/>
              <w:left w:val="nil"/>
              <w:bottom w:val="single" w:sz="4" w:space="0" w:color="auto"/>
              <w:right w:val="single" w:sz="4" w:space="0" w:color="auto"/>
            </w:tcBorders>
            <w:shd w:val="clear" w:color="auto" w:fill="auto"/>
            <w:hideMark/>
          </w:tcPr>
          <w:p w14:paraId="2896ED5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60 000</w:t>
            </w:r>
          </w:p>
        </w:tc>
        <w:tc>
          <w:tcPr>
            <w:tcW w:w="1240" w:type="dxa"/>
            <w:tcBorders>
              <w:top w:val="nil"/>
              <w:left w:val="nil"/>
              <w:bottom w:val="single" w:sz="4" w:space="0" w:color="auto"/>
              <w:right w:val="single" w:sz="4" w:space="0" w:color="auto"/>
            </w:tcBorders>
            <w:shd w:val="clear" w:color="auto" w:fill="auto"/>
            <w:hideMark/>
          </w:tcPr>
          <w:p w14:paraId="411BB0B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w:t>
            </w:r>
          </w:p>
        </w:tc>
      </w:tr>
      <w:tr w:rsidR="00000239" w:rsidRPr="001A72CE" w14:paraId="30F2733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127BCE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Kramolín </w:t>
            </w:r>
          </w:p>
        </w:tc>
        <w:tc>
          <w:tcPr>
            <w:tcW w:w="4820" w:type="dxa"/>
            <w:tcBorders>
              <w:top w:val="nil"/>
              <w:left w:val="nil"/>
              <w:bottom w:val="single" w:sz="4" w:space="0" w:color="auto"/>
              <w:right w:val="single" w:sz="4" w:space="0" w:color="auto"/>
            </w:tcBorders>
            <w:shd w:val="clear" w:color="auto" w:fill="auto"/>
            <w:hideMark/>
          </w:tcPr>
          <w:p w14:paraId="5C877CD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Zateplení budovy pošty a hasičské zbrojnice</w:t>
            </w:r>
          </w:p>
        </w:tc>
        <w:tc>
          <w:tcPr>
            <w:tcW w:w="1540" w:type="dxa"/>
            <w:tcBorders>
              <w:top w:val="nil"/>
              <w:left w:val="nil"/>
              <w:bottom w:val="single" w:sz="4" w:space="0" w:color="auto"/>
              <w:right w:val="single" w:sz="4" w:space="0" w:color="auto"/>
            </w:tcBorders>
            <w:shd w:val="clear" w:color="auto" w:fill="auto"/>
            <w:hideMark/>
          </w:tcPr>
          <w:p w14:paraId="54CCBBB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600 000</w:t>
            </w:r>
          </w:p>
        </w:tc>
        <w:tc>
          <w:tcPr>
            <w:tcW w:w="1240" w:type="dxa"/>
            <w:tcBorders>
              <w:top w:val="nil"/>
              <w:left w:val="nil"/>
              <w:bottom w:val="single" w:sz="4" w:space="0" w:color="auto"/>
              <w:right w:val="single" w:sz="4" w:space="0" w:color="auto"/>
            </w:tcBorders>
            <w:shd w:val="clear" w:color="auto" w:fill="auto"/>
            <w:hideMark/>
          </w:tcPr>
          <w:p w14:paraId="4D4A282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2018</w:t>
            </w:r>
          </w:p>
        </w:tc>
      </w:tr>
      <w:tr w:rsidR="00000239" w:rsidRPr="001A72CE" w14:paraId="70BAC211"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603B278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5867328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SDH Krokočín každoroční příspěvek na nákup požárního vybavení, nafty, účast v soutěžích a příspěvek na činnost</w:t>
            </w:r>
          </w:p>
        </w:tc>
        <w:tc>
          <w:tcPr>
            <w:tcW w:w="1540" w:type="dxa"/>
            <w:tcBorders>
              <w:top w:val="nil"/>
              <w:left w:val="nil"/>
              <w:bottom w:val="single" w:sz="4" w:space="0" w:color="auto"/>
              <w:right w:val="single" w:sz="4" w:space="0" w:color="auto"/>
            </w:tcBorders>
            <w:shd w:val="clear" w:color="auto" w:fill="auto"/>
            <w:hideMark/>
          </w:tcPr>
          <w:p w14:paraId="0A09C3B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50 000</w:t>
            </w:r>
          </w:p>
        </w:tc>
        <w:tc>
          <w:tcPr>
            <w:tcW w:w="1240" w:type="dxa"/>
            <w:tcBorders>
              <w:top w:val="nil"/>
              <w:left w:val="nil"/>
              <w:bottom w:val="single" w:sz="4" w:space="0" w:color="auto"/>
              <w:right w:val="single" w:sz="4" w:space="0" w:color="auto"/>
            </w:tcBorders>
            <w:shd w:val="clear" w:color="auto" w:fill="auto"/>
            <w:hideMark/>
          </w:tcPr>
          <w:p w14:paraId="33A58A6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7084965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7B3F8A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Mohelno  </w:t>
            </w:r>
          </w:p>
        </w:tc>
        <w:tc>
          <w:tcPr>
            <w:tcW w:w="4820" w:type="dxa"/>
            <w:tcBorders>
              <w:top w:val="nil"/>
              <w:left w:val="nil"/>
              <w:bottom w:val="single" w:sz="4" w:space="0" w:color="auto"/>
              <w:right w:val="single" w:sz="4" w:space="0" w:color="auto"/>
            </w:tcBorders>
            <w:shd w:val="clear" w:color="auto" w:fill="auto"/>
            <w:hideMark/>
          </w:tcPr>
          <w:p w14:paraId="5E57809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Hasičská zbrojnice </w:t>
            </w:r>
          </w:p>
        </w:tc>
        <w:tc>
          <w:tcPr>
            <w:tcW w:w="1540" w:type="dxa"/>
            <w:tcBorders>
              <w:top w:val="nil"/>
              <w:left w:val="nil"/>
              <w:bottom w:val="single" w:sz="4" w:space="0" w:color="auto"/>
              <w:right w:val="single" w:sz="4" w:space="0" w:color="auto"/>
            </w:tcBorders>
            <w:shd w:val="clear" w:color="auto" w:fill="auto"/>
            <w:hideMark/>
          </w:tcPr>
          <w:p w14:paraId="5DEC7A0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6 000 000</w:t>
            </w:r>
          </w:p>
        </w:tc>
        <w:tc>
          <w:tcPr>
            <w:tcW w:w="1240" w:type="dxa"/>
            <w:tcBorders>
              <w:top w:val="nil"/>
              <w:left w:val="nil"/>
              <w:bottom w:val="single" w:sz="4" w:space="0" w:color="auto"/>
              <w:right w:val="single" w:sz="4" w:space="0" w:color="auto"/>
            </w:tcBorders>
            <w:shd w:val="clear" w:color="auto" w:fill="auto"/>
            <w:hideMark/>
          </w:tcPr>
          <w:p w14:paraId="5412CE6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1DE72F3F"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98944E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12261B8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Modernizace vybavení výjezdové jednotky SDH Naloučany</w:t>
            </w:r>
          </w:p>
        </w:tc>
        <w:tc>
          <w:tcPr>
            <w:tcW w:w="1540" w:type="dxa"/>
            <w:tcBorders>
              <w:top w:val="nil"/>
              <w:left w:val="nil"/>
              <w:bottom w:val="single" w:sz="4" w:space="0" w:color="auto"/>
              <w:right w:val="single" w:sz="4" w:space="0" w:color="auto"/>
            </w:tcBorders>
            <w:shd w:val="clear" w:color="auto" w:fill="auto"/>
            <w:hideMark/>
          </w:tcPr>
          <w:p w14:paraId="5AFAE54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1 250 000</w:t>
            </w:r>
          </w:p>
        </w:tc>
        <w:tc>
          <w:tcPr>
            <w:tcW w:w="1240" w:type="dxa"/>
            <w:tcBorders>
              <w:top w:val="nil"/>
              <w:left w:val="nil"/>
              <w:bottom w:val="single" w:sz="4" w:space="0" w:color="auto"/>
              <w:right w:val="single" w:sz="4" w:space="0" w:color="auto"/>
            </w:tcBorders>
            <w:shd w:val="clear" w:color="auto" w:fill="auto"/>
            <w:hideMark/>
          </w:tcPr>
          <w:p w14:paraId="663BC45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2014-2018</w:t>
            </w:r>
          </w:p>
        </w:tc>
      </w:tr>
      <w:tr w:rsidR="00000239" w:rsidRPr="001A72CE" w14:paraId="7204526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90C32D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Pozďatín </w:t>
            </w:r>
          </w:p>
        </w:tc>
        <w:tc>
          <w:tcPr>
            <w:tcW w:w="4820" w:type="dxa"/>
            <w:tcBorders>
              <w:top w:val="nil"/>
              <w:left w:val="nil"/>
              <w:bottom w:val="single" w:sz="4" w:space="0" w:color="auto"/>
              <w:right w:val="single" w:sz="4" w:space="0" w:color="auto"/>
            </w:tcBorders>
            <w:shd w:val="clear" w:color="auto" w:fill="auto"/>
            <w:hideMark/>
          </w:tcPr>
          <w:p w14:paraId="7408443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rekonstrukce střechy hasičské zbrojnice</w:t>
            </w:r>
          </w:p>
        </w:tc>
        <w:tc>
          <w:tcPr>
            <w:tcW w:w="1540" w:type="dxa"/>
            <w:tcBorders>
              <w:top w:val="nil"/>
              <w:left w:val="nil"/>
              <w:bottom w:val="single" w:sz="4" w:space="0" w:color="auto"/>
              <w:right w:val="single" w:sz="4" w:space="0" w:color="auto"/>
            </w:tcBorders>
            <w:shd w:val="clear" w:color="auto" w:fill="auto"/>
            <w:hideMark/>
          </w:tcPr>
          <w:p w14:paraId="7C2DDC7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066F2C5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11AAABA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ADB1D7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Rapotice </w:t>
            </w:r>
          </w:p>
        </w:tc>
        <w:tc>
          <w:tcPr>
            <w:tcW w:w="4820" w:type="dxa"/>
            <w:tcBorders>
              <w:top w:val="nil"/>
              <w:left w:val="nil"/>
              <w:bottom w:val="single" w:sz="4" w:space="0" w:color="auto"/>
              <w:right w:val="single" w:sz="4" w:space="0" w:color="auto"/>
            </w:tcBorders>
            <w:shd w:val="clear" w:color="auto" w:fill="auto"/>
            <w:hideMark/>
          </w:tcPr>
          <w:p w14:paraId="3306B12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Hasičská zbrojnice</w:t>
            </w:r>
          </w:p>
        </w:tc>
        <w:tc>
          <w:tcPr>
            <w:tcW w:w="1540" w:type="dxa"/>
            <w:tcBorders>
              <w:top w:val="nil"/>
              <w:left w:val="nil"/>
              <w:bottom w:val="single" w:sz="4" w:space="0" w:color="auto"/>
              <w:right w:val="single" w:sz="4" w:space="0" w:color="auto"/>
            </w:tcBorders>
            <w:shd w:val="clear" w:color="auto" w:fill="auto"/>
            <w:hideMark/>
          </w:tcPr>
          <w:p w14:paraId="22C70B3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49064C5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AEFD109"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B86D7B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Sbor dobrovolných hasičů Pozdatín</w:t>
            </w:r>
          </w:p>
        </w:tc>
        <w:tc>
          <w:tcPr>
            <w:tcW w:w="4820" w:type="dxa"/>
            <w:tcBorders>
              <w:top w:val="nil"/>
              <w:left w:val="nil"/>
              <w:bottom w:val="single" w:sz="4" w:space="0" w:color="auto"/>
              <w:right w:val="single" w:sz="4" w:space="0" w:color="auto"/>
            </w:tcBorders>
            <w:shd w:val="clear" w:color="auto" w:fill="auto"/>
            <w:hideMark/>
          </w:tcPr>
          <w:p w14:paraId="5F0D6E7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Motorová pila</w:t>
            </w:r>
          </w:p>
        </w:tc>
        <w:tc>
          <w:tcPr>
            <w:tcW w:w="1540" w:type="dxa"/>
            <w:tcBorders>
              <w:top w:val="nil"/>
              <w:left w:val="nil"/>
              <w:bottom w:val="single" w:sz="4" w:space="0" w:color="auto"/>
              <w:right w:val="single" w:sz="4" w:space="0" w:color="auto"/>
            </w:tcBorders>
            <w:shd w:val="clear" w:color="auto" w:fill="auto"/>
            <w:hideMark/>
          </w:tcPr>
          <w:p w14:paraId="21541B9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15 000</w:t>
            </w:r>
          </w:p>
        </w:tc>
        <w:tc>
          <w:tcPr>
            <w:tcW w:w="1240" w:type="dxa"/>
            <w:tcBorders>
              <w:top w:val="nil"/>
              <w:left w:val="nil"/>
              <w:bottom w:val="single" w:sz="4" w:space="0" w:color="auto"/>
              <w:right w:val="single" w:sz="4" w:space="0" w:color="auto"/>
            </w:tcBorders>
            <w:shd w:val="clear" w:color="auto" w:fill="auto"/>
            <w:hideMark/>
          </w:tcPr>
          <w:p w14:paraId="32B3E89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2014 - 2019</w:t>
            </w:r>
          </w:p>
        </w:tc>
      </w:tr>
      <w:tr w:rsidR="00000239" w:rsidRPr="001A72CE" w14:paraId="2B9BE23C" w14:textId="77777777" w:rsidTr="005901C5">
        <w:trPr>
          <w:trHeight w:val="315"/>
        </w:trPr>
        <w:tc>
          <w:tcPr>
            <w:tcW w:w="2200" w:type="dxa"/>
            <w:tcBorders>
              <w:top w:val="nil"/>
              <w:left w:val="single" w:sz="4" w:space="0" w:color="auto"/>
              <w:bottom w:val="single" w:sz="4" w:space="0" w:color="auto"/>
              <w:right w:val="single" w:sz="4" w:space="0" w:color="auto"/>
            </w:tcBorders>
            <w:shd w:val="clear" w:color="auto" w:fill="auto"/>
            <w:hideMark/>
          </w:tcPr>
          <w:p w14:paraId="1D3325B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Sbor dobrovolných hasičů Pozdatín</w:t>
            </w:r>
          </w:p>
        </w:tc>
        <w:tc>
          <w:tcPr>
            <w:tcW w:w="4820" w:type="dxa"/>
            <w:tcBorders>
              <w:top w:val="nil"/>
              <w:left w:val="nil"/>
              <w:bottom w:val="single" w:sz="4" w:space="0" w:color="auto"/>
              <w:right w:val="single" w:sz="4" w:space="0" w:color="auto"/>
            </w:tcBorders>
            <w:shd w:val="clear" w:color="auto" w:fill="auto"/>
            <w:hideMark/>
          </w:tcPr>
          <w:p w14:paraId="4E3B3A2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Plovoucí čerpadlo</w:t>
            </w:r>
          </w:p>
        </w:tc>
        <w:tc>
          <w:tcPr>
            <w:tcW w:w="1540" w:type="dxa"/>
            <w:tcBorders>
              <w:top w:val="nil"/>
              <w:left w:val="nil"/>
              <w:bottom w:val="single" w:sz="4" w:space="0" w:color="auto"/>
              <w:right w:val="single" w:sz="4" w:space="0" w:color="auto"/>
            </w:tcBorders>
            <w:shd w:val="clear" w:color="auto" w:fill="auto"/>
            <w:hideMark/>
          </w:tcPr>
          <w:p w14:paraId="513274A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50 000</w:t>
            </w:r>
          </w:p>
        </w:tc>
        <w:tc>
          <w:tcPr>
            <w:tcW w:w="1240" w:type="dxa"/>
            <w:tcBorders>
              <w:top w:val="nil"/>
              <w:left w:val="nil"/>
              <w:bottom w:val="single" w:sz="4" w:space="0" w:color="auto"/>
              <w:right w:val="single" w:sz="4" w:space="0" w:color="auto"/>
            </w:tcBorders>
            <w:shd w:val="clear" w:color="auto" w:fill="auto"/>
            <w:hideMark/>
          </w:tcPr>
          <w:p w14:paraId="17B23B5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2014 - 2019</w:t>
            </w:r>
          </w:p>
        </w:tc>
      </w:tr>
      <w:tr w:rsidR="00000239" w:rsidRPr="001A72CE" w14:paraId="7EBE8A00"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1642D8E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SDH Číměř</w:t>
            </w:r>
          </w:p>
        </w:tc>
        <w:tc>
          <w:tcPr>
            <w:tcW w:w="4820" w:type="dxa"/>
            <w:tcBorders>
              <w:top w:val="nil"/>
              <w:left w:val="nil"/>
              <w:bottom w:val="single" w:sz="4" w:space="0" w:color="auto"/>
              <w:right w:val="single" w:sz="4" w:space="0" w:color="auto"/>
            </w:tcBorders>
            <w:shd w:val="clear" w:color="auto" w:fill="auto"/>
            <w:hideMark/>
          </w:tcPr>
          <w:p w14:paraId="1D88369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výstavba hasičské zbrojnice, v současné době obec zbrojnici nemá, tudíž hasičské avie parkujeme prostranství obce</w:t>
            </w:r>
          </w:p>
        </w:tc>
        <w:tc>
          <w:tcPr>
            <w:tcW w:w="1540" w:type="dxa"/>
            <w:tcBorders>
              <w:top w:val="nil"/>
              <w:left w:val="nil"/>
              <w:bottom w:val="single" w:sz="4" w:space="0" w:color="auto"/>
              <w:right w:val="single" w:sz="4" w:space="0" w:color="auto"/>
            </w:tcBorders>
            <w:shd w:val="clear" w:color="auto" w:fill="auto"/>
            <w:hideMark/>
          </w:tcPr>
          <w:p w14:paraId="0DA21CF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1F3CE8E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2015-2016</w:t>
            </w:r>
          </w:p>
        </w:tc>
      </w:tr>
      <w:tr w:rsidR="00000239" w:rsidRPr="001A72CE" w14:paraId="6878F9C5"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EC11DC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Sedlec </w:t>
            </w:r>
          </w:p>
        </w:tc>
        <w:tc>
          <w:tcPr>
            <w:tcW w:w="4820" w:type="dxa"/>
            <w:tcBorders>
              <w:top w:val="nil"/>
              <w:left w:val="nil"/>
              <w:bottom w:val="single" w:sz="4" w:space="0" w:color="auto"/>
              <w:right w:val="single" w:sz="4" w:space="0" w:color="auto"/>
            </w:tcBorders>
            <w:shd w:val="clear" w:color="auto" w:fill="auto"/>
            <w:hideMark/>
          </w:tcPr>
          <w:p w14:paraId="01A05E3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Nová budova hasičské zbrojnice</w:t>
            </w:r>
          </w:p>
        </w:tc>
        <w:tc>
          <w:tcPr>
            <w:tcW w:w="1540" w:type="dxa"/>
            <w:tcBorders>
              <w:top w:val="nil"/>
              <w:left w:val="nil"/>
              <w:bottom w:val="single" w:sz="4" w:space="0" w:color="auto"/>
              <w:right w:val="single" w:sz="4" w:space="0" w:color="auto"/>
            </w:tcBorders>
            <w:shd w:val="clear" w:color="auto" w:fill="auto"/>
            <w:hideMark/>
          </w:tcPr>
          <w:p w14:paraId="004A643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40F3EA8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2010-2020</w:t>
            </w:r>
          </w:p>
        </w:tc>
      </w:tr>
      <w:tr w:rsidR="00000239" w:rsidRPr="001A72CE" w14:paraId="1EFDB082"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412DBE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628ADE8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Výstavba požární zbrojnice + dovybavení</w:t>
            </w:r>
          </w:p>
        </w:tc>
        <w:tc>
          <w:tcPr>
            <w:tcW w:w="1540" w:type="dxa"/>
            <w:tcBorders>
              <w:top w:val="nil"/>
              <w:left w:val="nil"/>
              <w:bottom w:val="single" w:sz="4" w:space="0" w:color="auto"/>
              <w:right w:val="single" w:sz="4" w:space="0" w:color="auto"/>
            </w:tcBorders>
            <w:shd w:val="clear" w:color="auto" w:fill="auto"/>
            <w:hideMark/>
          </w:tcPr>
          <w:p w14:paraId="0487779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11 000 000</w:t>
            </w:r>
          </w:p>
        </w:tc>
        <w:tc>
          <w:tcPr>
            <w:tcW w:w="1240" w:type="dxa"/>
            <w:tcBorders>
              <w:top w:val="nil"/>
              <w:left w:val="nil"/>
              <w:bottom w:val="single" w:sz="4" w:space="0" w:color="auto"/>
              <w:right w:val="single" w:sz="4" w:space="0" w:color="auto"/>
            </w:tcBorders>
            <w:shd w:val="clear" w:color="auto" w:fill="auto"/>
            <w:hideMark/>
          </w:tcPr>
          <w:p w14:paraId="5C03F5E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C6155D9"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05691BE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Komunální technika</w:t>
            </w:r>
          </w:p>
        </w:tc>
      </w:tr>
      <w:tr w:rsidR="00000239" w:rsidRPr="001A72CE" w14:paraId="358D822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D273E4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Hartvíkovice </w:t>
            </w:r>
          </w:p>
        </w:tc>
        <w:tc>
          <w:tcPr>
            <w:tcW w:w="4820" w:type="dxa"/>
            <w:tcBorders>
              <w:top w:val="nil"/>
              <w:left w:val="nil"/>
              <w:bottom w:val="single" w:sz="4" w:space="0" w:color="auto"/>
              <w:right w:val="single" w:sz="4" w:space="0" w:color="auto"/>
            </w:tcBorders>
            <w:shd w:val="clear" w:color="auto" w:fill="auto"/>
            <w:hideMark/>
          </w:tcPr>
          <w:p w14:paraId="558BDD9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Komunální technika</w:t>
            </w:r>
          </w:p>
        </w:tc>
        <w:tc>
          <w:tcPr>
            <w:tcW w:w="1540" w:type="dxa"/>
            <w:tcBorders>
              <w:top w:val="nil"/>
              <w:left w:val="nil"/>
              <w:bottom w:val="single" w:sz="4" w:space="0" w:color="auto"/>
              <w:right w:val="single" w:sz="4" w:space="0" w:color="auto"/>
            </w:tcBorders>
            <w:shd w:val="clear" w:color="auto" w:fill="auto"/>
            <w:hideMark/>
          </w:tcPr>
          <w:p w14:paraId="71C1AAF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2 000 000</w:t>
            </w:r>
          </w:p>
        </w:tc>
        <w:tc>
          <w:tcPr>
            <w:tcW w:w="1240" w:type="dxa"/>
            <w:tcBorders>
              <w:top w:val="nil"/>
              <w:left w:val="nil"/>
              <w:bottom w:val="single" w:sz="4" w:space="0" w:color="auto"/>
              <w:right w:val="single" w:sz="4" w:space="0" w:color="auto"/>
            </w:tcBorders>
            <w:shd w:val="clear" w:color="auto" w:fill="auto"/>
            <w:hideMark/>
          </w:tcPr>
          <w:p w14:paraId="2DC9E61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7090A19B"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10C81FE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Pozďatín </w:t>
            </w:r>
          </w:p>
        </w:tc>
        <w:tc>
          <w:tcPr>
            <w:tcW w:w="4820" w:type="dxa"/>
            <w:tcBorders>
              <w:top w:val="nil"/>
              <w:left w:val="nil"/>
              <w:bottom w:val="single" w:sz="4" w:space="0" w:color="auto"/>
              <w:right w:val="single" w:sz="4" w:space="0" w:color="auto"/>
            </w:tcBorders>
            <w:shd w:val="clear" w:color="auto" w:fill="auto"/>
            <w:hideMark/>
          </w:tcPr>
          <w:p w14:paraId="687C26F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Rekonstrukce hasič. Historického vozidla v majetku obce</w:t>
            </w:r>
          </w:p>
        </w:tc>
        <w:tc>
          <w:tcPr>
            <w:tcW w:w="1540" w:type="dxa"/>
            <w:tcBorders>
              <w:top w:val="nil"/>
              <w:left w:val="nil"/>
              <w:bottom w:val="single" w:sz="4" w:space="0" w:color="auto"/>
              <w:right w:val="single" w:sz="4" w:space="0" w:color="auto"/>
            </w:tcBorders>
            <w:shd w:val="clear" w:color="auto" w:fill="auto"/>
            <w:hideMark/>
          </w:tcPr>
          <w:p w14:paraId="7DF0F52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1FFAB8C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8946BE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794B14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1E62590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Komunální technika ( traktor + nástavce, mulčovač)</w:t>
            </w:r>
          </w:p>
        </w:tc>
        <w:tc>
          <w:tcPr>
            <w:tcW w:w="1540" w:type="dxa"/>
            <w:tcBorders>
              <w:top w:val="nil"/>
              <w:left w:val="nil"/>
              <w:bottom w:val="single" w:sz="4" w:space="0" w:color="auto"/>
              <w:right w:val="single" w:sz="4" w:space="0" w:color="auto"/>
            </w:tcBorders>
            <w:shd w:val="clear" w:color="auto" w:fill="auto"/>
            <w:hideMark/>
          </w:tcPr>
          <w:p w14:paraId="3DFD04E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1 500 000</w:t>
            </w:r>
          </w:p>
        </w:tc>
        <w:tc>
          <w:tcPr>
            <w:tcW w:w="1240" w:type="dxa"/>
            <w:tcBorders>
              <w:top w:val="nil"/>
              <w:left w:val="nil"/>
              <w:bottom w:val="single" w:sz="4" w:space="0" w:color="auto"/>
              <w:right w:val="single" w:sz="4" w:space="0" w:color="auto"/>
            </w:tcBorders>
            <w:shd w:val="clear" w:color="auto" w:fill="auto"/>
            <w:hideMark/>
          </w:tcPr>
          <w:p w14:paraId="2EB1083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95F191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0FCAC4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0868EE9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Nákup nové komunální techniky</w:t>
            </w:r>
          </w:p>
        </w:tc>
        <w:tc>
          <w:tcPr>
            <w:tcW w:w="1540" w:type="dxa"/>
            <w:tcBorders>
              <w:top w:val="nil"/>
              <w:left w:val="nil"/>
              <w:bottom w:val="single" w:sz="4" w:space="0" w:color="auto"/>
              <w:right w:val="single" w:sz="4" w:space="0" w:color="auto"/>
            </w:tcBorders>
            <w:shd w:val="clear" w:color="auto" w:fill="auto"/>
            <w:hideMark/>
          </w:tcPr>
          <w:p w14:paraId="3C95DA7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5BE9F4B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D543BD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052F2D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lastRenderedPageBreak/>
              <w:t>Obecní úřady</w:t>
            </w:r>
          </w:p>
        </w:tc>
        <w:tc>
          <w:tcPr>
            <w:tcW w:w="4820" w:type="dxa"/>
            <w:tcBorders>
              <w:top w:val="nil"/>
              <w:left w:val="nil"/>
              <w:bottom w:val="single" w:sz="4" w:space="0" w:color="auto"/>
              <w:right w:val="single" w:sz="4" w:space="0" w:color="auto"/>
            </w:tcBorders>
            <w:shd w:val="clear" w:color="auto" w:fill="auto"/>
            <w:hideMark/>
          </w:tcPr>
          <w:p w14:paraId="593B916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540" w:type="dxa"/>
            <w:tcBorders>
              <w:top w:val="nil"/>
              <w:left w:val="nil"/>
              <w:bottom w:val="single" w:sz="4" w:space="0" w:color="auto"/>
              <w:right w:val="single" w:sz="4" w:space="0" w:color="auto"/>
            </w:tcBorders>
            <w:shd w:val="clear" w:color="auto" w:fill="auto"/>
            <w:hideMark/>
          </w:tcPr>
          <w:p w14:paraId="5D46E29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036F3BC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r>
      <w:tr w:rsidR="00000239" w:rsidRPr="001A72CE" w14:paraId="11CC364A"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388BA6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2F64526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Přístavba stávajícího OÚ - bývala MŠ</w:t>
            </w:r>
          </w:p>
        </w:tc>
        <w:tc>
          <w:tcPr>
            <w:tcW w:w="1540" w:type="dxa"/>
            <w:tcBorders>
              <w:top w:val="nil"/>
              <w:left w:val="nil"/>
              <w:bottom w:val="single" w:sz="4" w:space="0" w:color="auto"/>
              <w:right w:val="single" w:sz="4" w:space="0" w:color="auto"/>
            </w:tcBorders>
            <w:shd w:val="clear" w:color="auto" w:fill="auto"/>
            <w:hideMark/>
          </w:tcPr>
          <w:p w14:paraId="36B9B70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3 500 000</w:t>
            </w:r>
          </w:p>
        </w:tc>
        <w:tc>
          <w:tcPr>
            <w:tcW w:w="1240" w:type="dxa"/>
            <w:tcBorders>
              <w:top w:val="nil"/>
              <w:left w:val="nil"/>
              <w:bottom w:val="single" w:sz="4" w:space="0" w:color="auto"/>
              <w:right w:val="single" w:sz="4" w:space="0" w:color="auto"/>
            </w:tcBorders>
            <w:shd w:val="clear" w:color="auto" w:fill="auto"/>
            <w:hideMark/>
          </w:tcPr>
          <w:p w14:paraId="0DAF1BD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r>
      <w:tr w:rsidR="00000239" w:rsidRPr="001A72CE" w14:paraId="05C49B7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24B824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05D1F65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Rekonstrukce budovy OU </w:t>
            </w:r>
          </w:p>
        </w:tc>
        <w:tc>
          <w:tcPr>
            <w:tcW w:w="1540" w:type="dxa"/>
            <w:tcBorders>
              <w:top w:val="nil"/>
              <w:left w:val="nil"/>
              <w:bottom w:val="single" w:sz="4" w:space="0" w:color="auto"/>
              <w:right w:val="single" w:sz="4" w:space="0" w:color="auto"/>
            </w:tcBorders>
            <w:shd w:val="clear" w:color="auto" w:fill="auto"/>
            <w:hideMark/>
          </w:tcPr>
          <w:p w14:paraId="62E4874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10 000 000</w:t>
            </w:r>
          </w:p>
        </w:tc>
        <w:tc>
          <w:tcPr>
            <w:tcW w:w="1240" w:type="dxa"/>
            <w:tcBorders>
              <w:top w:val="nil"/>
              <w:left w:val="nil"/>
              <w:bottom w:val="single" w:sz="4" w:space="0" w:color="auto"/>
              <w:right w:val="single" w:sz="4" w:space="0" w:color="auto"/>
            </w:tcBorders>
            <w:shd w:val="clear" w:color="auto" w:fill="auto"/>
            <w:hideMark/>
          </w:tcPr>
          <w:p w14:paraId="74268B8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D90FD6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28D8FE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6BD58E8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Snižování energetické náročnosti</w:t>
            </w:r>
          </w:p>
        </w:tc>
        <w:tc>
          <w:tcPr>
            <w:tcW w:w="1540" w:type="dxa"/>
            <w:tcBorders>
              <w:top w:val="nil"/>
              <w:left w:val="nil"/>
              <w:bottom w:val="single" w:sz="4" w:space="0" w:color="auto"/>
              <w:right w:val="single" w:sz="4" w:space="0" w:color="auto"/>
            </w:tcBorders>
            <w:shd w:val="clear" w:color="auto" w:fill="auto"/>
            <w:hideMark/>
          </w:tcPr>
          <w:p w14:paraId="7ACA423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3C5BEC9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6626BC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E56455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3EAFDEA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Zateplování Mš,Zš, Ou, Dps</w:t>
            </w:r>
          </w:p>
        </w:tc>
        <w:tc>
          <w:tcPr>
            <w:tcW w:w="1540" w:type="dxa"/>
            <w:tcBorders>
              <w:top w:val="nil"/>
              <w:left w:val="nil"/>
              <w:bottom w:val="single" w:sz="4" w:space="0" w:color="auto"/>
              <w:right w:val="single" w:sz="4" w:space="0" w:color="auto"/>
            </w:tcBorders>
            <w:shd w:val="clear" w:color="auto" w:fill="auto"/>
            <w:hideMark/>
          </w:tcPr>
          <w:p w14:paraId="7BFE36C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10 000 000</w:t>
            </w:r>
          </w:p>
        </w:tc>
        <w:tc>
          <w:tcPr>
            <w:tcW w:w="1240" w:type="dxa"/>
            <w:tcBorders>
              <w:top w:val="nil"/>
              <w:left w:val="nil"/>
              <w:bottom w:val="single" w:sz="4" w:space="0" w:color="auto"/>
              <w:right w:val="single" w:sz="4" w:space="0" w:color="auto"/>
            </w:tcBorders>
            <w:shd w:val="clear" w:color="auto" w:fill="auto"/>
            <w:hideMark/>
          </w:tcPr>
          <w:p w14:paraId="6289AA9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08B8FF0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8CC791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774F61F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Celková rekonstrukce budovy starého obecního úřadu</w:t>
            </w:r>
          </w:p>
        </w:tc>
        <w:tc>
          <w:tcPr>
            <w:tcW w:w="1540" w:type="dxa"/>
            <w:tcBorders>
              <w:top w:val="nil"/>
              <w:left w:val="nil"/>
              <w:bottom w:val="single" w:sz="4" w:space="0" w:color="auto"/>
              <w:right w:val="single" w:sz="4" w:space="0" w:color="auto"/>
            </w:tcBorders>
            <w:shd w:val="clear" w:color="auto" w:fill="auto"/>
            <w:hideMark/>
          </w:tcPr>
          <w:p w14:paraId="3B6E3A6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0EC3CDC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7C317DB3"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C1CF6A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Okarec </w:t>
            </w:r>
          </w:p>
        </w:tc>
        <w:tc>
          <w:tcPr>
            <w:tcW w:w="4820" w:type="dxa"/>
            <w:tcBorders>
              <w:top w:val="nil"/>
              <w:left w:val="nil"/>
              <w:bottom w:val="single" w:sz="4" w:space="0" w:color="auto"/>
              <w:right w:val="single" w:sz="4" w:space="0" w:color="auto"/>
            </w:tcBorders>
            <w:shd w:val="clear" w:color="auto" w:fill="auto"/>
            <w:hideMark/>
          </w:tcPr>
          <w:p w14:paraId="3E2E49B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Zateplit kulturní dům a obecní úřad</w:t>
            </w:r>
          </w:p>
        </w:tc>
        <w:tc>
          <w:tcPr>
            <w:tcW w:w="1540" w:type="dxa"/>
            <w:tcBorders>
              <w:top w:val="nil"/>
              <w:left w:val="nil"/>
              <w:bottom w:val="single" w:sz="4" w:space="0" w:color="auto"/>
              <w:right w:val="single" w:sz="4" w:space="0" w:color="auto"/>
            </w:tcBorders>
            <w:shd w:val="clear" w:color="auto" w:fill="auto"/>
            <w:hideMark/>
          </w:tcPr>
          <w:p w14:paraId="10CED96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800 000</w:t>
            </w:r>
          </w:p>
        </w:tc>
        <w:tc>
          <w:tcPr>
            <w:tcW w:w="1240" w:type="dxa"/>
            <w:tcBorders>
              <w:top w:val="nil"/>
              <w:left w:val="nil"/>
              <w:bottom w:val="single" w:sz="4" w:space="0" w:color="auto"/>
              <w:right w:val="single" w:sz="4" w:space="0" w:color="auto"/>
            </w:tcBorders>
            <w:shd w:val="clear" w:color="auto" w:fill="auto"/>
            <w:hideMark/>
          </w:tcPr>
          <w:p w14:paraId="6A77422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762826BF"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11B02A5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Pozďatín </w:t>
            </w:r>
          </w:p>
        </w:tc>
        <w:tc>
          <w:tcPr>
            <w:tcW w:w="4820" w:type="dxa"/>
            <w:tcBorders>
              <w:top w:val="nil"/>
              <w:left w:val="nil"/>
              <w:bottom w:val="single" w:sz="4" w:space="0" w:color="auto"/>
              <w:right w:val="single" w:sz="4" w:space="0" w:color="auto"/>
            </w:tcBorders>
            <w:shd w:val="clear" w:color="auto" w:fill="auto"/>
            <w:hideMark/>
          </w:tcPr>
          <w:p w14:paraId="2E54740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Rekonstrukce vnitřních prostor obecního úřadu + nákup nového nábytku</w:t>
            </w:r>
          </w:p>
        </w:tc>
        <w:tc>
          <w:tcPr>
            <w:tcW w:w="1540" w:type="dxa"/>
            <w:tcBorders>
              <w:top w:val="nil"/>
              <w:left w:val="nil"/>
              <w:bottom w:val="single" w:sz="4" w:space="0" w:color="auto"/>
              <w:right w:val="single" w:sz="4" w:space="0" w:color="auto"/>
            </w:tcBorders>
            <w:shd w:val="clear" w:color="auto" w:fill="auto"/>
            <w:hideMark/>
          </w:tcPr>
          <w:p w14:paraId="78F38A5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150 000</w:t>
            </w:r>
          </w:p>
        </w:tc>
        <w:tc>
          <w:tcPr>
            <w:tcW w:w="1240" w:type="dxa"/>
            <w:tcBorders>
              <w:top w:val="nil"/>
              <w:left w:val="nil"/>
              <w:bottom w:val="single" w:sz="4" w:space="0" w:color="auto"/>
              <w:right w:val="single" w:sz="4" w:space="0" w:color="auto"/>
            </w:tcBorders>
            <w:shd w:val="clear" w:color="auto" w:fill="auto"/>
            <w:hideMark/>
          </w:tcPr>
          <w:p w14:paraId="320EA04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17336C8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D6374D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6B86DEF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Rekonstrukce skladu obec. Úřadu pro technické služby </w:t>
            </w:r>
          </w:p>
        </w:tc>
        <w:tc>
          <w:tcPr>
            <w:tcW w:w="1540" w:type="dxa"/>
            <w:tcBorders>
              <w:top w:val="nil"/>
              <w:left w:val="nil"/>
              <w:bottom w:val="single" w:sz="4" w:space="0" w:color="auto"/>
              <w:right w:val="single" w:sz="4" w:space="0" w:color="auto"/>
            </w:tcBorders>
            <w:shd w:val="clear" w:color="auto" w:fill="auto"/>
            <w:hideMark/>
          </w:tcPr>
          <w:p w14:paraId="302532E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1E1E9B2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3D0628C"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2AD761D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Stavební parcely vč. inženýrských sítí</w:t>
            </w:r>
          </w:p>
        </w:tc>
      </w:tr>
      <w:tr w:rsidR="00000239" w:rsidRPr="001A72CE" w14:paraId="124D313A"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C61639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Hartvíkovice </w:t>
            </w:r>
          </w:p>
        </w:tc>
        <w:tc>
          <w:tcPr>
            <w:tcW w:w="4820" w:type="dxa"/>
            <w:tcBorders>
              <w:top w:val="nil"/>
              <w:left w:val="nil"/>
              <w:bottom w:val="single" w:sz="4" w:space="0" w:color="auto"/>
              <w:right w:val="single" w:sz="4" w:space="0" w:color="auto"/>
            </w:tcBorders>
            <w:shd w:val="clear" w:color="auto" w:fill="auto"/>
            <w:hideMark/>
          </w:tcPr>
          <w:p w14:paraId="0F372DD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Pr>
                <w:rFonts w:ascii="Calibri" w:eastAsia="Times New Roman" w:hAnsi="Calibri" w:cs="Times New Roman"/>
                <w:sz w:val="20"/>
                <w:szCs w:val="20"/>
                <w:lang w:eastAsia="cs-CZ"/>
              </w:rPr>
              <w:t>Zasíť</w:t>
            </w:r>
            <w:r w:rsidRPr="001A72CE">
              <w:rPr>
                <w:rFonts w:ascii="Calibri" w:eastAsia="Times New Roman" w:hAnsi="Calibri" w:cs="Times New Roman"/>
                <w:sz w:val="20"/>
                <w:szCs w:val="20"/>
                <w:lang w:eastAsia="cs-CZ"/>
              </w:rPr>
              <w:t>ování</w:t>
            </w:r>
          </w:p>
        </w:tc>
        <w:tc>
          <w:tcPr>
            <w:tcW w:w="1540" w:type="dxa"/>
            <w:tcBorders>
              <w:top w:val="nil"/>
              <w:left w:val="nil"/>
              <w:bottom w:val="single" w:sz="4" w:space="0" w:color="auto"/>
              <w:right w:val="single" w:sz="4" w:space="0" w:color="auto"/>
            </w:tcBorders>
            <w:shd w:val="clear" w:color="auto" w:fill="auto"/>
            <w:hideMark/>
          </w:tcPr>
          <w:p w14:paraId="52E6669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2 000 000</w:t>
            </w:r>
          </w:p>
        </w:tc>
        <w:tc>
          <w:tcPr>
            <w:tcW w:w="1240" w:type="dxa"/>
            <w:tcBorders>
              <w:top w:val="nil"/>
              <w:left w:val="nil"/>
              <w:bottom w:val="single" w:sz="4" w:space="0" w:color="auto"/>
              <w:right w:val="single" w:sz="4" w:space="0" w:color="auto"/>
            </w:tcBorders>
            <w:shd w:val="clear" w:color="auto" w:fill="auto"/>
            <w:hideMark/>
          </w:tcPr>
          <w:p w14:paraId="6BFADF1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01EB4B17"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66636A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0A4B10B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Nové byty a domy</w:t>
            </w:r>
          </w:p>
        </w:tc>
        <w:tc>
          <w:tcPr>
            <w:tcW w:w="1540" w:type="dxa"/>
            <w:tcBorders>
              <w:top w:val="nil"/>
              <w:left w:val="nil"/>
              <w:bottom w:val="single" w:sz="4" w:space="0" w:color="auto"/>
              <w:right w:val="single" w:sz="4" w:space="0" w:color="auto"/>
            </w:tcBorders>
            <w:shd w:val="clear" w:color="auto" w:fill="auto"/>
            <w:hideMark/>
          </w:tcPr>
          <w:p w14:paraId="7CCDF05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038AE12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r>
      <w:tr w:rsidR="00000239" w:rsidRPr="001A72CE" w14:paraId="264709E0"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AAC694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Kozlany </w:t>
            </w:r>
          </w:p>
        </w:tc>
        <w:tc>
          <w:tcPr>
            <w:tcW w:w="4820" w:type="dxa"/>
            <w:tcBorders>
              <w:top w:val="nil"/>
              <w:left w:val="nil"/>
              <w:bottom w:val="single" w:sz="4" w:space="0" w:color="auto"/>
              <w:right w:val="single" w:sz="4" w:space="0" w:color="auto"/>
            </w:tcBorders>
            <w:shd w:val="clear" w:color="auto" w:fill="auto"/>
            <w:hideMark/>
          </w:tcPr>
          <w:p w14:paraId="034EA96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Zajištění realizace inženýrských sítí pro novou zástavbu RD (kanalizace, plyn, pitná voda, el.</w:t>
            </w:r>
            <w:r>
              <w:rPr>
                <w:rFonts w:ascii="Calibri" w:eastAsia="Times New Roman" w:hAnsi="Calibri" w:cs="Times New Roman"/>
                <w:sz w:val="20"/>
                <w:szCs w:val="20"/>
                <w:lang w:eastAsia="cs-CZ"/>
              </w:rPr>
              <w:t xml:space="preserve"> </w:t>
            </w:r>
            <w:r w:rsidRPr="001A72CE">
              <w:rPr>
                <w:rFonts w:ascii="Calibri" w:eastAsia="Times New Roman" w:hAnsi="Calibri" w:cs="Times New Roman"/>
                <w:sz w:val="20"/>
                <w:szCs w:val="20"/>
                <w:lang w:eastAsia="cs-CZ"/>
              </w:rPr>
              <w:t>proud)</w:t>
            </w:r>
          </w:p>
        </w:tc>
        <w:tc>
          <w:tcPr>
            <w:tcW w:w="1540" w:type="dxa"/>
            <w:tcBorders>
              <w:top w:val="nil"/>
              <w:left w:val="nil"/>
              <w:bottom w:val="single" w:sz="4" w:space="0" w:color="auto"/>
              <w:right w:val="single" w:sz="4" w:space="0" w:color="auto"/>
            </w:tcBorders>
            <w:shd w:val="clear" w:color="auto" w:fill="auto"/>
            <w:hideMark/>
          </w:tcPr>
          <w:p w14:paraId="7BC677A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10 000 000</w:t>
            </w:r>
          </w:p>
        </w:tc>
        <w:tc>
          <w:tcPr>
            <w:tcW w:w="1240" w:type="dxa"/>
            <w:tcBorders>
              <w:top w:val="nil"/>
              <w:left w:val="nil"/>
              <w:bottom w:val="single" w:sz="4" w:space="0" w:color="auto"/>
              <w:right w:val="single" w:sz="4" w:space="0" w:color="auto"/>
            </w:tcBorders>
            <w:shd w:val="clear" w:color="auto" w:fill="auto"/>
            <w:hideMark/>
          </w:tcPr>
          <w:p w14:paraId="07E9900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2016-2020</w:t>
            </w:r>
          </w:p>
        </w:tc>
      </w:tr>
      <w:tr w:rsidR="00000239" w:rsidRPr="001A72CE" w14:paraId="748E0761"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E52AC1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Kramolín </w:t>
            </w:r>
          </w:p>
        </w:tc>
        <w:tc>
          <w:tcPr>
            <w:tcW w:w="4820" w:type="dxa"/>
            <w:tcBorders>
              <w:top w:val="nil"/>
              <w:left w:val="nil"/>
              <w:bottom w:val="single" w:sz="4" w:space="0" w:color="auto"/>
              <w:right w:val="single" w:sz="4" w:space="0" w:color="auto"/>
            </w:tcBorders>
            <w:shd w:val="clear" w:color="auto" w:fill="auto"/>
            <w:hideMark/>
          </w:tcPr>
          <w:p w14:paraId="14A0E6C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Inženýrské sítě pro výstavbu RD</w:t>
            </w:r>
          </w:p>
        </w:tc>
        <w:tc>
          <w:tcPr>
            <w:tcW w:w="1540" w:type="dxa"/>
            <w:tcBorders>
              <w:top w:val="nil"/>
              <w:left w:val="nil"/>
              <w:bottom w:val="single" w:sz="4" w:space="0" w:color="auto"/>
              <w:right w:val="single" w:sz="4" w:space="0" w:color="auto"/>
            </w:tcBorders>
            <w:shd w:val="clear" w:color="auto" w:fill="auto"/>
            <w:hideMark/>
          </w:tcPr>
          <w:p w14:paraId="7BC1C31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5365698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2014 - 2020</w:t>
            </w:r>
          </w:p>
        </w:tc>
      </w:tr>
      <w:tr w:rsidR="00000239" w:rsidRPr="001A72CE" w14:paraId="53E95C4A"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07BDFBF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1E770F0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Výstavba 2 koridorů inženýrských sítí (silnic s uložením inženýrských sítí) pro nově vybudované rozvojové plochy pro smíšenou výstavbu</w:t>
            </w:r>
          </w:p>
        </w:tc>
        <w:tc>
          <w:tcPr>
            <w:tcW w:w="1540" w:type="dxa"/>
            <w:tcBorders>
              <w:top w:val="nil"/>
              <w:left w:val="nil"/>
              <w:bottom w:val="single" w:sz="4" w:space="0" w:color="auto"/>
              <w:right w:val="single" w:sz="4" w:space="0" w:color="auto"/>
            </w:tcBorders>
            <w:shd w:val="clear" w:color="auto" w:fill="auto"/>
            <w:hideMark/>
          </w:tcPr>
          <w:p w14:paraId="5887C45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6 000 000</w:t>
            </w:r>
          </w:p>
        </w:tc>
        <w:tc>
          <w:tcPr>
            <w:tcW w:w="1240" w:type="dxa"/>
            <w:tcBorders>
              <w:top w:val="nil"/>
              <w:left w:val="nil"/>
              <w:bottom w:val="single" w:sz="4" w:space="0" w:color="auto"/>
              <w:right w:val="single" w:sz="4" w:space="0" w:color="auto"/>
            </w:tcBorders>
            <w:shd w:val="clear" w:color="auto" w:fill="auto"/>
            <w:hideMark/>
          </w:tcPr>
          <w:p w14:paraId="6B84778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62EA3864"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A86673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513264C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Inženýrské sítě a komunikace pro stavební parcely v obci Nalouany</w:t>
            </w:r>
          </w:p>
        </w:tc>
        <w:tc>
          <w:tcPr>
            <w:tcW w:w="1540" w:type="dxa"/>
            <w:tcBorders>
              <w:top w:val="nil"/>
              <w:left w:val="nil"/>
              <w:bottom w:val="single" w:sz="4" w:space="0" w:color="auto"/>
              <w:right w:val="single" w:sz="4" w:space="0" w:color="auto"/>
            </w:tcBorders>
            <w:shd w:val="clear" w:color="auto" w:fill="auto"/>
            <w:hideMark/>
          </w:tcPr>
          <w:p w14:paraId="1550D7D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3 500 000</w:t>
            </w:r>
          </w:p>
        </w:tc>
        <w:tc>
          <w:tcPr>
            <w:tcW w:w="1240" w:type="dxa"/>
            <w:tcBorders>
              <w:top w:val="nil"/>
              <w:left w:val="nil"/>
              <w:bottom w:val="single" w:sz="4" w:space="0" w:color="auto"/>
              <w:right w:val="single" w:sz="4" w:space="0" w:color="auto"/>
            </w:tcBorders>
            <w:shd w:val="clear" w:color="auto" w:fill="auto"/>
            <w:hideMark/>
          </w:tcPr>
          <w:p w14:paraId="59746F9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CAE459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E823F2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Pozďatín </w:t>
            </w:r>
          </w:p>
        </w:tc>
        <w:tc>
          <w:tcPr>
            <w:tcW w:w="4820" w:type="dxa"/>
            <w:tcBorders>
              <w:top w:val="nil"/>
              <w:left w:val="nil"/>
              <w:bottom w:val="single" w:sz="4" w:space="0" w:color="auto"/>
              <w:right w:val="single" w:sz="4" w:space="0" w:color="auto"/>
            </w:tcBorders>
            <w:shd w:val="clear" w:color="auto" w:fill="auto"/>
            <w:hideMark/>
          </w:tcPr>
          <w:p w14:paraId="75BE7BE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Vybudování inž. Infrastruktury pro budoucí zástavbu RD</w:t>
            </w:r>
          </w:p>
        </w:tc>
        <w:tc>
          <w:tcPr>
            <w:tcW w:w="1540" w:type="dxa"/>
            <w:tcBorders>
              <w:top w:val="nil"/>
              <w:left w:val="nil"/>
              <w:bottom w:val="single" w:sz="4" w:space="0" w:color="auto"/>
              <w:right w:val="single" w:sz="4" w:space="0" w:color="auto"/>
            </w:tcBorders>
            <w:shd w:val="clear" w:color="auto" w:fill="auto"/>
            <w:hideMark/>
          </w:tcPr>
          <w:p w14:paraId="27A570D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10E5D87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4A1A978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4AF9A9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7FC9DD8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Plynofikace k novým pozemkům</w:t>
            </w:r>
          </w:p>
        </w:tc>
        <w:tc>
          <w:tcPr>
            <w:tcW w:w="1540" w:type="dxa"/>
            <w:tcBorders>
              <w:top w:val="nil"/>
              <w:left w:val="nil"/>
              <w:bottom w:val="single" w:sz="4" w:space="0" w:color="auto"/>
              <w:right w:val="single" w:sz="4" w:space="0" w:color="auto"/>
            </w:tcBorders>
            <w:shd w:val="clear" w:color="auto" w:fill="auto"/>
            <w:hideMark/>
          </w:tcPr>
          <w:p w14:paraId="7E43917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0130D9A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B1DAE96"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93441A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Valdíkov  </w:t>
            </w:r>
          </w:p>
        </w:tc>
        <w:tc>
          <w:tcPr>
            <w:tcW w:w="4820" w:type="dxa"/>
            <w:tcBorders>
              <w:top w:val="nil"/>
              <w:left w:val="nil"/>
              <w:bottom w:val="single" w:sz="4" w:space="0" w:color="auto"/>
              <w:right w:val="single" w:sz="4" w:space="0" w:color="auto"/>
            </w:tcBorders>
            <w:shd w:val="clear" w:color="auto" w:fill="auto"/>
            <w:hideMark/>
          </w:tcPr>
          <w:p w14:paraId="64C6A12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příprava stavebních pozemků - zasíťování v nové stavební lokalitě</w:t>
            </w:r>
          </w:p>
        </w:tc>
        <w:tc>
          <w:tcPr>
            <w:tcW w:w="1540" w:type="dxa"/>
            <w:tcBorders>
              <w:top w:val="nil"/>
              <w:left w:val="nil"/>
              <w:bottom w:val="single" w:sz="4" w:space="0" w:color="auto"/>
              <w:right w:val="single" w:sz="4" w:space="0" w:color="auto"/>
            </w:tcBorders>
            <w:shd w:val="clear" w:color="auto" w:fill="auto"/>
            <w:hideMark/>
          </w:tcPr>
          <w:p w14:paraId="3320D26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0D34514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2015-2017</w:t>
            </w:r>
          </w:p>
        </w:tc>
      </w:tr>
      <w:tr w:rsidR="00000239" w:rsidRPr="001A72CE" w14:paraId="4905A940"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2CBF7C0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Ostatní</w:t>
            </w:r>
          </w:p>
        </w:tc>
      </w:tr>
      <w:tr w:rsidR="00000239" w:rsidRPr="001A72CE" w14:paraId="5EE0A6E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93AE97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641C808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s podkrovními byty</w:t>
            </w:r>
          </w:p>
        </w:tc>
        <w:tc>
          <w:tcPr>
            <w:tcW w:w="1540" w:type="dxa"/>
            <w:tcBorders>
              <w:top w:val="nil"/>
              <w:left w:val="nil"/>
              <w:bottom w:val="single" w:sz="4" w:space="0" w:color="auto"/>
              <w:right w:val="single" w:sz="4" w:space="0" w:color="auto"/>
            </w:tcBorders>
            <w:shd w:val="clear" w:color="auto" w:fill="auto"/>
            <w:hideMark/>
          </w:tcPr>
          <w:p w14:paraId="347BC1B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6 000 000</w:t>
            </w:r>
          </w:p>
        </w:tc>
        <w:tc>
          <w:tcPr>
            <w:tcW w:w="1240" w:type="dxa"/>
            <w:tcBorders>
              <w:top w:val="nil"/>
              <w:left w:val="nil"/>
              <w:bottom w:val="single" w:sz="4" w:space="0" w:color="auto"/>
              <w:right w:val="single" w:sz="4" w:space="0" w:color="auto"/>
            </w:tcBorders>
            <w:shd w:val="clear" w:color="auto" w:fill="auto"/>
            <w:hideMark/>
          </w:tcPr>
          <w:p w14:paraId="0AC2667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2016-2017</w:t>
            </w:r>
          </w:p>
        </w:tc>
      </w:tr>
      <w:tr w:rsidR="00000239" w:rsidRPr="001A72CE" w14:paraId="32EC5BB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B710D4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6B16DFD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Dům s pečovatelskou službou</w:t>
            </w:r>
          </w:p>
        </w:tc>
        <w:tc>
          <w:tcPr>
            <w:tcW w:w="1540" w:type="dxa"/>
            <w:tcBorders>
              <w:top w:val="nil"/>
              <w:left w:val="nil"/>
              <w:bottom w:val="single" w:sz="4" w:space="0" w:color="auto"/>
              <w:right w:val="single" w:sz="4" w:space="0" w:color="auto"/>
            </w:tcBorders>
            <w:shd w:val="clear" w:color="auto" w:fill="auto"/>
            <w:hideMark/>
          </w:tcPr>
          <w:p w14:paraId="67970C5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30 000 000</w:t>
            </w:r>
          </w:p>
        </w:tc>
        <w:tc>
          <w:tcPr>
            <w:tcW w:w="1240" w:type="dxa"/>
            <w:tcBorders>
              <w:top w:val="nil"/>
              <w:left w:val="nil"/>
              <w:bottom w:val="single" w:sz="4" w:space="0" w:color="auto"/>
              <w:right w:val="single" w:sz="4" w:space="0" w:color="auto"/>
            </w:tcBorders>
            <w:shd w:val="clear" w:color="auto" w:fill="auto"/>
            <w:hideMark/>
          </w:tcPr>
          <w:p w14:paraId="28C1EEA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0BFBC381"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0879BC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Číměř </w:t>
            </w:r>
          </w:p>
        </w:tc>
        <w:tc>
          <w:tcPr>
            <w:tcW w:w="4820" w:type="dxa"/>
            <w:tcBorders>
              <w:top w:val="nil"/>
              <w:left w:val="nil"/>
              <w:bottom w:val="single" w:sz="4" w:space="0" w:color="auto"/>
              <w:right w:val="single" w:sz="4" w:space="0" w:color="auto"/>
            </w:tcBorders>
            <w:shd w:val="clear" w:color="auto" w:fill="auto"/>
            <w:hideMark/>
          </w:tcPr>
          <w:p w14:paraId="5D6F02E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požární nádrž</w:t>
            </w:r>
            <w:r>
              <w:rPr>
                <w:rFonts w:ascii="Calibri" w:eastAsia="Times New Roman" w:hAnsi="Calibri" w:cs="Times New Roman"/>
                <w:sz w:val="20"/>
                <w:szCs w:val="20"/>
                <w:lang w:eastAsia="cs-CZ"/>
              </w:rPr>
              <w:t>e</w:t>
            </w:r>
            <w:r w:rsidRPr="001A72CE">
              <w:rPr>
                <w:rFonts w:ascii="Calibri" w:eastAsia="Times New Roman" w:hAnsi="Calibri" w:cs="Times New Roman"/>
                <w:sz w:val="20"/>
                <w:szCs w:val="20"/>
                <w:lang w:eastAsia="cs-CZ"/>
              </w:rPr>
              <w:t xml:space="preserve"> - odbahnění, zpevnění obvodového pláště.</w:t>
            </w:r>
          </w:p>
        </w:tc>
        <w:tc>
          <w:tcPr>
            <w:tcW w:w="1540" w:type="dxa"/>
            <w:tcBorders>
              <w:top w:val="nil"/>
              <w:left w:val="nil"/>
              <w:bottom w:val="single" w:sz="4" w:space="0" w:color="auto"/>
              <w:right w:val="single" w:sz="4" w:space="0" w:color="auto"/>
            </w:tcBorders>
            <w:shd w:val="clear" w:color="auto" w:fill="auto"/>
            <w:hideMark/>
          </w:tcPr>
          <w:p w14:paraId="06CEE57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4A4674C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2014 - 2017</w:t>
            </w:r>
          </w:p>
        </w:tc>
      </w:tr>
      <w:tr w:rsidR="00000239" w:rsidRPr="001A72CE" w14:paraId="4FF47C9A"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487D5F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7A288E7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Prevence sociálně patologických jevů- soustavné přednášky a besedy</w:t>
            </w:r>
          </w:p>
        </w:tc>
        <w:tc>
          <w:tcPr>
            <w:tcW w:w="1540" w:type="dxa"/>
            <w:tcBorders>
              <w:top w:val="nil"/>
              <w:left w:val="nil"/>
              <w:bottom w:val="single" w:sz="4" w:space="0" w:color="auto"/>
              <w:right w:val="single" w:sz="4" w:space="0" w:color="auto"/>
            </w:tcBorders>
            <w:shd w:val="clear" w:color="auto" w:fill="auto"/>
            <w:hideMark/>
          </w:tcPr>
          <w:p w14:paraId="00ED6ED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16 000</w:t>
            </w:r>
          </w:p>
        </w:tc>
        <w:tc>
          <w:tcPr>
            <w:tcW w:w="1240" w:type="dxa"/>
            <w:tcBorders>
              <w:top w:val="nil"/>
              <w:left w:val="nil"/>
              <w:bottom w:val="single" w:sz="4" w:space="0" w:color="auto"/>
              <w:right w:val="single" w:sz="4" w:space="0" w:color="auto"/>
            </w:tcBorders>
            <w:shd w:val="clear" w:color="auto" w:fill="auto"/>
            <w:hideMark/>
          </w:tcPr>
          <w:p w14:paraId="2FC266F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2D37DF9"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15CFCB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1758F0A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Psychologická pomoc</w:t>
            </w:r>
          </w:p>
        </w:tc>
        <w:tc>
          <w:tcPr>
            <w:tcW w:w="1540" w:type="dxa"/>
            <w:tcBorders>
              <w:top w:val="nil"/>
              <w:left w:val="nil"/>
              <w:bottom w:val="single" w:sz="4" w:space="0" w:color="auto"/>
              <w:right w:val="single" w:sz="4" w:space="0" w:color="auto"/>
            </w:tcBorders>
            <w:shd w:val="clear" w:color="auto" w:fill="auto"/>
            <w:hideMark/>
          </w:tcPr>
          <w:p w14:paraId="4A13D74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40 000</w:t>
            </w:r>
          </w:p>
        </w:tc>
        <w:tc>
          <w:tcPr>
            <w:tcW w:w="1240" w:type="dxa"/>
            <w:tcBorders>
              <w:top w:val="nil"/>
              <w:left w:val="nil"/>
              <w:bottom w:val="single" w:sz="4" w:space="0" w:color="auto"/>
              <w:right w:val="single" w:sz="4" w:space="0" w:color="auto"/>
            </w:tcBorders>
            <w:shd w:val="clear" w:color="auto" w:fill="auto"/>
            <w:hideMark/>
          </w:tcPr>
          <w:p w14:paraId="7637B97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w:t>
            </w:r>
          </w:p>
        </w:tc>
      </w:tr>
      <w:tr w:rsidR="00000239" w:rsidRPr="001A72CE" w14:paraId="6B6FFB04"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6948EA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5C31644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Rekonstrukce budovy č.p. 43(ubytovna)</w:t>
            </w:r>
          </w:p>
        </w:tc>
        <w:tc>
          <w:tcPr>
            <w:tcW w:w="1540" w:type="dxa"/>
            <w:tcBorders>
              <w:top w:val="nil"/>
              <w:left w:val="nil"/>
              <w:bottom w:val="single" w:sz="4" w:space="0" w:color="auto"/>
              <w:right w:val="single" w:sz="4" w:space="0" w:color="auto"/>
            </w:tcBorders>
            <w:shd w:val="clear" w:color="auto" w:fill="auto"/>
            <w:hideMark/>
          </w:tcPr>
          <w:p w14:paraId="6DE1AA5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05500F8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2014-2017</w:t>
            </w:r>
          </w:p>
        </w:tc>
      </w:tr>
      <w:tr w:rsidR="00000239" w:rsidRPr="001A72CE" w14:paraId="0D8D0188"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41FDADE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3C05750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Vybudování sociálních (popř. startovacích bytů) (bez podkrovních bytů)</w:t>
            </w:r>
          </w:p>
        </w:tc>
        <w:tc>
          <w:tcPr>
            <w:tcW w:w="1540" w:type="dxa"/>
            <w:tcBorders>
              <w:top w:val="nil"/>
              <w:left w:val="nil"/>
              <w:bottom w:val="single" w:sz="4" w:space="0" w:color="auto"/>
              <w:right w:val="single" w:sz="4" w:space="0" w:color="auto"/>
            </w:tcBorders>
            <w:shd w:val="clear" w:color="auto" w:fill="auto"/>
            <w:hideMark/>
          </w:tcPr>
          <w:p w14:paraId="3867358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6A7E624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2016-2017</w:t>
            </w:r>
          </w:p>
        </w:tc>
      </w:tr>
      <w:tr w:rsidR="00000239" w:rsidRPr="001A72CE" w14:paraId="2727885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58079A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5CC8AF5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Výměna světel veřejného osvětlení</w:t>
            </w:r>
          </w:p>
        </w:tc>
        <w:tc>
          <w:tcPr>
            <w:tcW w:w="1540" w:type="dxa"/>
            <w:tcBorders>
              <w:top w:val="nil"/>
              <w:left w:val="nil"/>
              <w:bottom w:val="single" w:sz="4" w:space="0" w:color="auto"/>
              <w:right w:val="single" w:sz="4" w:space="0" w:color="auto"/>
            </w:tcBorders>
            <w:shd w:val="clear" w:color="auto" w:fill="auto"/>
            <w:hideMark/>
          </w:tcPr>
          <w:p w14:paraId="19FAD61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46F459D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19148B52"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2A729E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51FF861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Veřejné osvětlení</w:t>
            </w:r>
          </w:p>
        </w:tc>
        <w:tc>
          <w:tcPr>
            <w:tcW w:w="1540" w:type="dxa"/>
            <w:tcBorders>
              <w:top w:val="nil"/>
              <w:left w:val="nil"/>
              <w:bottom w:val="single" w:sz="4" w:space="0" w:color="auto"/>
              <w:right w:val="single" w:sz="4" w:space="0" w:color="auto"/>
            </w:tcBorders>
            <w:shd w:val="clear" w:color="auto" w:fill="auto"/>
            <w:hideMark/>
          </w:tcPr>
          <w:p w14:paraId="52C908C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2 500 000</w:t>
            </w:r>
          </w:p>
        </w:tc>
        <w:tc>
          <w:tcPr>
            <w:tcW w:w="1240" w:type="dxa"/>
            <w:tcBorders>
              <w:top w:val="nil"/>
              <w:left w:val="nil"/>
              <w:bottom w:val="single" w:sz="4" w:space="0" w:color="auto"/>
              <w:right w:val="single" w:sz="4" w:space="0" w:color="auto"/>
            </w:tcBorders>
            <w:shd w:val="clear" w:color="auto" w:fill="auto"/>
            <w:hideMark/>
          </w:tcPr>
          <w:p w14:paraId="0561EED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BA94AD6"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44317AC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393F90F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Engoterapeutická dílna k pracovním dovednostem</w:t>
            </w:r>
            <w:r>
              <w:rPr>
                <w:rFonts w:ascii="Calibri" w:eastAsia="Times New Roman" w:hAnsi="Calibri" w:cs="Times New Roman"/>
                <w:sz w:val="20"/>
                <w:szCs w:val="20"/>
                <w:lang w:eastAsia="cs-CZ"/>
              </w:rPr>
              <w:t xml:space="preserve"> </w:t>
            </w:r>
            <w:r w:rsidRPr="001A72CE">
              <w:rPr>
                <w:rFonts w:ascii="Calibri" w:eastAsia="Times New Roman" w:hAnsi="Calibri" w:cs="Times New Roman"/>
                <w:sz w:val="20"/>
                <w:szCs w:val="20"/>
                <w:lang w:eastAsia="cs-CZ"/>
              </w:rPr>
              <w:t>(stavební úpravy, zařízení, nářadí, nástroje)</w:t>
            </w:r>
          </w:p>
        </w:tc>
        <w:tc>
          <w:tcPr>
            <w:tcW w:w="1540" w:type="dxa"/>
            <w:tcBorders>
              <w:top w:val="nil"/>
              <w:left w:val="nil"/>
              <w:bottom w:val="single" w:sz="4" w:space="0" w:color="auto"/>
              <w:right w:val="single" w:sz="4" w:space="0" w:color="auto"/>
            </w:tcBorders>
            <w:shd w:val="clear" w:color="auto" w:fill="auto"/>
            <w:hideMark/>
          </w:tcPr>
          <w:p w14:paraId="56A90C7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60 000</w:t>
            </w:r>
          </w:p>
        </w:tc>
        <w:tc>
          <w:tcPr>
            <w:tcW w:w="1240" w:type="dxa"/>
            <w:tcBorders>
              <w:top w:val="nil"/>
              <w:left w:val="nil"/>
              <w:bottom w:val="single" w:sz="4" w:space="0" w:color="auto"/>
              <w:right w:val="single" w:sz="4" w:space="0" w:color="auto"/>
            </w:tcBorders>
            <w:shd w:val="clear" w:color="auto" w:fill="auto"/>
            <w:hideMark/>
          </w:tcPr>
          <w:p w14:paraId="2E4F84E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2014-2015</w:t>
            </w:r>
          </w:p>
        </w:tc>
      </w:tr>
      <w:tr w:rsidR="00000239" w:rsidRPr="001A72CE" w14:paraId="3CD0685F"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68A8B5D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2B5467C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Enviro</w:t>
            </w:r>
            <w:r>
              <w:rPr>
                <w:rFonts w:ascii="Calibri" w:eastAsia="Times New Roman" w:hAnsi="Calibri" w:cs="Times New Roman"/>
                <w:sz w:val="20"/>
                <w:szCs w:val="20"/>
                <w:lang w:eastAsia="cs-CZ"/>
              </w:rPr>
              <w:t>n</w:t>
            </w:r>
            <w:r w:rsidRPr="001A72CE">
              <w:rPr>
                <w:rFonts w:ascii="Calibri" w:eastAsia="Times New Roman" w:hAnsi="Calibri" w:cs="Times New Roman"/>
                <w:sz w:val="20"/>
                <w:szCs w:val="20"/>
                <w:lang w:eastAsia="cs-CZ"/>
              </w:rPr>
              <w:t>mentální výchova - přírodní zahrada</w:t>
            </w:r>
          </w:p>
        </w:tc>
        <w:tc>
          <w:tcPr>
            <w:tcW w:w="1540" w:type="dxa"/>
            <w:tcBorders>
              <w:top w:val="nil"/>
              <w:left w:val="nil"/>
              <w:bottom w:val="single" w:sz="4" w:space="0" w:color="auto"/>
              <w:right w:val="single" w:sz="4" w:space="0" w:color="auto"/>
            </w:tcBorders>
            <w:shd w:val="clear" w:color="auto" w:fill="auto"/>
            <w:hideMark/>
          </w:tcPr>
          <w:p w14:paraId="601ED88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50 000</w:t>
            </w:r>
          </w:p>
        </w:tc>
        <w:tc>
          <w:tcPr>
            <w:tcW w:w="1240" w:type="dxa"/>
            <w:tcBorders>
              <w:top w:val="nil"/>
              <w:left w:val="nil"/>
              <w:bottom w:val="single" w:sz="4" w:space="0" w:color="auto"/>
              <w:right w:val="single" w:sz="4" w:space="0" w:color="auto"/>
            </w:tcBorders>
            <w:shd w:val="clear" w:color="auto" w:fill="auto"/>
            <w:hideMark/>
          </w:tcPr>
          <w:p w14:paraId="1A65573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2015(duben- září</w:t>
            </w:r>
          </w:p>
        </w:tc>
      </w:tr>
      <w:tr w:rsidR="00000239" w:rsidRPr="001A72CE" w14:paraId="4D95FBB9"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2240DA9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2D0F3AD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Hudba nám pomáhá - muzikoterapie, pomáhá  v oblasti poruch chování a emocí, soustředění, učení, ADHD a při neurologických a psychiatrických potížích.</w:t>
            </w:r>
          </w:p>
        </w:tc>
        <w:tc>
          <w:tcPr>
            <w:tcW w:w="1540" w:type="dxa"/>
            <w:tcBorders>
              <w:top w:val="nil"/>
              <w:left w:val="nil"/>
              <w:bottom w:val="single" w:sz="4" w:space="0" w:color="auto"/>
              <w:right w:val="single" w:sz="4" w:space="0" w:color="auto"/>
            </w:tcBorders>
            <w:shd w:val="clear" w:color="auto" w:fill="auto"/>
            <w:hideMark/>
          </w:tcPr>
          <w:p w14:paraId="3C50E50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33 600</w:t>
            </w:r>
          </w:p>
        </w:tc>
        <w:tc>
          <w:tcPr>
            <w:tcW w:w="1240" w:type="dxa"/>
            <w:tcBorders>
              <w:top w:val="nil"/>
              <w:left w:val="nil"/>
              <w:bottom w:val="single" w:sz="4" w:space="0" w:color="auto"/>
              <w:right w:val="single" w:sz="4" w:space="0" w:color="auto"/>
            </w:tcBorders>
            <w:shd w:val="clear" w:color="auto" w:fill="auto"/>
            <w:hideMark/>
          </w:tcPr>
          <w:p w14:paraId="066E393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2015-2016</w:t>
            </w:r>
          </w:p>
        </w:tc>
      </w:tr>
      <w:tr w:rsidR="00000239" w:rsidRPr="001A72CE" w14:paraId="4646269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DE6D50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lastRenderedPageBreak/>
              <w:t xml:space="preserve">Koněšín </w:t>
            </w:r>
          </w:p>
        </w:tc>
        <w:tc>
          <w:tcPr>
            <w:tcW w:w="4820" w:type="dxa"/>
            <w:tcBorders>
              <w:top w:val="nil"/>
              <w:left w:val="nil"/>
              <w:bottom w:val="single" w:sz="4" w:space="0" w:color="auto"/>
              <w:right w:val="single" w:sz="4" w:space="0" w:color="auto"/>
            </w:tcBorders>
            <w:shd w:val="clear" w:color="auto" w:fill="auto"/>
            <w:hideMark/>
          </w:tcPr>
          <w:p w14:paraId="6B86574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Vybudování optické sítě po obci</w:t>
            </w:r>
          </w:p>
        </w:tc>
        <w:tc>
          <w:tcPr>
            <w:tcW w:w="1540" w:type="dxa"/>
            <w:tcBorders>
              <w:top w:val="nil"/>
              <w:left w:val="nil"/>
              <w:bottom w:val="single" w:sz="4" w:space="0" w:color="auto"/>
              <w:right w:val="single" w:sz="4" w:space="0" w:color="auto"/>
            </w:tcBorders>
            <w:shd w:val="clear" w:color="auto" w:fill="auto"/>
            <w:hideMark/>
          </w:tcPr>
          <w:p w14:paraId="1BD06AA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2597A94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2015 - 2016</w:t>
            </w:r>
          </w:p>
        </w:tc>
      </w:tr>
    </w:tbl>
    <w:p w14:paraId="0C435D3A" w14:textId="77777777" w:rsidR="00A45A1A" w:rsidRDefault="00A45A1A" w:rsidP="00A45A1A">
      <w:pPr>
        <w:jc w:val="both"/>
        <w:rPr>
          <w:lang w:eastAsia="cs-CZ"/>
        </w:rPr>
      </w:pPr>
    </w:p>
    <w:p w14:paraId="0F5C42E7" w14:textId="77777777" w:rsidR="00000239" w:rsidRPr="001A72CE" w:rsidRDefault="00000239" w:rsidP="00000239">
      <w:pPr>
        <w:pStyle w:val="Nadpis4"/>
        <w:jc w:val="both"/>
        <w:rPr>
          <w:lang w:eastAsia="cs-CZ"/>
        </w:rPr>
      </w:pPr>
      <w:r>
        <w:rPr>
          <w:lang w:eastAsia="cs-CZ"/>
        </w:rPr>
        <w:t>Životní prostředí</w:t>
      </w:r>
    </w:p>
    <w:tbl>
      <w:tblPr>
        <w:tblW w:w="9800" w:type="dxa"/>
        <w:tblInd w:w="55" w:type="dxa"/>
        <w:tblCellMar>
          <w:left w:w="70" w:type="dxa"/>
          <w:right w:w="70" w:type="dxa"/>
        </w:tblCellMar>
        <w:tblLook w:val="04A0" w:firstRow="1" w:lastRow="0" w:firstColumn="1" w:lastColumn="0" w:noHBand="0" w:noVBand="1"/>
      </w:tblPr>
      <w:tblGrid>
        <w:gridCol w:w="2200"/>
        <w:gridCol w:w="4820"/>
        <w:gridCol w:w="1540"/>
        <w:gridCol w:w="1240"/>
      </w:tblGrid>
      <w:tr w:rsidR="00000239" w:rsidRPr="001A72CE" w14:paraId="62284BE5" w14:textId="77777777" w:rsidTr="005901C5">
        <w:trPr>
          <w:trHeight w:val="330"/>
        </w:trPr>
        <w:tc>
          <w:tcPr>
            <w:tcW w:w="2200" w:type="dxa"/>
            <w:tcBorders>
              <w:top w:val="single" w:sz="4" w:space="0" w:color="auto"/>
              <w:left w:val="single" w:sz="4" w:space="0" w:color="auto"/>
              <w:bottom w:val="single" w:sz="4" w:space="0" w:color="auto"/>
              <w:right w:val="single" w:sz="4" w:space="0" w:color="auto"/>
            </w:tcBorders>
            <w:shd w:val="clear" w:color="000000" w:fill="BFBFBF"/>
            <w:hideMark/>
          </w:tcPr>
          <w:p w14:paraId="617F60A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Obec</w:t>
            </w:r>
          </w:p>
        </w:tc>
        <w:tc>
          <w:tcPr>
            <w:tcW w:w="4820" w:type="dxa"/>
            <w:tcBorders>
              <w:top w:val="single" w:sz="4" w:space="0" w:color="auto"/>
              <w:left w:val="nil"/>
              <w:bottom w:val="single" w:sz="4" w:space="0" w:color="auto"/>
              <w:right w:val="single" w:sz="4" w:space="0" w:color="auto"/>
            </w:tcBorders>
            <w:shd w:val="clear" w:color="000000" w:fill="BFBFBF"/>
            <w:hideMark/>
          </w:tcPr>
          <w:p w14:paraId="6EAC8EA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Projektový záměr</w:t>
            </w:r>
          </w:p>
        </w:tc>
        <w:tc>
          <w:tcPr>
            <w:tcW w:w="1540" w:type="dxa"/>
            <w:tcBorders>
              <w:top w:val="single" w:sz="4" w:space="0" w:color="auto"/>
              <w:left w:val="nil"/>
              <w:bottom w:val="single" w:sz="4" w:space="0" w:color="auto"/>
              <w:right w:val="single" w:sz="4" w:space="0" w:color="auto"/>
            </w:tcBorders>
            <w:shd w:val="clear" w:color="000000" w:fill="BFBFBF"/>
            <w:hideMark/>
          </w:tcPr>
          <w:p w14:paraId="6CE8C91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Náklady</w:t>
            </w:r>
          </w:p>
        </w:tc>
        <w:tc>
          <w:tcPr>
            <w:tcW w:w="1240" w:type="dxa"/>
            <w:tcBorders>
              <w:top w:val="single" w:sz="4" w:space="0" w:color="auto"/>
              <w:left w:val="nil"/>
              <w:bottom w:val="single" w:sz="4" w:space="0" w:color="auto"/>
              <w:right w:val="single" w:sz="4" w:space="0" w:color="auto"/>
            </w:tcBorders>
            <w:shd w:val="clear" w:color="000000" w:fill="BFBFBF"/>
            <w:hideMark/>
          </w:tcPr>
          <w:p w14:paraId="3978963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Realizace</w:t>
            </w:r>
          </w:p>
        </w:tc>
      </w:tr>
      <w:tr w:rsidR="00000239" w:rsidRPr="001A72CE" w14:paraId="42945B11" w14:textId="77777777" w:rsidTr="005901C5">
        <w:trPr>
          <w:trHeight w:val="33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3EF470B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Ekologické a stabilizační úpravy v krajině</w:t>
            </w:r>
          </w:p>
        </w:tc>
      </w:tr>
      <w:tr w:rsidR="00000239" w:rsidRPr="001A72CE" w14:paraId="2836B0C6"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076856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6DE96FC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Vybudování dvou rybníků (Habr a Okrouhlík) z hlediska zajištění ochrany přírody a omezení záplav</w:t>
            </w:r>
          </w:p>
        </w:tc>
        <w:tc>
          <w:tcPr>
            <w:tcW w:w="1540" w:type="dxa"/>
            <w:tcBorders>
              <w:top w:val="nil"/>
              <w:left w:val="nil"/>
              <w:bottom w:val="single" w:sz="4" w:space="0" w:color="auto"/>
              <w:right w:val="single" w:sz="4" w:space="0" w:color="auto"/>
            </w:tcBorders>
            <w:shd w:val="clear" w:color="auto" w:fill="auto"/>
            <w:hideMark/>
          </w:tcPr>
          <w:p w14:paraId="2F72F71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11 000 000</w:t>
            </w:r>
          </w:p>
        </w:tc>
        <w:tc>
          <w:tcPr>
            <w:tcW w:w="1240" w:type="dxa"/>
            <w:tcBorders>
              <w:top w:val="nil"/>
              <w:left w:val="nil"/>
              <w:bottom w:val="single" w:sz="4" w:space="0" w:color="auto"/>
              <w:right w:val="single" w:sz="4" w:space="0" w:color="auto"/>
            </w:tcBorders>
            <w:shd w:val="clear" w:color="auto" w:fill="auto"/>
            <w:hideMark/>
          </w:tcPr>
          <w:p w14:paraId="687D411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8A3C3BF"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528763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Myslické sdružení Pozďatín</w:t>
            </w:r>
          </w:p>
        </w:tc>
        <w:tc>
          <w:tcPr>
            <w:tcW w:w="4820" w:type="dxa"/>
            <w:tcBorders>
              <w:top w:val="nil"/>
              <w:left w:val="nil"/>
              <w:bottom w:val="single" w:sz="4" w:space="0" w:color="auto"/>
              <w:right w:val="single" w:sz="4" w:space="0" w:color="auto"/>
            </w:tcBorders>
            <w:shd w:val="clear" w:color="auto" w:fill="auto"/>
            <w:hideMark/>
          </w:tcPr>
          <w:p w14:paraId="0C4C177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Výsadba ovocných dřevin </w:t>
            </w:r>
          </w:p>
        </w:tc>
        <w:tc>
          <w:tcPr>
            <w:tcW w:w="1540" w:type="dxa"/>
            <w:tcBorders>
              <w:top w:val="nil"/>
              <w:left w:val="nil"/>
              <w:bottom w:val="single" w:sz="4" w:space="0" w:color="auto"/>
              <w:right w:val="single" w:sz="4" w:space="0" w:color="auto"/>
            </w:tcBorders>
            <w:shd w:val="clear" w:color="auto" w:fill="auto"/>
            <w:hideMark/>
          </w:tcPr>
          <w:p w14:paraId="5E2CF0E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30 000</w:t>
            </w:r>
          </w:p>
        </w:tc>
        <w:tc>
          <w:tcPr>
            <w:tcW w:w="1240" w:type="dxa"/>
            <w:tcBorders>
              <w:top w:val="nil"/>
              <w:left w:val="nil"/>
              <w:bottom w:val="single" w:sz="4" w:space="0" w:color="auto"/>
              <w:right w:val="single" w:sz="4" w:space="0" w:color="auto"/>
            </w:tcBorders>
            <w:shd w:val="clear" w:color="auto" w:fill="auto"/>
            <w:hideMark/>
          </w:tcPr>
          <w:p w14:paraId="7D2251A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2014 - 2018</w:t>
            </w:r>
          </w:p>
        </w:tc>
      </w:tr>
      <w:tr w:rsidR="00000239" w:rsidRPr="001A72CE" w14:paraId="66CB703D"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D9939E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6A4EF94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Předpovodňová opatření v obci - projektová dokumentace</w:t>
            </w:r>
          </w:p>
        </w:tc>
        <w:tc>
          <w:tcPr>
            <w:tcW w:w="1540" w:type="dxa"/>
            <w:tcBorders>
              <w:top w:val="nil"/>
              <w:left w:val="nil"/>
              <w:bottom w:val="single" w:sz="4" w:space="0" w:color="auto"/>
              <w:right w:val="single" w:sz="4" w:space="0" w:color="auto"/>
            </w:tcBorders>
            <w:shd w:val="clear" w:color="auto" w:fill="auto"/>
            <w:hideMark/>
          </w:tcPr>
          <w:p w14:paraId="72BE18F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750 000</w:t>
            </w:r>
          </w:p>
        </w:tc>
        <w:tc>
          <w:tcPr>
            <w:tcW w:w="1240" w:type="dxa"/>
            <w:tcBorders>
              <w:top w:val="nil"/>
              <w:left w:val="nil"/>
              <w:bottom w:val="single" w:sz="4" w:space="0" w:color="auto"/>
              <w:right w:val="single" w:sz="4" w:space="0" w:color="auto"/>
            </w:tcBorders>
            <w:shd w:val="clear" w:color="auto" w:fill="auto"/>
            <w:hideMark/>
          </w:tcPr>
          <w:p w14:paraId="01D1C05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2014-2017</w:t>
            </w:r>
          </w:p>
        </w:tc>
      </w:tr>
      <w:tr w:rsidR="00000239" w:rsidRPr="001A72CE" w14:paraId="490F9F8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59DB05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2D823AA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Realizace protipovodňových opatření v obci Naloučany</w:t>
            </w:r>
          </w:p>
        </w:tc>
        <w:tc>
          <w:tcPr>
            <w:tcW w:w="1540" w:type="dxa"/>
            <w:tcBorders>
              <w:top w:val="nil"/>
              <w:left w:val="nil"/>
              <w:bottom w:val="single" w:sz="4" w:space="0" w:color="auto"/>
              <w:right w:val="single" w:sz="4" w:space="0" w:color="auto"/>
            </w:tcBorders>
            <w:shd w:val="clear" w:color="auto" w:fill="auto"/>
            <w:hideMark/>
          </w:tcPr>
          <w:p w14:paraId="781175C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18 500 000</w:t>
            </w:r>
          </w:p>
        </w:tc>
        <w:tc>
          <w:tcPr>
            <w:tcW w:w="1240" w:type="dxa"/>
            <w:tcBorders>
              <w:top w:val="nil"/>
              <w:left w:val="nil"/>
              <w:bottom w:val="single" w:sz="4" w:space="0" w:color="auto"/>
              <w:right w:val="single" w:sz="4" w:space="0" w:color="auto"/>
            </w:tcBorders>
            <w:shd w:val="clear" w:color="auto" w:fill="auto"/>
            <w:hideMark/>
          </w:tcPr>
          <w:p w14:paraId="50E0545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2015-2020</w:t>
            </w:r>
          </w:p>
        </w:tc>
      </w:tr>
      <w:tr w:rsidR="00000239" w:rsidRPr="001A72CE" w14:paraId="338770E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7682B2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Okarec </w:t>
            </w:r>
          </w:p>
        </w:tc>
        <w:tc>
          <w:tcPr>
            <w:tcW w:w="4820" w:type="dxa"/>
            <w:tcBorders>
              <w:top w:val="nil"/>
              <w:left w:val="nil"/>
              <w:bottom w:val="single" w:sz="4" w:space="0" w:color="auto"/>
              <w:right w:val="single" w:sz="4" w:space="0" w:color="auto"/>
            </w:tcBorders>
            <w:shd w:val="clear" w:color="auto" w:fill="auto"/>
            <w:hideMark/>
          </w:tcPr>
          <w:p w14:paraId="724B5B1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Zpevnit koryto potoku</w:t>
            </w:r>
          </w:p>
        </w:tc>
        <w:tc>
          <w:tcPr>
            <w:tcW w:w="1540" w:type="dxa"/>
            <w:tcBorders>
              <w:top w:val="nil"/>
              <w:left w:val="nil"/>
              <w:bottom w:val="single" w:sz="4" w:space="0" w:color="auto"/>
              <w:right w:val="single" w:sz="4" w:space="0" w:color="auto"/>
            </w:tcBorders>
            <w:shd w:val="clear" w:color="auto" w:fill="auto"/>
            <w:hideMark/>
          </w:tcPr>
          <w:p w14:paraId="4FF273E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800 000</w:t>
            </w:r>
          </w:p>
        </w:tc>
        <w:tc>
          <w:tcPr>
            <w:tcW w:w="1240" w:type="dxa"/>
            <w:tcBorders>
              <w:top w:val="nil"/>
              <w:left w:val="nil"/>
              <w:bottom w:val="single" w:sz="4" w:space="0" w:color="auto"/>
              <w:right w:val="single" w:sz="4" w:space="0" w:color="auto"/>
            </w:tcBorders>
            <w:shd w:val="clear" w:color="auto" w:fill="auto"/>
            <w:hideMark/>
          </w:tcPr>
          <w:p w14:paraId="2355F43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5C3D07E"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6E03E06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Chodníky a veřejná prostranství</w:t>
            </w:r>
          </w:p>
        </w:tc>
      </w:tr>
      <w:tr w:rsidR="00000239" w:rsidRPr="001A72CE" w14:paraId="6F34B582"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642230F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Číměř </w:t>
            </w:r>
          </w:p>
        </w:tc>
        <w:tc>
          <w:tcPr>
            <w:tcW w:w="4820" w:type="dxa"/>
            <w:tcBorders>
              <w:top w:val="nil"/>
              <w:left w:val="nil"/>
              <w:bottom w:val="single" w:sz="4" w:space="0" w:color="auto"/>
              <w:right w:val="single" w:sz="4" w:space="0" w:color="auto"/>
            </w:tcBorders>
            <w:shd w:val="clear" w:color="auto" w:fill="auto"/>
            <w:hideMark/>
          </w:tcPr>
          <w:p w14:paraId="0EBC45C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Vybudování chodníků, vytvoření autobusových zastávek, parkovacích míst. Zpevnění plochy před OU Číměř.</w:t>
            </w:r>
          </w:p>
        </w:tc>
        <w:tc>
          <w:tcPr>
            <w:tcW w:w="1540" w:type="dxa"/>
            <w:tcBorders>
              <w:top w:val="nil"/>
              <w:left w:val="nil"/>
              <w:bottom w:val="single" w:sz="4" w:space="0" w:color="auto"/>
              <w:right w:val="single" w:sz="4" w:space="0" w:color="auto"/>
            </w:tcBorders>
            <w:shd w:val="clear" w:color="auto" w:fill="auto"/>
            <w:hideMark/>
          </w:tcPr>
          <w:p w14:paraId="67CC931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2E32D57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2014 - 2017</w:t>
            </w:r>
          </w:p>
        </w:tc>
      </w:tr>
      <w:tr w:rsidR="00000239" w:rsidRPr="001A72CE" w14:paraId="0331BF8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42436A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Hartvíkovice </w:t>
            </w:r>
          </w:p>
        </w:tc>
        <w:tc>
          <w:tcPr>
            <w:tcW w:w="4820" w:type="dxa"/>
            <w:tcBorders>
              <w:top w:val="nil"/>
              <w:left w:val="nil"/>
              <w:bottom w:val="single" w:sz="4" w:space="0" w:color="auto"/>
              <w:right w:val="single" w:sz="4" w:space="0" w:color="auto"/>
            </w:tcBorders>
            <w:shd w:val="clear" w:color="auto" w:fill="auto"/>
            <w:hideMark/>
          </w:tcPr>
          <w:p w14:paraId="0C51C3B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Chodníku + komunikace </w:t>
            </w:r>
          </w:p>
        </w:tc>
        <w:tc>
          <w:tcPr>
            <w:tcW w:w="1540" w:type="dxa"/>
            <w:tcBorders>
              <w:top w:val="nil"/>
              <w:left w:val="nil"/>
              <w:bottom w:val="single" w:sz="4" w:space="0" w:color="auto"/>
              <w:right w:val="single" w:sz="4" w:space="0" w:color="auto"/>
            </w:tcBorders>
            <w:shd w:val="clear" w:color="auto" w:fill="auto"/>
            <w:hideMark/>
          </w:tcPr>
          <w:p w14:paraId="37CF1B6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10 000 000</w:t>
            </w:r>
          </w:p>
        </w:tc>
        <w:tc>
          <w:tcPr>
            <w:tcW w:w="1240" w:type="dxa"/>
            <w:tcBorders>
              <w:top w:val="nil"/>
              <w:left w:val="nil"/>
              <w:bottom w:val="single" w:sz="4" w:space="0" w:color="auto"/>
              <w:right w:val="single" w:sz="4" w:space="0" w:color="auto"/>
            </w:tcBorders>
            <w:shd w:val="clear" w:color="auto" w:fill="auto"/>
            <w:hideMark/>
          </w:tcPr>
          <w:p w14:paraId="1F5B0DE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6F96DCF"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68C3DC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6D2B08E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Zbudování chodníku  a osvětlení od autobusové zastávky směrem k Vlčímu kopci k bývalému dvoru.</w:t>
            </w:r>
          </w:p>
        </w:tc>
        <w:tc>
          <w:tcPr>
            <w:tcW w:w="1540" w:type="dxa"/>
            <w:tcBorders>
              <w:top w:val="nil"/>
              <w:left w:val="nil"/>
              <w:bottom w:val="single" w:sz="4" w:space="0" w:color="auto"/>
              <w:right w:val="single" w:sz="4" w:space="0" w:color="auto"/>
            </w:tcBorders>
            <w:shd w:val="clear" w:color="auto" w:fill="auto"/>
            <w:hideMark/>
          </w:tcPr>
          <w:p w14:paraId="2701A8A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05B0495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72E2480"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9F67FA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408D1C1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rybníku na návsi, zpevnění břehů, osázení, umístění laviček</w:t>
            </w:r>
          </w:p>
        </w:tc>
        <w:tc>
          <w:tcPr>
            <w:tcW w:w="1540" w:type="dxa"/>
            <w:tcBorders>
              <w:top w:val="nil"/>
              <w:left w:val="nil"/>
              <w:bottom w:val="single" w:sz="4" w:space="0" w:color="auto"/>
              <w:right w:val="single" w:sz="4" w:space="0" w:color="auto"/>
            </w:tcBorders>
            <w:shd w:val="clear" w:color="auto" w:fill="auto"/>
            <w:hideMark/>
          </w:tcPr>
          <w:p w14:paraId="007C5F9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900 000</w:t>
            </w:r>
          </w:p>
        </w:tc>
        <w:tc>
          <w:tcPr>
            <w:tcW w:w="1240" w:type="dxa"/>
            <w:tcBorders>
              <w:top w:val="nil"/>
              <w:left w:val="nil"/>
              <w:bottom w:val="single" w:sz="4" w:space="0" w:color="auto"/>
              <w:right w:val="single" w:sz="4" w:space="0" w:color="auto"/>
            </w:tcBorders>
            <w:shd w:val="clear" w:color="auto" w:fill="auto"/>
            <w:hideMark/>
          </w:tcPr>
          <w:p w14:paraId="3E6B587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7E89D88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03B223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779B3D3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Opravy stávajícíh chodníků a vybudování nových</w:t>
            </w:r>
          </w:p>
        </w:tc>
        <w:tc>
          <w:tcPr>
            <w:tcW w:w="1540" w:type="dxa"/>
            <w:tcBorders>
              <w:top w:val="nil"/>
              <w:left w:val="nil"/>
              <w:bottom w:val="single" w:sz="4" w:space="0" w:color="auto"/>
              <w:right w:val="single" w:sz="4" w:space="0" w:color="auto"/>
            </w:tcBorders>
            <w:shd w:val="clear" w:color="auto" w:fill="auto"/>
            <w:hideMark/>
          </w:tcPr>
          <w:p w14:paraId="19874BA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766E3F9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03F6FD11"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9454D4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42B33FB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Doprava - zvýšení bezpečnosti</w:t>
            </w:r>
          </w:p>
        </w:tc>
        <w:tc>
          <w:tcPr>
            <w:tcW w:w="1540" w:type="dxa"/>
            <w:tcBorders>
              <w:top w:val="nil"/>
              <w:left w:val="nil"/>
              <w:bottom w:val="single" w:sz="4" w:space="0" w:color="auto"/>
              <w:right w:val="single" w:sz="4" w:space="0" w:color="auto"/>
            </w:tcBorders>
            <w:shd w:val="clear" w:color="auto" w:fill="auto"/>
            <w:hideMark/>
          </w:tcPr>
          <w:p w14:paraId="71A11B6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4CA57E9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07175C55"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557393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6E3AA3C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Péče o veřejné prostranství+bezbar. Přístup</w:t>
            </w:r>
          </w:p>
        </w:tc>
        <w:tc>
          <w:tcPr>
            <w:tcW w:w="1540" w:type="dxa"/>
            <w:tcBorders>
              <w:top w:val="nil"/>
              <w:left w:val="nil"/>
              <w:bottom w:val="single" w:sz="4" w:space="0" w:color="auto"/>
              <w:right w:val="single" w:sz="4" w:space="0" w:color="auto"/>
            </w:tcBorders>
            <w:shd w:val="clear" w:color="auto" w:fill="auto"/>
            <w:hideMark/>
          </w:tcPr>
          <w:p w14:paraId="5AA92CD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2729BBD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0265B9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63DD1B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Kramolín </w:t>
            </w:r>
          </w:p>
        </w:tc>
        <w:tc>
          <w:tcPr>
            <w:tcW w:w="4820" w:type="dxa"/>
            <w:tcBorders>
              <w:top w:val="nil"/>
              <w:left w:val="nil"/>
              <w:bottom w:val="single" w:sz="4" w:space="0" w:color="auto"/>
              <w:right w:val="single" w:sz="4" w:space="0" w:color="auto"/>
            </w:tcBorders>
            <w:shd w:val="clear" w:color="auto" w:fill="auto"/>
            <w:hideMark/>
          </w:tcPr>
          <w:p w14:paraId="2CA3331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Úprava návsi</w:t>
            </w:r>
          </w:p>
        </w:tc>
        <w:tc>
          <w:tcPr>
            <w:tcW w:w="1540" w:type="dxa"/>
            <w:tcBorders>
              <w:top w:val="nil"/>
              <w:left w:val="nil"/>
              <w:bottom w:val="single" w:sz="4" w:space="0" w:color="auto"/>
              <w:right w:val="single" w:sz="4" w:space="0" w:color="auto"/>
            </w:tcBorders>
            <w:shd w:val="clear" w:color="auto" w:fill="auto"/>
            <w:hideMark/>
          </w:tcPr>
          <w:p w14:paraId="0BEC02D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600 000</w:t>
            </w:r>
          </w:p>
        </w:tc>
        <w:tc>
          <w:tcPr>
            <w:tcW w:w="1240" w:type="dxa"/>
            <w:tcBorders>
              <w:top w:val="nil"/>
              <w:left w:val="nil"/>
              <w:bottom w:val="single" w:sz="4" w:space="0" w:color="auto"/>
              <w:right w:val="single" w:sz="4" w:space="0" w:color="auto"/>
            </w:tcBorders>
            <w:shd w:val="clear" w:color="auto" w:fill="auto"/>
            <w:hideMark/>
          </w:tcPr>
          <w:p w14:paraId="7836249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w:t>
            </w:r>
          </w:p>
        </w:tc>
      </w:tr>
      <w:tr w:rsidR="00000239" w:rsidRPr="001A72CE" w14:paraId="370760F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A94AC9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Okarec </w:t>
            </w:r>
          </w:p>
        </w:tc>
        <w:tc>
          <w:tcPr>
            <w:tcW w:w="4820" w:type="dxa"/>
            <w:tcBorders>
              <w:top w:val="nil"/>
              <w:left w:val="nil"/>
              <w:bottom w:val="single" w:sz="4" w:space="0" w:color="auto"/>
              <w:right w:val="single" w:sz="4" w:space="0" w:color="auto"/>
            </w:tcBorders>
            <w:shd w:val="clear" w:color="auto" w:fill="auto"/>
            <w:hideMark/>
          </w:tcPr>
          <w:p w14:paraId="64AEC71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Chodníky v</w:t>
            </w:r>
            <w:r>
              <w:rPr>
                <w:rFonts w:ascii="Calibri" w:eastAsia="Times New Roman" w:hAnsi="Calibri" w:cs="Times New Roman"/>
                <w:sz w:val="20"/>
                <w:szCs w:val="20"/>
                <w:lang w:eastAsia="cs-CZ"/>
              </w:rPr>
              <w:t> </w:t>
            </w:r>
            <w:r w:rsidRPr="001A72CE">
              <w:rPr>
                <w:rFonts w:ascii="Calibri" w:eastAsia="Times New Roman" w:hAnsi="Calibri" w:cs="Times New Roman"/>
                <w:sz w:val="20"/>
                <w:szCs w:val="20"/>
                <w:lang w:eastAsia="cs-CZ"/>
              </w:rPr>
              <w:t>obci</w:t>
            </w:r>
          </w:p>
        </w:tc>
        <w:tc>
          <w:tcPr>
            <w:tcW w:w="1540" w:type="dxa"/>
            <w:tcBorders>
              <w:top w:val="nil"/>
              <w:left w:val="nil"/>
              <w:bottom w:val="single" w:sz="4" w:space="0" w:color="auto"/>
              <w:right w:val="single" w:sz="4" w:space="0" w:color="auto"/>
            </w:tcBorders>
            <w:shd w:val="clear" w:color="auto" w:fill="auto"/>
            <w:hideMark/>
          </w:tcPr>
          <w:p w14:paraId="2017D4A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4D46FA9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02A7763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11FF13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Rapotice </w:t>
            </w:r>
          </w:p>
        </w:tc>
        <w:tc>
          <w:tcPr>
            <w:tcW w:w="4820" w:type="dxa"/>
            <w:tcBorders>
              <w:top w:val="nil"/>
              <w:left w:val="nil"/>
              <w:bottom w:val="single" w:sz="4" w:space="0" w:color="auto"/>
              <w:right w:val="single" w:sz="4" w:space="0" w:color="auto"/>
            </w:tcBorders>
            <w:shd w:val="clear" w:color="auto" w:fill="auto"/>
            <w:hideMark/>
          </w:tcPr>
          <w:p w14:paraId="3174E29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Chodníky + přechod</w:t>
            </w:r>
          </w:p>
        </w:tc>
        <w:tc>
          <w:tcPr>
            <w:tcW w:w="1540" w:type="dxa"/>
            <w:tcBorders>
              <w:top w:val="nil"/>
              <w:left w:val="nil"/>
              <w:bottom w:val="single" w:sz="4" w:space="0" w:color="auto"/>
              <w:right w:val="single" w:sz="4" w:space="0" w:color="auto"/>
            </w:tcBorders>
            <w:shd w:val="clear" w:color="auto" w:fill="auto"/>
            <w:hideMark/>
          </w:tcPr>
          <w:p w14:paraId="6C262D2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600 000</w:t>
            </w:r>
          </w:p>
        </w:tc>
        <w:tc>
          <w:tcPr>
            <w:tcW w:w="1240" w:type="dxa"/>
            <w:tcBorders>
              <w:top w:val="nil"/>
              <w:left w:val="nil"/>
              <w:bottom w:val="single" w:sz="4" w:space="0" w:color="auto"/>
              <w:right w:val="single" w:sz="4" w:space="0" w:color="auto"/>
            </w:tcBorders>
            <w:shd w:val="clear" w:color="auto" w:fill="auto"/>
            <w:hideMark/>
          </w:tcPr>
          <w:p w14:paraId="0F9FDB2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615B27D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D6E9F9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Sedlec </w:t>
            </w:r>
          </w:p>
        </w:tc>
        <w:tc>
          <w:tcPr>
            <w:tcW w:w="4820" w:type="dxa"/>
            <w:tcBorders>
              <w:top w:val="nil"/>
              <w:left w:val="nil"/>
              <w:bottom w:val="single" w:sz="4" w:space="0" w:color="auto"/>
              <w:right w:val="single" w:sz="4" w:space="0" w:color="auto"/>
            </w:tcBorders>
            <w:shd w:val="clear" w:color="auto" w:fill="auto"/>
            <w:hideMark/>
          </w:tcPr>
          <w:p w14:paraId="47ECBFD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Opravy komunikací a chodníků v</w:t>
            </w:r>
            <w:r>
              <w:rPr>
                <w:rFonts w:ascii="Calibri" w:eastAsia="Times New Roman" w:hAnsi="Calibri" w:cs="Times New Roman"/>
                <w:sz w:val="20"/>
                <w:szCs w:val="20"/>
                <w:lang w:eastAsia="cs-CZ"/>
              </w:rPr>
              <w:t> </w:t>
            </w:r>
            <w:r w:rsidRPr="001A72CE">
              <w:rPr>
                <w:rFonts w:ascii="Calibri" w:eastAsia="Times New Roman" w:hAnsi="Calibri" w:cs="Times New Roman"/>
                <w:sz w:val="20"/>
                <w:szCs w:val="20"/>
                <w:lang w:eastAsia="cs-CZ"/>
              </w:rPr>
              <w:t>obci</w:t>
            </w:r>
          </w:p>
        </w:tc>
        <w:tc>
          <w:tcPr>
            <w:tcW w:w="1540" w:type="dxa"/>
            <w:tcBorders>
              <w:top w:val="nil"/>
              <w:left w:val="nil"/>
              <w:bottom w:val="single" w:sz="4" w:space="0" w:color="auto"/>
              <w:right w:val="single" w:sz="4" w:space="0" w:color="auto"/>
            </w:tcBorders>
            <w:shd w:val="clear" w:color="auto" w:fill="auto"/>
            <w:hideMark/>
          </w:tcPr>
          <w:p w14:paraId="6087979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7 000 000</w:t>
            </w:r>
          </w:p>
        </w:tc>
        <w:tc>
          <w:tcPr>
            <w:tcW w:w="1240" w:type="dxa"/>
            <w:tcBorders>
              <w:top w:val="nil"/>
              <w:left w:val="nil"/>
              <w:bottom w:val="single" w:sz="4" w:space="0" w:color="auto"/>
              <w:right w:val="single" w:sz="4" w:space="0" w:color="auto"/>
            </w:tcBorders>
            <w:shd w:val="clear" w:color="auto" w:fill="auto"/>
            <w:hideMark/>
          </w:tcPr>
          <w:p w14:paraId="4CCFF79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2016-2020</w:t>
            </w:r>
          </w:p>
        </w:tc>
      </w:tr>
      <w:tr w:rsidR="00000239" w:rsidRPr="001A72CE" w14:paraId="7B1050A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1151D5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2213FE4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Rekonstrukce chodníku cca 1200m čtverečních</w:t>
            </w:r>
          </w:p>
        </w:tc>
        <w:tc>
          <w:tcPr>
            <w:tcW w:w="1540" w:type="dxa"/>
            <w:tcBorders>
              <w:top w:val="nil"/>
              <w:left w:val="nil"/>
              <w:bottom w:val="single" w:sz="4" w:space="0" w:color="auto"/>
              <w:right w:val="single" w:sz="4" w:space="0" w:color="auto"/>
            </w:tcBorders>
            <w:shd w:val="clear" w:color="auto" w:fill="auto"/>
            <w:hideMark/>
          </w:tcPr>
          <w:p w14:paraId="740DE76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180 000</w:t>
            </w:r>
          </w:p>
        </w:tc>
        <w:tc>
          <w:tcPr>
            <w:tcW w:w="1240" w:type="dxa"/>
            <w:tcBorders>
              <w:top w:val="nil"/>
              <w:left w:val="nil"/>
              <w:bottom w:val="single" w:sz="4" w:space="0" w:color="auto"/>
              <w:right w:val="single" w:sz="4" w:space="0" w:color="auto"/>
            </w:tcBorders>
            <w:shd w:val="clear" w:color="auto" w:fill="auto"/>
            <w:hideMark/>
          </w:tcPr>
          <w:p w14:paraId="5473D71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3B2372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BF3A7D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0D7B609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Vlastní hřbitov</w:t>
            </w:r>
          </w:p>
        </w:tc>
        <w:tc>
          <w:tcPr>
            <w:tcW w:w="1540" w:type="dxa"/>
            <w:tcBorders>
              <w:top w:val="nil"/>
              <w:left w:val="nil"/>
              <w:bottom w:val="single" w:sz="4" w:space="0" w:color="auto"/>
              <w:right w:val="single" w:sz="4" w:space="0" w:color="auto"/>
            </w:tcBorders>
            <w:shd w:val="clear" w:color="auto" w:fill="auto"/>
            <w:hideMark/>
          </w:tcPr>
          <w:p w14:paraId="5135472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03F6F21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4E524A8A"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56FB4C2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01A564B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Bezpečnost žáků, dopravní výchova-2 x přechod pro chodce, pro žáky školy</w:t>
            </w:r>
          </w:p>
        </w:tc>
        <w:tc>
          <w:tcPr>
            <w:tcW w:w="1540" w:type="dxa"/>
            <w:tcBorders>
              <w:top w:val="nil"/>
              <w:left w:val="nil"/>
              <w:bottom w:val="single" w:sz="4" w:space="0" w:color="auto"/>
              <w:right w:val="single" w:sz="4" w:space="0" w:color="auto"/>
            </w:tcBorders>
            <w:shd w:val="clear" w:color="auto" w:fill="auto"/>
            <w:hideMark/>
          </w:tcPr>
          <w:p w14:paraId="41156D3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450 000</w:t>
            </w:r>
          </w:p>
        </w:tc>
        <w:tc>
          <w:tcPr>
            <w:tcW w:w="1240" w:type="dxa"/>
            <w:tcBorders>
              <w:top w:val="nil"/>
              <w:left w:val="nil"/>
              <w:bottom w:val="single" w:sz="4" w:space="0" w:color="auto"/>
              <w:right w:val="single" w:sz="4" w:space="0" w:color="auto"/>
            </w:tcBorders>
            <w:shd w:val="clear" w:color="auto" w:fill="auto"/>
            <w:hideMark/>
          </w:tcPr>
          <w:p w14:paraId="6E0B9B5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2014-2018</w:t>
            </w:r>
          </w:p>
        </w:tc>
      </w:tr>
      <w:tr w:rsidR="00000239" w:rsidRPr="001A72CE" w14:paraId="69291EC7"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4602815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Kanalizace, ČOV a vodovody</w:t>
            </w:r>
          </w:p>
        </w:tc>
      </w:tr>
      <w:tr w:rsidR="00000239" w:rsidRPr="001A72CE" w14:paraId="73D0E1C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98EA44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204094B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Vodovod a kanalizace včetně ČOV</w:t>
            </w:r>
          </w:p>
        </w:tc>
        <w:tc>
          <w:tcPr>
            <w:tcW w:w="1540" w:type="dxa"/>
            <w:tcBorders>
              <w:top w:val="nil"/>
              <w:left w:val="nil"/>
              <w:bottom w:val="single" w:sz="4" w:space="0" w:color="auto"/>
              <w:right w:val="single" w:sz="4" w:space="0" w:color="auto"/>
            </w:tcBorders>
            <w:shd w:val="clear" w:color="auto" w:fill="auto"/>
            <w:hideMark/>
          </w:tcPr>
          <w:p w14:paraId="68967D1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45 000 000</w:t>
            </w:r>
          </w:p>
        </w:tc>
        <w:tc>
          <w:tcPr>
            <w:tcW w:w="1240" w:type="dxa"/>
            <w:tcBorders>
              <w:top w:val="nil"/>
              <w:left w:val="nil"/>
              <w:bottom w:val="single" w:sz="4" w:space="0" w:color="auto"/>
              <w:right w:val="single" w:sz="4" w:space="0" w:color="auto"/>
            </w:tcBorders>
            <w:shd w:val="clear" w:color="auto" w:fill="auto"/>
            <w:hideMark/>
          </w:tcPr>
          <w:p w14:paraId="704A775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2013 - 2015</w:t>
            </w:r>
          </w:p>
        </w:tc>
      </w:tr>
      <w:tr w:rsidR="00000239" w:rsidRPr="001A72CE" w14:paraId="422A51E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F7175E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2EC572E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Vyčištění obecních studní</w:t>
            </w:r>
          </w:p>
        </w:tc>
        <w:tc>
          <w:tcPr>
            <w:tcW w:w="1540" w:type="dxa"/>
            <w:tcBorders>
              <w:top w:val="nil"/>
              <w:left w:val="nil"/>
              <w:bottom w:val="single" w:sz="4" w:space="0" w:color="auto"/>
              <w:right w:val="single" w:sz="4" w:space="0" w:color="auto"/>
            </w:tcBorders>
            <w:shd w:val="clear" w:color="auto" w:fill="auto"/>
            <w:hideMark/>
          </w:tcPr>
          <w:p w14:paraId="67D5695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013750F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09A269C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C94BE8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215EC59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vodovodu</w:t>
            </w:r>
          </w:p>
        </w:tc>
        <w:tc>
          <w:tcPr>
            <w:tcW w:w="1540" w:type="dxa"/>
            <w:tcBorders>
              <w:top w:val="nil"/>
              <w:left w:val="nil"/>
              <w:bottom w:val="single" w:sz="4" w:space="0" w:color="auto"/>
              <w:right w:val="single" w:sz="4" w:space="0" w:color="auto"/>
            </w:tcBorders>
            <w:shd w:val="clear" w:color="auto" w:fill="auto"/>
            <w:hideMark/>
          </w:tcPr>
          <w:p w14:paraId="4BCE3B3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12 000 000</w:t>
            </w:r>
          </w:p>
        </w:tc>
        <w:tc>
          <w:tcPr>
            <w:tcW w:w="1240" w:type="dxa"/>
            <w:tcBorders>
              <w:top w:val="nil"/>
              <w:left w:val="nil"/>
              <w:bottom w:val="single" w:sz="4" w:space="0" w:color="auto"/>
              <w:right w:val="single" w:sz="4" w:space="0" w:color="auto"/>
            </w:tcBorders>
            <w:shd w:val="clear" w:color="auto" w:fill="auto"/>
            <w:hideMark/>
          </w:tcPr>
          <w:p w14:paraId="41C3A51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1D2EE103"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6C1F1F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496D047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Kanalizace</w:t>
            </w:r>
          </w:p>
        </w:tc>
        <w:tc>
          <w:tcPr>
            <w:tcW w:w="1540" w:type="dxa"/>
            <w:tcBorders>
              <w:top w:val="nil"/>
              <w:left w:val="nil"/>
              <w:bottom w:val="single" w:sz="4" w:space="0" w:color="auto"/>
              <w:right w:val="single" w:sz="4" w:space="0" w:color="auto"/>
            </w:tcBorders>
            <w:shd w:val="clear" w:color="auto" w:fill="auto"/>
            <w:hideMark/>
          </w:tcPr>
          <w:p w14:paraId="76516B1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130 000 000</w:t>
            </w:r>
          </w:p>
        </w:tc>
        <w:tc>
          <w:tcPr>
            <w:tcW w:w="1240" w:type="dxa"/>
            <w:tcBorders>
              <w:top w:val="nil"/>
              <w:left w:val="nil"/>
              <w:bottom w:val="single" w:sz="4" w:space="0" w:color="auto"/>
              <w:right w:val="single" w:sz="4" w:space="0" w:color="auto"/>
            </w:tcBorders>
            <w:shd w:val="clear" w:color="auto" w:fill="auto"/>
            <w:hideMark/>
          </w:tcPr>
          <w:p w14:paraId="2C859EE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11A901E5"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A7AEDA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48FD11E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Kanalizace v obci Naloučany a Ocmanice</w:t>
            </w:r>
          </w:p>
        </w:tc>
        <w:tc>
          <w:tcPr>
            <w:tcW w:w="1540" w:type="dxa"/>
            <w:tcBorders>
              <w:top w:val="nil"/>
              <w:left w:val="nil"/>
              <w:bottom w:val="single" w:sz="4" w:space="0" w:color="auto"/>
              <w:right w:val="single" w:sz="4" w:space="0" w:color="auto"/>
            </w:tcBorders>
            <w:shd w:val="clear" w:color="auto" w:fill="auto"/>
            <w:hideMark/>
          </w:tcPr>
          <w:p w14:paraId="2FA41DF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40 000 000</w:t>
            </w:r>
          </w:p>
        </w:tc>
        <w:tc>
          <w:tcPr>
            <w:tcW w:w="1240" w:type="dxa"/>
            <w:tcBorders>
              <w:top w:val="nil"/>
              <w:left w:val="nil"/>
              <w:bottom w:val="single" w:sz="4" w:space="0" w:color="auto"/>
              <w:right w:val="single" w:sz="4" w:space="0" w:color="auto"/>
            </w:tcBorders>
            <w:shd w:val="clear" w:color="auto" w:fill="auto"/>
            <w:hideMark/>
          </w:tcPr>
          <w:p w14:paraId="461E40C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09215EA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BBA669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Pozďatín </w:t>
            </w:r>
          </w:p>
        </w:tc>
        <w:tc>
          <w:tcPr>
            <w:tcW w:w="4820" w:type="dxa"/>
            <w:tcBorders>
              <w:top w:val="nil"/>
              <w:left w:val="nil"/>
              <w:bottom w:val="single" w:sz="4" w:space="0" w:color="auto"/>
              <w:right w:val="single" w:sz="4" w:space="0" w:color="auto"/>
            </w:tcBorders>
            <w:shd w:val="clear" w:color="auto" w:fill="auto"/>
            <w:hideMark/>
          </w:tcPr>
          <w:p w14:paraId="58FF664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Oprava místní kanalizace </w:t>
            </w:r>
          </w:p>
        </w:tc>
        <w:tc>
          <w:tcPr>
            <w:tcW w:w="1540" w:type="dxa"/>
            <w:tcBorders>
              <w:top w:val="nil"/>
              <w:left w:val="nil"/>
              <w:bottom w:val="single" w:sz="4" w:space="0" w:color="auto"/>
              <w:right w:val="single" w:sz="4" w:space="0" w:color="auto"/>
            </w:tcBorders>
            <w:shd w:val="clear" w:color="auto" w:fill="auto"/>
            <w:hideMark/>
          </w:tcPr>
          <w:p w14:paraId="5902C7E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5ABC695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661448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039342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0D920C2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Kanalizace</w:t>
            </w:r>
          </w:p>
        </w:tc>
        <w:tc>
          <w:tcPr>
            <w:tcW w:w="1540" w:type="dxa"/>
            <w:tcBorders>
              <w:top w:val="nil"/>
              <w:left w:val="nil"/>
              <w:bottom w:val="single" w:sz="4" w:space="0" w:color="auto"/>
              <w:right w:val="single" w:sz="4" w:space="0" w:color="auto"/>
            </w:tcBorders>
            <w:shd w:val="clear" w:color="auto" w:fill="auto"/>
            <w:hideMark/>
          </w:tcPr>
          <w:p w14:paraId="36E88A5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20 000 000</w:t>
            </w:r>
          </w:p>
        </w:tc>
        <w:tc>
          <w:tcPr>
            <w:tcW w:w="1240" w:type="dxa"/>
            <w:tcBorders>
              <w:top w:val="nil"/>
              <w:left w:val="nil"/>
              <w:bottom w:val="single" w:sz="4" w:space="0" w:color="auto"/>
              <w:right w:val="single" w:sz="4" w:space="0" w:color="auto"/>
            </w:tcBorders>
            <w:shd w:val="clear" w:color="auto" w:fill="auto"/>
            <w:hideMark/>
          </w:tcPr>
          <w:p w14:paraId="1210B7A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4B57F39C"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C8F9D6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Smrk </w:t>
            </w:r>
          </w:p>
        </w:tc>
        <w:tc>
          <w:tcPr>
            <w:tcW w:w="4820" w:type="dxa"/>
            <w:tcBorders>
              <w:top w:val="nil"/>
              <w:left w:val="nil"/>
              <w:bottom w:val="single" w:sz="4" w:space="0" w:color="auto"/>
              <w:right w:val="single" w:sz="4" w:space="0" w:color="auto"/>
            </w:tcBorders>
            <w:shd w:val="clear" w:color="auto" w:fill="auto"/>
            <w:hideMark/>
          </w:tcPr>
          <w:p w14:paraId="2C95690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Rekonstrukce vodovodního řádu k vodojemu, od vodojemu i obci a vlastního vodojemu</w:t>
            </w:r>
          </w:p>
        </w:tc>
        <w:tc>
          <w:tcPr>
            <w:tcW w:w="1540" w:type="dxa"/>
            <w:tcBorders>
              <w:top w:val="nil"/>
              <w:left w:val="nil"/>
              <w:bottom w:val="single" w:sz="4" w:space="0" w:color="auto"/>
              <w:right w:val="single" w:sz="4" w:space="0" w:color="auto"/>
            </w:tcBorders>
            <w:shd w:val="clear" w:color="auto" w:fill="auto"/>
            <w:hideMark/>
          </w:tcPr>
          <w:p w14:paraId="7AEA326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12 000 000</w:t>
            </w:r>
          </w:p>
        </w:tc>
        <w:tc>
          <w:tcPr>
            <w:tcW w:w="1240" w:type="dxa"/>
            <w:tcBorders>
              <w:top w:val="nil"/>
              <w:left w:val="nil"/>
              <w:bottom w:val="single" w:sz="4" w:space="0" w:color="auto"/>
              <w:right w:val="single" w:sz="4" w:space="0" w:color="auto"/>
            </w:tcBorders>
            <w:shd w:val="clear" w:color="auto" w:fill="auto"/>
            <w:hideMark/>
          </w:tcPr>
          <w:p w14:paraId="059BF6C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2014-2016</w:t>
            </w:r>
          </w:p>
        </w:tc>
      </w:tr>
      <w:tr w:rsidR="00000239" w:rsidRPr="001A72CE" w14:paraId="3A157EE0"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0829790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památek</w:t>
            </w:r>
          </w:p>
        </w:tc>
      </w:tr>
      <w:tr w:rsidR="00000239" w:rsidRPr="001A72CE" w14:paraId="0A014C97"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65B1361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5A74B43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Drobné opravy nekulturních památek- opravy křížků, hřbitovní zdi a boží muka</w:t>
            </w:r>
          </w:p>
        </w:tc>
        <w:tc>
          <w:tcPr>
            <w:tcW w:w="1540" w:type="dxa"/>
            <w:tcBorders>
              <w:top w:val="nil"/>
              <w:left w:val="nil"/>
              <w:bottom w:val="single" w:sz="4" w:space="0" w:color="auto"/>
              <w:right w:val="single" w:sz="4" w:space="0" w:color="auto"/>
            </w:tcBorders>
            <w:shd w:val="clear" w:color="auto" w:fill="auto"/>
            <w:hideMark/>
          </w:tcPr>
          <w:p w14:paraId="4A33AEF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800 000</w:t>
            </w:r>
          </w:p>
        </w:tc>
        <w:tc>
          <w:tcPr>
            <w:tcW w:w="1240" w:type="dxa"/>
            <w:tcBorders>
              <w:top w:val="nil"/>
              <w:left w:val="nil"/>
              <w:bottom w:val="single" w:sz="4" w:space="0" w:color="auto"/>
              <w:right w:val="single" w:sz="4" w:space="0" w:color="auto"/>
            </w:tcBorders>
            <w:shd w:val="clear" w:color="auto" w:fill="auto"/>
            <w:hideMark/>
          </w:tcPr>
          <w:p w14:paraId="3BCB86D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2015 - 2016</w:t>
            </w:r>
          </w:p>
        </w:tc>
      </w:tr>
      <w:tr w:rsidR="00000239" w:rsidRPr="001A72CE" w14:paraId="47D4C337"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EE3E5D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lastRenderedPageBreak/>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37F550A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Drobná architektura</w:t>
            </w:r>
          </w:p>
        </w:tc>
        <w:tc>
          <w:tcPr>
            <w:tcW w:w="1540" w:type="dxa"/>
            <w:tcBorders>
              <w:top w:val="nil"/>
              <w:left w:val="nil"/>
              <w:bottom w:val="single" w:sz="4" w:space="0" w:color="auto"/>
              <w:right w:val="single" w:sz="4" w:space="0" w:color="auto"/>
            </w:tcBorders>
            <w:shd w:val="clear" w:color="auto" w:fill="auto"/>
            <w:hideMark/>
          </w:tcPr>
          <w:p w14:paraId="5924181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58BC389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46FAD7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851E93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096C29A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křížků v katastru obce</w:t>
            </w:r>
          </w:p>
        </w:tc>
        <w:tc>
          <w:tcPr>
            <w:tcW w:w="1540" w:type="dxa"/>
            <w:tcBorders>
              <w:top w:val="nil"/>
              <w:left w:val="nil"/>
              <w:bottom w:val="single" w:sz="4" w:space="0" w:color="auto"/>
              <w:right w:val="single" w:sz="4" w:space="0" w:color="auto"/>
            </w:tcBorders>
            <w:shd w:val="clear" w:color="auto" w:fill="auto"/>
            <w:hideMark/>
          </w:tcPr>
          <w:p w14:paraId="158713F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400 000</w:t>
            </w:r>
          </w:p>
        </w:tc>
        <w:tc>
          <w:tcPr>
            <w:tcW w:w="1240" w:type="dxa"/>
            <w:tcBorders>
              <w:top w:val="nil"/>
              <w:left w:val="nil"/>
              <w:bottom w:val="single" w:sz="4" w:space="0" w:color="auto"/>
              <w:right w:val="single" w:sz="4" w:space="0" w:color="auto"/>
            </w:tcBorders>
            <w:shd w:val="clear" w:color="auto" w:fill="auto"/>
            <w:hideMark/>
          </w:tcPr>
          <w:p w14:paraId="7A15767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219A8D5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B5EAB6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Ocmanice </w:t>
            </w:r>
          </w:p>
        </w:tc>
        <w:tc>
          <w:tcPr>
            <w:tcW w:w="4820" w:type="dxa"/>
            <w:tcBorders>
              <w:top w:val="nil"/>
              <w:left w:val="nil"/>
              <w:bottom w:val="single" w:sz="4" w:space="0" w:color="auto"/>
              <w:right w:val="single" w:sz="4" w:space="0" w:color="auto"/>
            </w:tcBorders>
            <w:shd w:val="clear" w:color="auto" w:fill="auto"/>
            <w:hideMark/>
          </w:tcPr>
          <w:p w14:paraId="29E3AF2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hřbitovní zdi</w:t>
            </w:r>
          </w:p>
        </w:tc>
        <w:tc>
          <w:tcPr>
            <w:tcW w:w="1540" w:type="dxa"/>
            <w:tcBorders>
              <w:top w:val="nil"/>
              <w:left w:val="nil"/>
              <w:bottom w:val="single" w:sz="4" w:space="0" w:color="auto"/>
              <w:right w:val="single" w:sz="4" w:space="0" w:color="auto"/>
            </w:tcBorders>
            <w:shd w:val="clear" w:color="auto" w:fill="auto"/>
            <w:hideMark/>
          </w:tcPr>
          <w:p w14:paraId="1EC3E98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350 000</w:t>
            </w:r>
          </w:p>
        </w:tc>
        <w:tc>
          <w:tcPr>
            <w:tcW w:w="1240" w:type="dxa"/>
            <w:tcBorders>
              <w:top w:val="nil"/>
              <w:left w:val="nil"/>
              <w:bottom w:val="single" w:sz="4" w:space="0" w:color="auto"/>
              <w:right w:val="single" w:sz="4" w:space="0" w:color="auto"/>
            </w:tcBorders>
            <w:shd w:val="clear" w:color="auto" w:fill="auto"/>
            <w:hideMark/>
          </w:tcPr>
          <w:p w14:paraId="5CE3936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w:t>
            </w:r>
          </w:p>
        </w:tc>
      </w:tr>
      <w:tr w:rsidR="00000239" w:rsidRPr="001A72CE" w14:paraId="57BD8F72"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12D21E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7B7AE9A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Dům bez zámku</w:t>
            </w:r>
          </w:p>
        </w:tc>
        <w:tc>
          <w:tcPr>
            <w:tcW w:w="1540" w:type="dxa"/>
            <w:tcBorders>
              <w:top w:val="nil"/>
              <w:left w:val="nil"/>
              <w:bottom w:val="single" w:sz="4" w:space="0" w:color="auto"/>
              <w:right w:val="single" w:sz="4" w:space="0" w:color="auto"/>
            </w:tcBorders>
            <w:shd w:val="clear" w:color="auto" w:fill="auto"/>
            <w:hideMark/>
          </w:tcPr>
          <w:p w14:paraId="35623E6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1500B8C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6A48973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E34EA7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Rapotice </w:t>
            </w:r>
          </w:p>
        </w:tc>
        <w:tc>
          <w:tcPr>
            <w:tcW w:w="4820" w:type="dxa"/>
            <w:tcBorders>
              <w:top w:val="nil"/>
              <w:left w:val="nil"/>
              <w:bottom w:val="single" w:sz="4" w:space="0" w:color="auto"/>
              <w:right w:val="single" w:sz="4" w:space="0" w:color="auto"/>
            </w:tcBorders>
            <w:shd w:val="clear" w:color="auto" w:fill="auto"/>
            <w:hideMark/>
          </w:tcPr>
          <w:p w14:paraId="6F14DB0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kapličky</w:t>
            </w:r>
          </w:p>
        </w:tc>
        <w:tc>
          <w:tcPr>
            <w:tcW w:w="1540" w:type="dxa"/>
            <w:tcBorders>
              <w:top w:val="nil"/>
              <w:left w:val="nil"/>
              <w:bottom w:val="single" w:sz="4" w:space="0" w:color="auto"/>
              <w:right w:val="single" w:sz="4" w:space="0" w:color="auto"/>
            </w:tcBorders>
            <w:shd w:val="clear" w:color="auto" w:fill="auto"/>
            <w:hideMark/>
          </w:tcPr>
          <w:p w14:paraId="0E24AEE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150 000</w:t>
            </w:r>
          </w:p>
        </w:tc>
        <w:tc>
          <w:tcPr>
            <w:tcW w:w="1240" w:type="dxa"/>
            <w:tcBorders>
              <w:top w:val="nil"/>
              <w:left w:val="nil"/>
              <w:bottom w:val="single" w:sz="4" w:space="0" w:color="auto"/>
              <w:right w:val="single" w:sz="4" w:space="0" w:color="auto"/>
            </w:tcBorders>
            <w:shd w:val="clear" w:color="auto" w:fill="auto"/>
            <w:hideMark/>
          </w:tcPr>
          <w:p w14:paraId="3055E54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4CDD1C9"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7DDE50C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Polní cesty</w:t>
            </w:r>
          </w:p>
        </w:tc>
      </w:tr>
      <w:tr w:rsidR="00000239" w:rsidRPr="001A72CE" w14:paraId="0F16743A"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6F5F0A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541DE7F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obnova alejí, polních cest</w:t>
            </w:r>
          </w:p>
        </w:tc>
        <w:tc>
          <w:tcPr>
            <w:tcW w:w="1540" w:type="dxa"/>
            <w:tcBorders>
              <w:top w:val="nil"/>
              <w:left w:val="nil"/>
              <w:bottom w:val="single" w:sz="4" w:space="0" w:color="auto"/>
              <w:right w:val="single" w:sz="4" w:space="0" w:color="auto"/>
            </w:tcBorders>
            <w:shd w:val="clear" w:color="auto" w:fill="auto"/>
            <w:hideMark/>
          </w:tcPr>
          <w:p w14:paraId="1A59030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63D575D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3626F972"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B75949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Kramolín </w:t>
            </w:r>
          </w:p>
        </w:tc>
        <w:tc>
          <w:tcPr>
            <w:tcW w:w="4820" w:type="dxa"/>
            <w:tcBorders>
              <w:top w:val="nil"/>
              <w:left w:val="nil"/>
              <w:bottom w:val="single" w:sz="4" w:space="0" w:color="auto"/>
              <w:right w:val="single" w:sz="4" w:space="0" w:color="auto"/>
            </w:tcBorders>
            <w:shd w:val="clear" w:color="auto" w:fill="auto"/>
            <w:hideMark/>
          </w:tcPr>
          <w:p w14:paraId="18D2FFB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a zpevnění polních cest</w:t>
            </w:r>
          </w:p>
        </w:tc>
        <w:tc>
          <w:tcPr>
            <w:tcW w:w="1540" w:type="dxa"/>
            <w:tcBorders>
              <w:top w:val="nil"/>
              <w:left w:val="nil"/>
              <w:bottom w:val="single" w:sz="4" w:space="0" w:color="auto"/>
              <w:right w:val="single" w:sz="4" w:space="0" w:color="auto"/>
            </w:tcBorders>
            <w:shd w:val="clear" w:color="auto" w:fill="auto"/>
            <w:hideMark/>
          </w:tcPr>
          <w:p w14:paraId="71A8B74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708B96D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2017-2018</w:t>
            </w:r>
          </w:p>
        </w:tc>
      </w:tr>
      <w:tr w:rsidR="00000239" w:rsidRPr="001A72CE" w14:paraId="5254A38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03C529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753881C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Výstavba polní cesty C17</w:t>
            </w:r>
          </w:p>
        </w:tc>
        <w:tc>
          <w:tcPr>
            <w:tcW w:w="1540" w:type="dxa"/>
            <w:tcBorders>
              <w:top w:val="nil"/>
              <w:left w:val="nil"/>
              <w:bottom w:val="single" w:sz="4" w:space="0" w:color="auto"/>
              <w:right w:val="single" w:sz="4" w:space="0" w:color="auto"/>
            </w:tcBorders>
            <w:shd w:val="clear" w:color="auto" w:fill="auto"/>
            <w:hideMark/>
          </w:tcPr>
          <w:p w14:paraId="13D8A2B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78E7091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C21205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14133D2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411DCE5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Výstavba polních cest C8, c 10</w:t>
            </w:r>
          </w:p>
        </w:tc>
        <w:tc>
          <w:tcPr>
            <w:tcW w:w="1540" w:type="dxa"/>
            <w:tcBorders>
              <w:top w:val="nil"/>
              <w:left w:val="nil"/>
              <w:bottom w:val="single" w:sz="4" w:space="0" w:color="auto"/>
              <w:right w:val="single" w:sz="4" w:space="0" w:color="auto"/>
            </w:tcBorders>
            <w:shd w:val="clear" w:color="auto" w:fill="auto"/>
            <w:hideMark/>
          </w:tcPr>
          <w:p w14:paraId="2F81E34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9 000 000</w:t>
            </w:r>
          </w:p>
        </w:tc>
        <w:tc>
          <w:tcPr>
            <w:tcW w:w="1240" w:type="dxa"/>
            <w:tcBorders>
              <w:top w:val="nil"/>
              <w:left w:val="nil"/>
              <w:bottom w:val="single" w:sz="4" w:space="0" w:color="auto"/>
              <w:right w:val="single" w:sz="4" w:space="0" w:color="auto"/>
            </w:tcBorders>
            <w:shd w:val="clear" w:color="auto" w:fill="auto"/>
            <w:hideMark/>
          </w:tcPr>
          <w:p w14:paraId="24F813E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4D3FE6B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DE3BBF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Sedlec </w:t>
            </w:r>
          </w:p>
        </w:tc>
        <w:tc>
          <w:tcPr>
            <w:tcW w:w="4820" w:type="dxa"/>
            <w:tcBorders>
              <w:top w:val="nil"/>
              <w:left w:val="nil"/>
              <w:bottom w:val="single" w:sz="4" w:space="0" w:color="auto"/>
              <w:right w:val="single" w:sz="4" w:space="0" w:color="auto"/>
            </w:tcBorders>
            <w:shd w:val="clear" w:color="auto" w:fill="auto"/>
            <w:hideMark/>
          </w:tcPr>
          <w:p w14:paraId="24AF02A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Opravy polních cest</w:t>
            </w:r>
          </w:p>
        </w:tc>
        <w:tc>
          <w:tcPr>
            <w:tcW w:w="1540" w:type="dxa"/>
            <w:tcBorders>
              <w:top w:val="nil"/>
              <w:left w:val="nil"/>
              <w:bottom w:val="single" w:sz="4" w:space="0" w:color="auto"/>
              <w:right w:val="single" w:sz="4" w:space="0" w:color="auto"/>
            </w:tcBorders>
            <w:shd w:val="clear" w:color="auto" w:fill="auto"/>
            <w:hideMark/>
          </w:tcPr>
          <w:p w14:paraId="6906316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2DA27A7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2015-2020</w:t>
            </w:r>
          </w:p>
        </w:tc>
      </w:tr>
      <w:tr w:rsidR="00000239" w:rsidRPr="001A72CE" w14:paraId="4A666333"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783C88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Veřejná zeleň</w:t>
            </w:r>
          </w:p>
        </w:tc>
        <w:tc>
          <w:tcPr>
            <w:tcW w:w="4820" w:type="dxa"/>
            <w:tcBorders>
              <w:top w:val="nil"/>
              <w:left w:val="nil"/>
              <w:bottom w:val="single" w:sz="4" w:space="0" w:color="auto"/>
              <w:right w:val="single" w:sz="4" w:space="0" w:color="auto"/>
            </w:tcBorders>
            <w:shd w:val="clear" w:color="auto" w:fill="auto"/>
            <w:hideMark/>
          </w:tcPr>
          <w:p w14:paraId="05B019F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540" w:type="dxa"/>
            <w:tcBorders>
              <w:top w:val="nil"/>
              <w:left w:val="nil"/>
              <w:bottom w:val="single" w:sz="4" w:space="0" w:color="auto"/>
              <w:right w:val="single" w:sz="4" w:space="0" w:color="auto"/>
            </w:tcBorders>
            <w:shd w:val="clear" w:color="auto" w:fill="auto"/>
            <w:hideMark/>
          </w:tcPr>
          <w:p w14:paraId="4FE1D4E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25B2760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r>
      <w:tr w:rsidR="00000239" w:rsidRPr="001A72CE" w14:paraId="453AC214"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54F87D0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5BE09BA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Regenerace vegetačních prvků v obci, zdravotní řez, kácení, výsadba nových stromů v obci, obnovení aleje starých ovocných stromů mimo centrální část obce</w:t>
            </w:r>
          </w:p>
        </w:tc>
        <w:tc>
          <w:tcPr>
            <w:tcW w:w="1540" w:type="dxa"/>
            <w:tcBorders>
              <w:top w:val="nil"/>
              <w:left w:val="nil"/>
              <w:bottom w:val="single" w:sz="4" w:space="0" w:color="auto"/>
              <w:right w:val="single" w:sz="4" w:space="0" w:color="auto"/>
            </w:tcBorders>
            <w:shd w:val="clear" w:color="auto" w:fill="auto"/>
            <w:hideMark/>
          </w:tcPr>
          <w:p w14:paraId="52BF4A8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400 000</w:t>
            </w:r>
          </w:p>
        </w:tc>
        <w:tc>
          <w:tcPr>
            <w:tcW w:w="1240" w:type="dxa"/>
            <w:tcBorders>
              <w:top w:val="nil"/>
              <w:left w:val="nil"/>
              <w:bottom w:val="single" w:sz="4" w:space="0" w:color="auto"/>
              <w:right w:val="single" w:sz="4" w:space="0" w:color="auto"/>
            </w:tcBorders>
            <w:shd w:val="clear" w:color="auto" w:fill="auto"/>
            <w:hideMark/>
          </w:tcPr>
          <w:p w14:paraId="0F9AEB1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2015 - 2016</w:t>
            </w:r>
          </w:p>
        </w:tc>
      </w:tr>
      <w:tr w:rsidR="00000239" w:rsidRPr="001A72CE" w14:paraId="688355F4"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A344D7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438D6E2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Ozelenění ploch II.etapa (obnova trávníků, výsadba keřů a stromů a zhotovení obrubníků)</w:t>
            </w:r>
          </w:p>
        </w:tc>
        <w:tc>
          <w:tcPr>
            <w:tcW w:w="1540" w:type="dxa"/>
            <w:tcBorders>
              <w:top w:val="nil"/>
              <w:left w:val="nil"/>
              <w:bottom w:val="single" w:sz="4" w:space="0" w:color="auto"/>
              <w:right w:val="single" w:sz="4" w:space="0" w:color="auto"/>
            </w:tcBorders>
            <w:shd w:val="clear" w:color="auto" w:fill="auto"/>
            <w:hideMark/>
          </w:tcPr>
          <w:p w14:paraId="23C8B65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660853C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1E16B621"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11856F3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Lesní Jakubov </w:t>
            </w:r>
          </w:p>
        </w:tc>
        <w:tc>
          <w:tcPr>
            <w:tcW w:w="4820" w:type="dxa"/>
            <w:tcBorders>
              <w:top w:val="nil"/>
              <w:left w:val="nil"/>
              <w:bottom w:val="single" w:sz="4" w:space="0" w:color="auto"/>
              <w:right w:val="single" w:sz="4" w:space="0" w:color="auto"/>
            </w:tcBorders>
            <w:shd w:val="clear" w:color="auto" w:fill="auto"/>
            <w:hideMark/>
          </w:tcPr>
          <w:p w14:paraId="4708A1A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Dle ÚP vybudovat klidovou zónu včetně vodní nádrže nad obcí</w:t>
            </w:r>
          </w:p>
        </w:tc>
        <w:tc>
          <w:tcPr>
            <w:tcW w:w="1540" w:type="dxa"/>
            <w:tcBorders>
              <w:top w:val="nil"/>
              <w:left w:val="nil"/>
              <w:bottom w:val="single" w:sz="4" w:space="0" w:color="auto"/>
              <w:right w:val="single" w:sz="4" w:space="0" w:color="auto"/>
            </w:tcBorders>
            <w:shd w:val="clear" w:color="auto" w:fill="auto"/>
            <w:hideMark/>
          </w:tcPr>
          <w:p w14:paraId="312EED4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3 500 000</w:t>
            </w:r>
          </w:p>
        </w:tc>
        <w:tc>
          <w:tcPr>
            <w:tcW w:w="1240" w:type="dxa"/>
            <w:tcBorders>
              <w:top w:val="nil"/>
              <w:left w:val="nil"/>
              <w:bottom w:val="single" w:sz="4" w:space="0" w:color="auto"/>
              <w:right w:val="single" w:sz="4" w:space="0" w:color="auto"/>
            </w:tcBorders>
            <w:shd w:val="clear" w:color="auto" w:fill="auto"/>
            <w:hideMark/>
          </w:tcPr>
          <w:p w14:paraId="70523DB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6F1A3681"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855D43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Ocmanice </w:t>
            </w:r>
          </w:p>
        </w:tc>
        <w:tc>
          <w:tcPr>
            <w:tcW w:w="4820" w:type="dxa"/>
            <w:tcBorders>
              <w:top w:val="nil"/>
              <w:left w:val="nil"/>
              <w:bottom w:val="single" w:sz="4" w:space="0" w:color="auto"/>
              <w:right w:val="single" w:sz="4" w:space="0" w:color="auto"/>
            </w:tcBorders>
            <w:shd w:val="clear" w:color="auto" w:fill="auto"/>
            <w:hideMark/>
          </w:tcPr>
          <w:p w14:paraId="3FBC60E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Oprava a ozelenění pozemku s tarasem před hřitovem</w:t>
            </w:r>
          </w:p>
        </w:tc>
        <w:tc>
          <w:tcPr>
            <w:tcW w:w="1540" w:type="dxa"/>
            <w:tcBorders>
              <w:top w:val="nil"/>
              <w:left w:val="nil"/>
              <w:bottom w:val="single" w:sz="4" w:space="0" w:color="auto"/>
              <w:right w:val="single" w:sz="4" w:space="0" w:color="auto"/>
            </w:tcBorders>
            <w:shd w:val="clear" w:color="auto" w:fill="auto"/>
            <w:hideMark/>
          </w:tcPr>
          <w:p w14:paraId="38DF87D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250 000</w:t>
            </w:r>
          </w:p>
        </w:tc>
        <w:tc>
          <w:tcPr>
            <w:tcW w:w="1240" w:type="dxa"/>
            <w:tcBorders>
              <w:top w:val="nil"/>
              <w:left w:val="nil"/>
              <w:bottom w:val="single" w:sz="4" w:space="0" w:color="auto"/>
              <w:right w:val="single" w:sz="4" w:space="0" w:color="auto"/>
            </w:tcBorders>
            <w:shd w:val="clear" w:color="auto" w:fill="auto"/>
            <w:hideMark/>
          </w:tcPr>
          <w:p w14:paraId="726A325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2014-2016</w:t>
            </w:r>
          </w:p>
        </w:tc>
      </w:tr>
      <w:tr w:rsidR="00000239" w:rsidRPr="001A72CE" w14:paraId="74AA7FD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BA9D94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Ocmanice </w:t>
            </w:r>
          </w:p>
        </w:tc>
        <w:tc>
          <w:tcPr>
            <w:tcW w:w="4820" w:type="dxa"/>
            <w:tcBorders>
              <w:top w:val="nil"/>
              <w:left w:val="nil"/>
              <w:bottom w:val="single" w:sz="4" w:space="0" w:color="auto"/>
              <w:right w:val="single" w:sz="4" w:space="0" w:color="auto"/>
            </w:tcBorders>
            <w:shd w:val="clear" w:color="auto" w:fill="auto"/>
            <w:hideMark/>
          </w:tcPr>
          <w:p w14:paraId="1E01D16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Revitalizace aleje - Placký dvůr </w:t>
            </w:r>
          </w:p>
        </w:tc>
        <w:tc>
          <w:tcPr>
            <w:tcW w:w="1540" w:type="dxa"/>
            <w:tcBorders>
              <w:top w:val="nil"/>
              <w:left w:val="nil"/>
              <w:bottom w:val="single" w:sz="4" w:space="0" w:color="auto"/>
              <w:right w:val="single" w:sz="4" w:space="0" w:color="auto"/>
            </w:tcBorders>
            <w:shd w:val="clear" w:color="auto" w:fill="auto"/>
            <w:hideMark/>
          </w:tcPr>
          <w:p w14:paraId="46CB87B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0921E71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2014-2016</w:t>
            </w:r>
          </w:p>
        </w:tc>
      </w:tr>
      <w:tr w:rsidR="00000239" w:rsidRPr="001A72CE" w14:paraId="6D42A2C0"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4BF7674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Značení, propagace regionu a drobná infrastruktura pro turistiku</w:t>
            </w:r>
          </w:p>
        </w:tc>
      </w:tr>
      <w:tr w:rsidR="00000239" w:rsidRPr="001A72CE" w14:paraId="312D1EF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06A9F47"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056D46A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Podpora cestovního ruchu</w:t>
            </w:r>
          </w:p>
        </w:tc>
        <w:tc>
          <w:tcPr>
            <w:tcW w:w="1540" w:type="dxa"/>
            <w:tcBorders>
              <w:top w:val="nil"/>
              <w:left w:val="nil"/>
              <w:bottom w:val="single" w:sz="4" w:space="0" w:color="auto"/>
              <w:right w:val="single" w:sz="4" w:space="0" w:color="auto"/>
            </w:tcBorders>
            <w:shd w:val="clear" w:color="auto" w:fill="auto"/>
            <w:hideMark/>
          </w:tcPr>
          <w:p w14:paraId="4C3B4E2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1A32FD5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9A2EA22"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B0A8E7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4F08AB7F"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Zabudování místních ukazatelů, informačních tabulí, směrového značení, odpočívadel a mobiliáře</w:t>
            </w:r>
          </w:p>
        </w:tc>
        <w:tc>
          <w:tcPr>
            <w:tcW w:w="1540" w:type="dxa"/>
            <w:tcBorders>
              <w:top w:val="nil"/>
              <w:left w:val="nil"/>
              <w:bottom w:val="single" w:sz="4" w:space="0" w:color="auto"/>
              <w:right w:val="single" w:sz="4" w:space="0" w:color="auto"/>
            </w:tcBorders>
            <w:shd w:val="clear" w:color="auto" w:fill="auto"/>
            <w:hideMark/>
          </w:tcPr>
          <w:p w14:paraId="1AA8046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250 000</w:t>
            </w:r>
          </w:p>
        </w:tc>
        <w:tc>
          <w:tcPr>
            <w:tcW w:w="1240" w:type="dxa"/>
            <w:tcBorders>
              <w:top w:val="nil"/>
              <w:left w:val="nil"/>
              <w:bottom w:val="single" w:sz="4" w:space="0" w:color="auto"/>
              <w:right w:val="single" w:sz="4" w:space="0" w:color="auto"/>
            </w:tcBorders>
            <w:shd w:val="clear" w:color="auto" w:fill="auto"/>
            <w:hideMark/>
          </w:tcPr>
          <w:p w14:paraId="3ABE828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65D67A60"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39FCF9D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Náměšť nad Oslavou</w:t>
            </w:r>
          </w:p>
        </w:tc>
        <w:tc>
          <w:tcPr>
            <w:tcW w:w="4820" w:type="dxa"/>
            <w:tcBorders>
              <w:top w:val="nil"/>
              <w:left w:val="nil"/>
              <w:bottom w:val="single" w:sz="4" w:space="0" w:color="auto"/>
              <w:right w:val="single" w:sz="4" w:space="0" w:color="auto"/>
            </w:tcBorders>
            <w:shd w:val="clear" w:color="auto" w:fill="auto"/>
            <w:hideMark/>
          </w:tcPr>
          <w:p w14:paraId="390863C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informační tabule, odpočívky, oprava, výměna a aktualizace informačních tabulí, odpočívek ve městě a mikroregionu Náměšťsko</w:t>
            </w:r>
          </w:p>
        </w:tc>
        <w:tc>
          <w:tcPr>
            <w:tcW w:w="1540" w:type="dxa"/>
            <w:tcBorders>
              <w:top w:val="nil"/>
              <w:left w:val="nil"/>
              <w:bottom w:val="single" w:sz="4" w:space="0" w:color="auto"/>
              <w:right w:val="single" w:sz="4" w:space="0" w:color="auto"/>
            </w:tcBorders>
            <w:shd w:val="clear" w:color="auto" w:fill="auto"/>
            <w:hideMark/>
          </w:tcPr>
          <w:p w14:paraId="11E87A2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1EA2C7C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CDE9042" w14:textId="77777777" w:rsidTr="005901C5">
        <w:trPr>
          <w:trHeight w:val="1020"/>
        </w:trPr>
        <w:tc>
          <w:tcPr>
            <w:tcW w:w="2200" w:type="dxa"/>
            <w:tcBorders>
              <w:top w:val="nil"/>
              <w:left w:val="single" w:sz="4" w:space="0" w:color="auto"/>
              <w:bottom w:val="single" w:sz="4" w:space="0" w:color="auto"/>
              <w:right w:val="single" w:sz="4" w:space="0" w:color="auto"/>
            </w:tcBorders>
            <w:shd w:val="clear" w:color="auto" w:fill="auto"/>
            <w:hideMark/>
          </w:tcPr>
          <w:p w14:paraId="70219C5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Náměšť nad Oslavou</w:t>
            </w:r>
          </w:p>
        </w:tc>
        <w:tc>
          <w:tcPr>
            <w:tcW w:w="4820" w:type="dxa"/>
            <w:tcBorders>
              <w:top w:val="nil"/>
              <w:left w:val="nil"/>
              <w:bottom w:val="single" w:sz="4" w:space="0" w:color="auto"/>
              <w:right w:val="single" w:sz="4" w:space="0" w:color="auto"/>
            </w:tcBorders>
            <w:shd w:val="clear" w:color="auto" w:fill="auto"/>
            <w:hideMark/>
          </w:tcPr>
          <w:p w14:paraId="5477FC9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Propagační materiály, nedostatek propagačních materiálů města, mapa města, některé propagační materiály jsou zastaralé. Nutnost propagovat město, kulturní, sportovní a podnikatelské aktivity.</w:t>
            </w:r>
          </w:p>
        </w:tc>
        <w:tc>
          <w:tcPr>
            <w:tcW w:w="1540" w:type="dxa"/>
            <w:tcBorders>
              <w:top w:val="nil"/>
              <w:left w:val="nil"/>
              <w:bottom w:val="single" w:sz="4" w:space="0" w:color="auto"/>
              <w:right w:val="single" w:sz="4" w:space="0" w:color="auto"/>
            </w:tcBorders>
            <w:shd w:val="clear" w:color="auto" w:fill="auto"/>
            <w:hideMark/>
          </w:tcPr>
          <w:p w14:paraId="1A22FDA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400 000</w:t>
            </w:r>
          </w:p>
        </w:tc>
        <w:tc>
          <w:tcPr>
            <w:tcW w:w="1240" w:type="dxa"/>
            <w:tcBorders>
              <w:top w:val="nil"/>
              <w:left w:val="nil"/>
              <w:bottom w:val="single" w:sz="4" w:space="0" w:color="auto"/>
              <w:right w:val="single" w:sz="4" w:space="0" w:color="auto"/>
            </w:tcBorders>
            <w:shd w:val="clear" w:color="auto" w:fill="auto"/>
            <w:hideMark/>
          </w:tcPr>
          <w:p w14:paraId="4B6A021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5CE2443A"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41510965"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Ostatní</w:t>
            </w:r>
          </w:p>
        </w:tc>
      </w:tr>
      <w:tr w:rsidR="00000239" w:rsidRPr="001A72CE" w14:paraId="320A526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F604B6B"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5C3A4CB8"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Nové stání pod kontejnery</w:t>
            </w:r>
          </w:p>
        </w:tc>
        <w:tc>
          <w:tcPr>
            <w:tcW w:w="1540" w:type="dxa"/>
            <w:tcBorders>
              <w:top w:val="nil"/>
              <w:left w:val="nil"/>
              <w:bottom w:val="single" w:sz="4" w:space="0" w:color="auto"/>
              <w:right w:val="single" w:sz="4" w:space="0" w:color="auto"/>
            </w:tcBorders>
            <w:shd w:val="clear" w:color="auto" w:fill="auto"/>
            <w:hideMark/>
          </w:tcPr>
          <w:p w14:paraId="439E0AA2"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210AAFE3"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28AC74C4"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109444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6B8DAE2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Nakládání s biolog. Rozlož. Odpady</w:t>
            </w:r>
          </w:p>
        </w:tc>
        <w:tc>
          <w:tcPr>
            <w:tcW w:w="1540" w:type="dxa"/>
            <w:tcBorders>
              <w:top w:val="nil"/>
              <w:left w:val="nil"/>
              <w:bottom w:val="single" w:sz="4" w:space="0" w:color="auto"/>
              <w:right w:val="single" w:sz="4" w:space="0" w:color="auto"/>
            </w:tcBorders>
            <w:shd w:val="clear" w:color="auto" w:fill="auto"/>
            <w:hideMark/>
          </w:tcPr>
          <w:p w14:paraId="355F4E9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2456955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r w:rsidR="00000239" w:rsidRPr="001A72CE" w14:paraId="3E258F4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B08393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Sedlec </w:t>
            </w:r>
          </w:p>
        </w:tc>
        <w:tc>
          <w:tcPr>
            <w:tcW w:w="4820" w:type="dxa"/>
            <w:tcBorders>
              <w:top w:val="nil"/>
              <w:left w:val="nil"/>
              <w:bottom w:val="single" w:sz="4" w:space="0" w:color="auto"/>
              <w:right w:val="single" w:sz="4" w:space="0" w:color="auto"/>
            </w:tcBorders>
            <w:shd w:val="clear" w:color="auto" w:fill="auto"/>
            <w:hideMark/>
          </w:tcPr>
          <w:p w14:paraId="05883E7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Nový rybník</w:t>
            </w:r>
          </w:p>
        </w:tc>
        <w:tc>
          <w:tcPr>
            <w:tcW w:w="1540" w:type="dxa"/>
            <w:tcBorders>
              <w:top w:val="nil"/>
              <w:left w:val="nil"/>
              <w:bottom w:val="single" w:sz="4" w:space="0" w:color="auto"/>
              <w:right w:val="single" w:sz="4" w:space="0" w:color="auto"/>
            </w:tcBorders>
            <w:shd w:val="clear" w:color="auto" w:fill="auto"/>
            <w:hideMark/>
          </w:tcPr>
          <w:p w14:paraId="56D201C6"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2 000 000</w:t>
            </w:r>
          </w:p>
        </w:tc>
        <w:tc>
          <w:tcPr>
            <w:tcW w:w="1240" w:type="dxa"/>
            <w:tcBorders>
              <w:top w:val="nil"/>
              <w:left w:val="nil"/>
              <w:bottom w:val="single" w:sz="4" w:space="0" w:color="auto"/>
              <w:right w:val="single" w:sz="4" w:space="0" w:color="auto"/>
            </w:tcBorders>
            <w:shd w:val="clear" w:color="auto" w:fill="auto"/>
            <w:hideMark/>
          </w:tcPr>
          <w:p w14:paraId="519AE3E4"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2017-2020</w:t>
            </w:r>
          </w:p>
        </w:tc>
      </w:tr>
      <w:tr w:rsidR="00000239" w:rsidRPr="001A72CE" w14:paraId="7EC37FC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1F73EE9"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Kladeruby n. Osl. </w:t>
            </w:r>
          </w:p>
        </w:tc>
        <w:tc>
          <w:tcPr>
            <w:tcW w:w="4820" w:type="dxa"/>
            <w:tcBorders>
              <w:top w:val="nil"/>
              <w:left w:val="nil"/>
              <w:bottom w:val="single" w:sz="4" w:space="0" w:color="auto"/>
              <w:right w:val="single" w:sz="4" w:space="0" w:color="auto"/>
            </w:tcBorders>
            <w:shd w:val="clear" w:color="auto" w:fill="auto"/>
            <w:hideMark/>
          </w:tcPr>
          <w:p w14:paraId="4535447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Likvidace starého rozvaděče veřejného osvětlení</w:t>
            </w:r>
          </w:p>
        </w:tc>
        <w:tc>
          <w:tcPr>
            <w:tcW w:w="1540" w:type="dxa"/>
            <w:tcBorders>
              <w:top w:val="nil"/>
              <w:left w:val="nil"/>
              <w:bottom w:val="single" w:sz="4" w:space="0" w:color="auto"/>
              <w:right w:val="single" w:sz="4" w:space="0" w:color="auto"/>
            </w:tcBorders>
            <w:shd w:val="clear" w:color="auto" w:fill="auto"/>
            <w:hideMark/>
          </w:tcPr>
          <w:p w14:paraId="27915311"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0D2C7CFC"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2014 - 2016</w:t>
            </w:r>
          </w:p>
        </w:tc>
      </w:tr>
      <w:tr w:rsidR="00000239" w:rsidRPr="001A72CE" w14:paraId="3AC7BCC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D0AB46A"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0EB8115D"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Budouci Brownfield</w:t>
            </w:r>
          </w:p>
        </w:tc>
        <w:tc>
          <w:tcPr>
            <w:tcW w:w="1540" w:type="dxa"/>
            <w:tcBorders>
              <w:top w:val="nil"/>
              <w:left w:val="nil"/>
              <w:bottom w:val="single" w:sz="4" w:space="0" w:color="auto"/>
              <w:right w:val="single" w:sz="4" w:space="0" w:color="auto"/>
            </w:tcBorders>
            <w:shd w:val="clear" w:color="auto" w:fill="auto"/>
            <w:hideMark/>
          </w:tcPr>
          <w:p w14:paraId="467EE1DE"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0CABEDA0" w14:textId="77777777" w:rsidR="00000239" w:rsidRPr="001A72CE" w:rsidRDefault="00000239" w:rsidP="005901C5">
            <w:pPr>
              <w:spacing w:after="0" w:line="240" w:lineRule="auto"/>
              <w:jc w:val="both"/>
              <w:rPr>
                <w:rFonts w:ascii="Calibri" w:eastAsia="Times New Roman" w:hAnsi="Calibri" w:cs="Times New Roman"/>
                <w:sz w:val="20"/>
                <w:szCs w:val="20"/>
                <w:lang w:eastAsia="cs-CZ"/>
              </w:rPr>
            </w:pPr>
            <w:r w:rsidRPr="001A72CE">
              <w:rPr>
                <w:rFonts w:ascii="Calibri" w:eastAsia="Times New Roman" w:hAnsi="Calibri" w:cs="Times New Roman"/>
                <w:sz w:val="20"/>
                <w:szCs w:val="20"/>
                <w:lang w:eastAsia="cs-CZ"/>
              </w:rPr>
              <w:t>2014-2020</w:t>
            </w:r>
          </w:p>
        </w:tc>
      </w:tr>
    </w:tbl>
    <w:p w14:paraId="1BA24490" w14:textId="77777777" w:rsidR="00000239" w:rsidRDefault="00000239" w:rsidP="00A45A1A">
      <w:pPr>
        <w:jc w:val="both"/>
        <w:rPr>
          <w:lang w:eastAsia="cs-CZ"/>
        </w:rPr>
      </w:pPr>
    </w:p>
    <w:p w14:paraId="3B2CFE1D" w14:textId="77777777" w:rsidR="00000239" w:rsidRDefault="00000239" w:rsidP="00000239">
      <w:pPr>
        <w:pStyle w:val="Nadpis4"/>
        <w:spacing w:after="120"/>
        <w:jc w:val="both"/>
        <w:rPr>
          <w:lang w:eastAsia="cs-CZ"/>
        </w:rPr>
      </w:pPr>
      <w:r>
        <w:rPr>
          <w:lang w:eastAsia="cs-CZ"/>
        </w:rPr>
        <w:t>Volný čas (zobrazeny pouze projekty veřejného sektoru)</w:t>
      </w:r>
    </w:p>
    <w:tbl>
      <w:tblPr>
        <w:tblW w:w="9800" w:type="dxa"/>
        <w:tblInd w:w="55" w:type="dxa"/>
        <w:tblCellMar>
          <w:left w:w="70" w:type="dxa"/>
          <w:right w:w="70" w:type="dxa"/>
        </w:tblCellMar>
        <w:tblLook w:val="04A0" w:firstRow="1" w:lastRow="0" w:firstColumn="1" w:lastColumn="0" w:noHBand="0" w:noVBand="1"/>
      </w:tblPr>
      <w:tblGrid>
        <w:gridCol w:w="2200"/>
        <w:gridCol w:w="4820"/>
        <w:gridCol w:w="1540"/>
        <w:gridCol w:w="1240"/>
      </w:tblGrid>
      <w:tr w:rsidR="00000239" w:rsidRPr="00B105E3" w14:paraId="6097811C" w14:textId="77777777" w:rsidTr="005901C5">
        <w:trPr>
          <w:trHeight w:val="330"/>
        </w:trPr>
        <w:tc>
          <w:tcPr>
            <w:tcW w:w="2200" w:type="dxa"/>
            <w:tcBorders>
              <w:top w:val="single" w:sz="4" w:space="0" w:color="auto"/>
              <w:left w:val="single" w:sz="4" w:space="0" w:color="auto"/>
              <w:bottom w:val="single" w:sz="4" w:space="0" w:color="auto"/>
              <w:right w:val="single" w:sz="4" w:space="0" w:color="auto"/>
            </w:tcBorders>
            <w:shd w:val="clear" w:color="000000" w:fill="BFBFBF"/>
            <w:hideMark/>
          </w:tcPr>
          <w:p w14:paraId="481D620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w:t>
            </w:r>
          </w:p>
        </w:tc>
        <w:tc>
          <w:tcPr>
            <w:tcW w:w="4820" w:type="dxa"/>
            <w:tcBorders>
              <w:top w:val="single" w:sz="4" w:space="0" w:color="auto"/>
              <w:left w:val="nil"/>
              <w:bottom w:val="single" w:sz="4" w:space="0" w:color="auto"/>
              <w:right w:val="single" w:sz="4" w:space="0" w:color="auto"/>
            </w:tcBorders>
            <w:shd w:val="clear" w:color="000000" w:fill="BFBFBF"/>
            <w:hideMark/>
          </w:tcPr>
          <w:p w14:paraId="2A47331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Projektový záměr</w:t>
            </w:r>
          </w:p>
        </w:tc>
        <w:tc>
          <w:tcPr>
            <w:tcW w:w="1540" w:type="dxa"/>
            <w:tcBorders>
              <w:top w:val="single" w:sz="4" w:space="0" w:color="auto"/>
              <w:left w:val="nil"/>
              <w:bottom w:val="single" w:sz="4" w:space="0" w:color="auto"/>
              <w:right w:val="single" w:sz="4" w:space="0" w:color="auto"/>
            </w:tcBorders>
            <w:shd w:val="clear" w:color="000000" w:fill="BFBFBF"/>
            <w:hideMark/>
          </w:tcPr>
          <w:p w14:paraId="087FACD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Náklady</w:t>
            </w:r>
          </w:p>
        </w:tc>
        <w:tc>
          <w:tcPr>
            <w:tcW w:w="1240" w:type="dxa"/>
            <w:tcBorders>
              <w:top w:val="single" w:sz="4" w:space="0" w:color="auto"/>
              <w:left w:val="nil"/>
              <w:bottom w:val="single" w:sz="4" w:space="0" w:color="auto"/>
              <w:right w:val="single" w:sz="4" w:space="0" w:color="auto"/>
            </w:tcBorders>
            <w:shd w:val="clear" w:color="000000" w:fill="BFBFBF"/>
            <w:hideMark/>
          </w:tcPr>
          <w:p w14:paraId="2516390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Realizace</w:t>
            </w:r>
          </w:p>
        </w:tc>
      </w:tr>
      <w:tr w:rsidR="00000239" w:rsidRPr="00B105E3" w14:paraId="6C3A1B97"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2F4103C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Dětská hřiště</w:t>
            </w:r>
          </w:p>
        </w:tc>
      </w:tr>
      <w:tr w:rsidR="00000239" w:rsidRPr="00B105E3" w14:paraId="2393D12A"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C41623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Hartvíkovice </w:t>
            </w:r>
          </w:p>
        </w:tc>
        <w:tc>
          <w:tcPr>
            <w:tcW w:w="4820" w:type="dxa"/>
            <w:tcBorders>
              <w:top w:val="nil"/>
              <w:left w:val="nil"/>
              <w:bottom w:val="single" w:sz="4" w:space="0" w:color="auto"/>
              <w:right w:val="single" w:sz="4" w:space="0" w:color="auto"/>
            </w:tcBorders>
            <w:shd w:val="clear" w:color="auto" w:fill="auto"/>
            <w:hideMark/>
          </w:tcPr>
          <w:p w14:paraId="4360F93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Multifunkční dětské hřiště</w:t>
            </w:r>
          </w:p>
        </w:tc>
        <w:tc>
          <w:tcPr>
            <w:tcW w:w="1540" w:type="dxa"/>
            <w:tcBorders>
              <w:top w:val="nil"/>
              <w:left w:val="nil"/>
              <w:bottom w:val="single" w:sz="4" w:space="0" w:color="auto"/>
              <w:right w:val="single" w:sz="4" w:space="0" w:color="auto"/>
            </w:tcBorders>
            <w:shd w:val="clear" w:color="auto" w:fill="auto"/>
            <w:hideMark/>
          </w:tcPr>
          <w:p w14:paraId="7A44D59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700 000</w:t>
            </w:r>
          </w:p>
        </w:tc>
        <w:tc>
          <w:tcPr>
            <w:tcW w:w="1240" w:type="dxa"/>
            <w:tcBorders>
              <w:top w:val="nil"/>
              <w:left w:val="nil"/>
              <w:bottom w:val="single" w:sz="4" w:space="0" w:color="auto"/>
              <w:right w:val="single" w:sz="4" w:space="0" w:color="auto"/>
            </w:tcBorders>
            <w:shd w:val="clear" w:color="auto" w:fill="auto"/>
            <w:hideMark/>
          </w:tcPr>
          <w:p w14:paraId="3DC4022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350FA871"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8CBEBC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lastRenderedPageBreak/>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42223CD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Dětská hřiště(asfaltové povrchy, dětské dopr. Hřiště, hřiště u MŠ)+ využití volného času mládeže</w:t>
            </w:r>
          </w:p>
        </w:tc>
        <w:tc>
          <w:tcPr>
            <w:tcW w:w="1540" w:type="dxa"/>
            <w:tcBorders>
              <w:top w:val="nil"/>
              <w:left w:val="nil"/>
              <w:bottom w:val="single" w:sz="4" w:space="0" w:color="auto"/>
              <w:right w:val="single" w:sz="4" w:space="0" w:color="auto"/>
            </w:tcBorders>
            <w:shd w:val="clear" w:color="auto" w:fill="auto"/>
            <w:hideMark/>
          </w:tcPr>
          <w:p w14:paraId="3684D97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4 000 000</w:t>
            </w:r>
          </w:p>
        </w:tc>
        <w:tc>
          <w:tcPr>
            <w:tcW w:w="1240" w:type="dxa"/>
            <w:tcBorders>
              <w:top w:val="nil"/>
              <w:left w:val="nil"/>
              <w:bottom w:val="single" w:sz="4" w:space="0" w:color="auto"/>
              <w:right w:val="single" w:sz="4" w:space="0" w:color="auto"/>
            </w:tcBorders>
            <w:shd w:val="clear" w:color="auto" w:fill="auto"/>
            <w:hideMark/>
          </w:tcPr>
          <w:p w14:paraId="2196E65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76AD489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4BDD52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Pucov </w:t>
            </w:r>
          </w:p>
        </w:tc>
        <w:tc>
          <w:tcPr>
            <w:tcW w:w="4820" w:type="dxa"/>
            <w:tcBorders>
              <w:top w:val="nil"/>
              <w:left w:val="nil"/>
              <w:bottom w:val="single" w:sz="4" w:space="0" w:color="auto"/>
              <w:right w:val="single" w:sz="4" w:space="0" w:color="auto"/>
            </w:tcBorders>
            <w:shd w:val="clear" w:color="auto" w:fill="auto"/>
            <w:hideMark/>
          </w:tcPr>
          <w:p w14:paraId="71A7652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Dětské hřiště</w:t>
            </w:r>
          </w:p>
        </w:tc>
        <w:tc>
          <w:tcPr>
            <w:tcW w:w="1540" w:type="dxa"/>
            <w:tcBorders>
              <w:top w:val="nil"/>
              <w:left w:val="nil"/>
              <w:bottom w:val="single" w:sz="4" w:space="0" w:color="auto"/>
              <w:right w:val="single" w:sz="4" w:space="0" w:color="auto"/>
            </w:tcBorders>
            <w:shd w:val="clear" w:color="auto" w:fill="auto"/>
            <w:hideMark/>
          </w:tcPr>
          <w:p w14:paraId="3DDF77A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40FE4BC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30C117CC"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70C7818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Kulturní domy a sokolovny</w:t>
            </w:r>
          </w:p>
        </w:tc>
      </w:tr>
      <w:tr w:rsidR="00000239" w:rsidRPr="00B105E3" w14:paraId="1BFAF169"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ABABB6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Hluboké </w:t>
            </w:r>
          </w:p>
        </w:tc>
        <w:tc>
          <w:tcPr>
            <w:tcW w:w="4820" w:type="dxa"/>
            <w:tcBorders>
              <w:top w:val="nil"/>
              <w:left w:val="nil"/>
              <w:bottom w:val="single" w:sz="4" w:space="0" w:color="auto"/>
              <w:right w:val="single" w:sz="4" w:space="0" w:color="auto"/>
            </w:tcBorders>
            <w:shd w:val="clear" w:color="auto" w:fill="auto"/>
            <w:hideMark/>
          </w:tcPr>
          <w:p w14:paraId="68B47DD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Rekonstrukce kulturního domu (výměna oken,dveří, vnitř.osvětlení atd.)</w:t>
            </w:r>
          </w:p>
        </w:tc>
        <w:tc>
          <w:tcPr>
            <w:tcW w:w="1540" w:type="dxa"/>
            <w:tcBorders>
              <w:top w:val="nil"/>
              <w:left w:val="nil"/>
              <w:bottom w:val="single" w:sz="4" w:space="0" w:color="auto"/>
              <w:right w:val="single" w:sz="4" w:space="0" w:color="auto"/>
            </w:tcBorders>
            <w:shd w:val="clear" w:color="auto" w:fill="auto"/>
            <w:hideMark/>
          </w:tcPr>
          <w:p w14:paraId="6F4D758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09A1B72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w:t>
            </w:r>
          </w:p>
        </w:tc>
      </w:tr>
      <w:tr w:rsidR="00000239" w:rsidRPr="00B105E3" w14:paraId="5DB645ED"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50C181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3C0621F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Muzeum Otokara Březiny</w:t>
            </w:r>
          </w:p>
        </w:tc>
        <w:tc>
          <w:tcPr>
            <w:tcW w:w="1540" w:type="dxa"/>
            <w:tcBorders>
              <w:top w:val="nil"/>
              <w:left w:val="nil"/>
              <w:bottom w:val="single" w:sz="4" w:space="0" w:color="auto"/>
              <w:right w:val="single" w:sz="4" w:space="0" w:color="auto"/>
            </w:tcBorders>
            <w:shd w:val="clear" w:color="auto" w:fill="auto"/>
            <w:hideMark/>
          </w:tcPr>
          <w:p w14:paraId="5252169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300 000</w:t>
            </w:r>
          </w:p>
        </w:tc>
        <w:tc>
          <w:tcPr>
            <w:tcW w:w="1240" w:type="dxa"/>
            <w:tcBorders>
              <w:top w:val="nil"/>
              <w:left w:val="nil"/>
              <w:bottom w:val="single" w:sz="4" w:space="0" w:color="auto"/>
              <w:right w:val="single" w:sz="4" w:space="0" w:color="auto"/>
            </w:tcBorders>
            <w:shd w:val="clear" w:color="auto" w:fill="auto"/>
            <w:hideMark/>
          </w:tcPr>
          <w:p w14:paraId="32395D1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2016 - 2022</w:t>
            </w:r>
          </w:p>
        </w:tc>
      </w:tr>
      <w:tr w:rsidR="00000239" w:rsidRPr="00B105E3" w14:paraId="642638C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4A582D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Kojatín </w:t>
            </w:r>
          </w:p>
        </w:tc>
        <w:tc>
          <w:tcPr>
            <w:tcW w:w="4820" w:type="dxa"/>
            <w:tcBorders>
              <w:top w:val="nil"/>
              <w:left w:val="nil"/>
              <w:bottom w:val="single" w:sz="4" w:space="0" w:color="auto"/>
              <w:right w:val="single" w:sz="4" w:space="0" w:color="auto"/>
            </w:tcBorders>
            <w:shd w:val="clear" w:color="auto" w:fill="auto"/>
            <w:hideMark/>
          </w:tcPr>
          <w:p w14:paraId="4C9A5C7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Rekonstrukce a přístavba kulturního objektu </w:t>
            </w:r>
          </w:p>
        </w:tc>
        <w:tc>
          <w:tcPr>
            <w:tcW w:w="1540" w:type="dxa"/>
            <w:tcBorders>
              <w:top w:val="nil"/>
              <w:left w:val="nil"/>
              <w:bottom w:val="single" w:sz="4" w:space="0" w:color="auto"/>
              <w:right w:val="single" w:sz="4" w:space="0" w:color="auto"/>
            </w:tcBorders>
            <w:shd w:val="clear" w:color="auto" w:fill="auto"/>
            <w:hideMark/>
          </w:tcPr>
          <w:p w14:paraId="58D9DE3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3 500 000</w:t>
            </w:r>
          </w:p>
        </w:tc>
        <w:tc>
          <w:tcPr>
            <w:tcW w:w="1240" w:type="dxa"/>
            <w:tcBorders>
              <w:top w:val="nil"/>
              <w:left w:val="nil"/>
              <w:bottom w:val="single" w:sz="4" w:space="0" w:color="auto"/>
              <w:right w:val="single" w:sz="4" w:space="0" w:color="auto"/>
            </w:tcBorders>
            <w:shd w:val="clear" w:color="auto" w:fill="auto"/>
            <w:hideMark/>
          </w:tcPr>
          <w:p w14:paraId="392F3C3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2014 - 2017</w:t>
            </w:r>
          </w:p>
        </w:tc>
      </w:tr>
      <w:tr w:rsidR="00000239" w:rsidRPr="00B105E3" w14:paraId="477684B5"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95D6E4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005D86C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Oprava kulturního domu</w:t>
            </w:r>
          </w:p>
        </w:tc>
        <w:tc>
          <w:tcPr>
            <w:tcW w:w="1540" w:type="dxa"/>
            <w:tcBorders>
              <w:top w:val="nil"/>
              <w:left w:val="nil"/>
              <w:bottom w:val="single" w:sz="4" w:space="0" w:color="auto"/>
              <w:right w:val="single" w:sz="4" w:space="0" w:color="auto"/>
            </w:tcBorders>
            <w:shd w:val="clear" w:color="auto" w:fill="auto"/>
            <w:hideMark/>
          </w:tcPr>
          <w:p w14:paraId="1F0804A4"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5 000 000</w:t>
            </w:r>
          </w:p>
        </w:tc>
        <w:tc>
          <w:tcPr>
            <w:tcW w:w="1240" w:type="dxa"/>
            <w:tcBorders>
              <w:top w:val="nil"/>
              <w:left w:val="nil"/>
              <w:bottom w:val="single" w:sz="4" w:space="0" w:color="auto"/>
              <w:right w:val="single" w:sz="4" w:space="0" w:color="auto"/>
            </w:tcBorders>
            <w:shd w:val="clear" w:color="auto" w:fill="auto"/>
            <w:hideMark/>
          </w:tcPr>
          <w:p w14:paraId="11A6CF9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2014 - 2015</w:t>
            </w:r>
          </w:p>
        </w:tc>
      </w:tr>
      <w:tr w:rsidR="00000239" w:rsidRPr="00B105E3" w14:paraId="3C44906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8CDFE14"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Lesní Jakubov </w:t>
            </w:r>
          </w:p>
        </w:tc>
        <w:tc>
          <w:tcPr>
            <w:tcW w:w="4820" w:type="dxa"/>
            <w:tcBorders>
              <w:top w:val="nil"/>
              <w:left w:val="nil"/>
              <w:bottom w:val="single" w:sz="4" w:space="0" w:color="auto"/>
              <w:right w:val="single" w:sz="4" w:space="0" w:color="auto"/>
            </w:tcBorders>
            <w:shd w:val="clear" w:color="auto" w:fill="auto"/>
            <w:hideMark/>
          </w:tcPr>
          <w:p w14:paraId="0199157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Oprava kulturního domu</w:t>
            </w:r>
          </w:p>
        </w:tc>
        <w:tc>
          <w:tcPr>
            <w:tcW w:w="1540" w:type="dxa"/>
            <w:tcBorders>
              <w:top w:val="nil"/>
              <w:left w:val="nil"/>
              <w:bottom w:val="single" w:sz="4" w:space="0" w:color="auto"/>
              <w:right w:val="single" w:sz="4" w:space="0" w:color="auto"/>
            </w:tcBorders>
            <w:shd w:val="clear" w:color="auto" w:fill="auto"/>
            <w:hideMark/>
          </w:tcPr>
          <w:p w14:paraId="68D8512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2 500 000</w:t>
            </w:r>
          </w:p>
        </w:tc>
        <w:tc>
          <w:tcPr>
            <w:tcW w:w="1240" w:type="dxa"/>
            <w:tcBorders>
              <w:top w:val="nil"/>
              <w:left w:val="nil"/>
              <w:bottom w:val="single" w:sz="4" w:space="0" w:color="auto"/>
              <w:right w:val="single" w:sz="4" w:space="0" w:color="auto"/>
            </w:tcBorders>
            <w:shd w:val="clear" w:color="auto" w:fill="auto"/>
            <w:hideMark/>
          </w:tcPr>
          <w:p w14:paraId="4DAE8C2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35474D2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D65D65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36DD275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Oprava fasády objektu OÚ a KD Naloučany</w:t>
            </w:r>
          </w:p>
        </w:tc>
        <w:tc>
          <w:tcPr>
            <w:tcW w:w="1540" w:type="dxa"/>
            <w:tcBorders>
              <w:top w:val="nil"/>
              <w:left w:val="nil"/>
              <w:bottom w:val="single" w:sz="4" w:space="0" w:color="auto"/>
              <w:right w:val="single" w:sz="4" w:space="0" w:color="auto"/>
            </w:tcBorders>
            <w:shd w:val="clear" w:color="auto" w:fill="auto"/>
            <w:hideMark/>
          </w:tcPr>
          <w:p w14:paraId="5D3B1CF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1 500 000</w:t>
            </w:r>
          </w:p>
        </w:tc>
        <w:tc>
          <w:tcPr>
            <w:tcW w:w="1240" w:type="dxa"/>
            <w:tcBorders>
              <w:top w:val="nil"/>
              <w:left w:val="nil"/>
              <w:bottom w:val="single" w:sz="4" w:space="0" w:color="auto"/>
              <w:right w:val="single" w:sz="4" w:space="0" w:color="auto"/>
            </w:tcBorders>
            <w:shd w:val="clear" w:color="auto" w:fill="auto"/>
            <w:hideMark/>
          </w:tcPr>
          <w:p w14:paraId="3FD3A3F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2014-2016</w:t>
            </w:r>
          </w:p>
        </w:tc>
      </w:tr>
      <w:tr w:rsidR="00000239" w:rsidRPr="00B105E3" w14:paraId="161E95D8"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B685B2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3D7E2D5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Regenerace objektů OÚ Naloučany a kulturního domu</w:t>
            </w:r>
          </w:p>
        </w:tc>
        <w:tc>
          <w:tcPr>
            <w:tcW w:w="1540" w:type="dxa"/>
            <w:tcBorders>
              <w:top w:val="nil"/>
              <w:left w:val="nil"/>
              <w:bottom w:val="single" w:sz="4" w:space="0" w:color="auto"/>
              <w:right w:val="single" w:sz="4" w:space="0" w:color="auto"/>
            </w:tcBorders>
            <w:shd w:val="clear" w:color="auto" w:fill="auto"/>
            <w:hideMark/>
          </w:tcPr>
          <w:p w14:paraId="2C9EC06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9 000 000</w:t>
            </w:r>
          </w:p>
        </w:tc>
        <w:tc>
          <w:tcPr>
            <w:tcW w:w="1240" w:type="dxa"/>
            <w:tcBorders>
              <w:top w:val="nil"/>
              <w:left w:val="nil"/>
              <w:bottom w:val="single" w:sz="4" w:space="0" w:color="auto"/>
              <w:right w:val="single" w:sz="4" w:space="0" w:color="auto"/>
            </w:tcBorders>
            <w:shd w:val="clear" w:color="auto" w:fill="auto"/>
            <w:hideMark/>
          </w:tcPr>
          <w:p w14:paraId="6147AF5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2966D67E"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E672EE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477F069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Výměna oken a dveří objektu KD Naloučany</w:t>
            </w:r>
          </w:p>
        </w:tc>
        <w:tc>
          <w:tcPr>
            <w:tcW w:w="1540" w:type="dxa"/>
            <w:tcBorders>
              <w:top w:val="nil"/>
              <w:left w:val="nil"/>
              <w:bottom w:val="single" w:sz="4" w:space="0" w:color="auto"/>
              <w:right w:val="single" w:sz="4" w:space="0" w:color="auto"/>
            </w:tcBorders>
            <w:shd w:val="clear" w:color="auto" w:fill="auto"/>
            <w:hideMark/>
          </w:tcPr>
          <w:p w14:paraId="6F2BE0C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800 000</w:t>
            </w:r>
          </w:p>
        </w:tc>
        <w:tc>
          <w:tcPr>
            <w:tcW w:w="1240" w:type="dxa"/>
            <w:tcBorders>
              <w:top w:val="nil"/>
              <w:left w:val="nil"/>
              <w:bottom w:val="single" w:sz="4" w:space="0" w:color="auto"/>
              <w:right w:val="single" w:sz="4" w:space="0" w:color="auto"/>
            </w:tcBorders>
            <w:shd w:val="clear" w:color="auto" w:fill="auto"/>
            <w:hideMark/>
          </w:tcPr>
          <w:p w14:paraId="015B5F6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2014-2016</w:t>
            </w:r>
          </w:p>
        </w:tc>
      </w:tr>
      <w:tr w:rsidR="00000239" w:rsidRPr="00B105E3" w14:paraId="567C952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93F79D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Okarec </w:t>
            </w:r>
          </w:p>
        </w:tc>
        <w:tc>
          <w:tcPr>
            <w:tcW w:w="4820" w:type="dxa"/>
            <w:tcBorders>
              <w:top w:val="nil"/>
              <w:left w:val="nil"/>
              <w:bottom w:val="single" w:sz="4" w:space="0" w:color="auto"/>
              <w:right w:val="single" w:sz="4" w:space="0" w:color="auto"/>
            </w:tcBorders>
            <w:shd w:val="clear" w:color="auto" w:fill="auto"/>
            <w:hideMark/>
          </w:tcPr>
          <w:p w14:paraId="4331F8D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Vybavení kulturního domu( stoly, vybavení kuchyně)</w:t>
            </w:r>
          </w:p>
        </w:tc>
        <w:tc>
          <w:tcPr>
            <w:tcW w:w="1540" w:type="dxa"/>
            <w:tcBorders>
              <w:top w:val="nil"/>
              <w:left w:val="nil"/>
              <w:bottom w:val="single" w:sz="4" w:space="0" w:color="auto"/>
              <w:right w:val="single" w:sz="4" w:space="0" w:color="auto"/>
            </w:tcBorders>
            <w:shd w:val="clear" w:color="auto" w:fill="auto"/>
            <w:hideMark/>
          </w:tcPr>
          <w:p w14:paraId="6F236C0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3CF3226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5C063718"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0471CB3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Popůvky </w:t>
            </w:r>
          </w:p>
        </w:tc>
        <w:tc>
          <w:tcPr>
            <w:tcW w:w="4820" w:type="dxa"/>
            <w:tcBorders>
              <w:top w:val="nil"/>
              <w:left w:val="nil"/>
              <w:bottom w:val="single" w:sz="4" w:space="0" w:color="auto"/>
              <w:right w:val="single" w:sz="4" w:space="0" w:color="auto"/>
            </w:tcBorders>
            <w:shd w:val="clear" w:color="auto" w:fill="auto"/>
            <w:hideMark/>
          </w:tcPr>
          <w:p w14:paraId="1C8CACC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Přestavba obecního úřadu - změna objektu na moderní multifunkční budovu</w:t>
            </w:r>
          </w:p>
        </w:tc>
        <w:tc>
          <w:tcPr>
            <w:tcW w:w="1540" w:type="dxa"/>
            <w:tcBorders>
              <w:top w:val="nil"/>
              <w:left w:val="nil"/>
              <w:bottom w:val="single" w:sz="4" w:space="0" w:color="auto"/>
              <w:right w:val="single" w:sz="4" w:space="0" w:color="auto"/>
            </w:tcBorders>
            <w:shd w:val="clear" w:color="auto" w:fill="auto"/>
            <w:hideMark/>
          </w:tcPr>
          <w:p w14:paraId="5BCC4A6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8 000 000</w:t>
            </w:r>
          </w:p>
        </w:tc>
        <w:tc>
          <w:tcPr>
            <w:tcW w:w="1240" w:type="dxa"/>
            <w:tcBorders>
              <w:top w:val="nil"/>
              <w:left w:val="nil"/>
              <w:bottom w:val="single" w:sz="4" w:space="0" w:color="auto"/>
              <w:right w:val="single" w:sz="4" w:space="0" w:color="auto"/>
            </w:tcBorders>
            <w:shd w:val="clear" w:color="auto" w:fill="auto"/>
            <w:hideMark/>
          </w:tcPr>
          <w:p w14:paraId="474FD0B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2014-2018</w:t>
            </w:r>
          </w:p>
        </w:tc>
      </w:tr>
      <w:tr w:rsidR="00000239" w:rsidRPr="00B105E3" w14:paraId="19F736B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57C8C4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Pozďatín </w:t>
            </w:r>
          </w:p>
        </w:tc>
        <w:tc>
          <w:tcPr>
            <w:tcW w:w="4820" w:type="dxa"/>
            <w:tcBorders>
              <w:top w:val="nil"/>
              <w:left w:val="nil"/>
              <w:bottom w:val="single" w:sz="4" w:space="0" w:color="auto"/>
              <w:right w:val="single" w:sz="4" w:space="0" w:color="auto"/>
            </w:tcBorders>
            <w:shd w:val="clear" w:color="auto" w:fill="auto"/>
            <w:hideMark/>
          </w:tcPr>
          <w:p w14:paraId="461E639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Oprava venkovních podlah kulturního domu</w:t>
            </w:r>
          </w:p>
        </w:tc>
        <w:tc>
          <w:tcPr>
            <w:tcW w:w="1540" w:type="dxa"/>
            <w:tcBorders>
              <w:top w:val="nil"/>
              <w:left w:val="nil"/>
              <w:bottom w:val="single" w:sz="4" w:space="0" w:color="auto"/>
              <w:right w:val="single" w:sz="4" w:space="0" w:color="auto"/>
            </w:tcBorders>
            <w:shd w:val="clear" w:color="auto" w:fill="auto"/>
            <w:hideMark/>
          </w:tcPr>
          <w:p w14:paraId="16DFBC5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20488A8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1257366C"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BFB8E0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Pozďatín </w:t>
            </w:r>
          </w:p>
        </w:tc>
        <w:tc>
          <w:tcPr>
            <w:tcW w:w="4820" w:type="dxa"/>
            <w:tcBorders>
              <w:top w:val="nil"/>
              <w:left w:val="nil"/>
              <w:bottom w:val="single" w:sz="4" w:space="0" w:color="auto"/>
              <w:right w:val="single" w:sz="4" w:space="0" w:color="auto"/>
            </w:tcBorders>
            <w:shd w:val="clear" w:color="auto" w:fill="auto"/>
            <w:hideMark/>
          </w:tcPr>
          <w:p w14:paraId="3C84AA8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Vybavení kulturního domu</w:t>
            </w:r>
          </w:p>
        </w:tc>
        <w:tc>
          <w:tcPr>
            <w:tcW w:w="1540" w:type="dxa"/>
            <w:tcBorders>
              <w:top w:val="nil"/>
              <w:left w:val="nil"/>
              <w:bottom w:val="single" w:sz="4" w:space="0" w:color="auto"/>
              <w:right w:val="single" w:sz="4" w:space="0" w:color="auto"/>
            </w:tcBorders>
            <w:shd w:val="clear" w:color="auto" w:fill="auto"/>
            <w:hideMark/>
          </w:tcPr>
          <w:p w14:paraId="488F3D9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50 000</w:t>
            </w:r>
          </w:p>
        </w:tc>
        <w:tc>
          <w:tcPr>
            <w:tcW w:w="1240" w:type="dxa"/>
            <w:tcBorders>
              <w:top w:val="nil"/>
              <w:left w:val="nil"/>
              <w:bottom w:val="single" w:sz="4" w:space="0" w:color="auto"/>
              <w:right w:val="single" w:sz="4" w:space="0" w:color="auto"/>
            </w:tcBorders>
            <w:shd w:val="clear" w:color="auto" w:fill="auto"/>
            <w:hideMark/>
          </w:tcPr>
          <w:p w14:paraId="3A3B5C7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01EAA18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6CF840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Rapotice </w:t>
            </w:r>
          </w:p>
        </w:tc>
        <w:tc>
          <w:tcPr>
            <w:tcW w:w="4820" w:type="dxa"/>
            <w:tcBorders>
              <w:top w:val="nil"/>
              <w:left w:val="nil"/>
              <w:bottom w:val="single" w:sz="4" w:space="0" w:color="auto"/>
              <w:right w:val="single" w:sz="4" w:space="0" w:color="auto"/>
            </w:tcBorders>
            <w:shd w:val="clear" w:color="auto" w:fill="auto"/>
            <w:hideMark/>
          </w:tcPr>
          <w:p w14:paraId="5208121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Kulturní dům-fasáda + zateplení</w:t>
            </w:r>
          </w:p>
        </w:tc>
        <w:tc>
          <w:tcPr>
            <w:tcW w:w="1540" w:type="dxa"/>
            <w:tcBorders>
              <w:top w:val="nil"/>
              <w:left w:val="nil"/>
              <w:bottom w:val="single" w:sz="4" w:space="0" w:color="auto"/>
              <w:right w:val="single" w:sz="4" w:space="0" w:color="auto"/>
            </w:tcBorders>
            <w:shd w:val="clear" w:color="auto" w:fill="auto"/>
            <w:hideMark/>
          </w:tcPr>
          <w:p w14:paraId="1AAB2CF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33E8B814"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24665EE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143456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2CC980D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Rekonstrukce sokolovny</w:t>
            </w:r>
          </w:p>
        </w:tc>
        <w:tc>
          <w:tcPr>
            <w:tcW w:w="1540" w:type="dxa"/>
            <w:tcBorders>
              <w:top w:val="nil"/>
              <w:left w:val="nil"/>
              <w:bottom w:val="single" w:sz="4" w:space="0" w:color="auto"/>
              <w:right w:val="single" w:sz="4" w:space="0" w:color="auto"/>
            </w:tcBorders>
            <w:shd w:val="clear" w:color="auto" w:fill="auto"/>
            <w:hideMark/>
          </w:tcPr>
          <w:p w14:paraId="495FB5F4"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10 000 000</w:t>
            </w:r>
          </w:p>
        </w:tc>
        <w:tc>
          <w:tcPr>
            <w:tcW w:w="1240" w:type="dxa"/>
            <w:tcBorders>
              <w:top w:val="nil"/>
              <w:left w:val="nil"/>
              <w:bottom w:val="single" w:sz="4" w:space="0" w:color="auto"/>
              <w:right w:val="single" w:sz="4" w:space="0" w:color="auto"/>
            </w:tcBorders>
            <w:shd w:val="clear" w:color="auto" w:fill="auto"/>
            <w:hideMark/>
          </w:tcPr>
          <w:p w14:paraId="77D43E4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4580AFC4"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0653521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Pořádání kulturních, sportovních a vzdělávacích akcí</w:t>
            </w:r>
          </w:p>
        </w:tc>
      </w:tr>
      <w:tr w:rsidR="00000239" w:rsidRPr="00B105E3" w14:paraId="0CA3C7F9"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74E3DE9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64E0739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Florbalový turnaj pro děti z DD - opakující se akce</w:t>
            </w:r>
          </w:p>
        </w:tc>
        <w:tc>
          <w:tcPr>
            <w:tcW w:w="1540" w:type="dxa"/>
            <w:tcBorders>
              <w:top w:val="nil"/>
              <w:left w:val="nil"/>
              <w:bottom w:val="single" w:sz="4" w:space="0" w:color="auto"/>
              <w:right w:val="single" w:sz="4" w:space="0" w:color="auto"/>
            </w:tcBorders>
            <w:shd w:val="clear" w:color="auto" w:fill="auto"/>
            <w:hideMark/>
          </w:tcPr>
          <w:p w14:paraId="11BF758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6 000</w:t>
            </w:r>
          </w:p>
        </w:tc>
        <w:tc>
          <w:tcPr>
            <w:tcW w:w="1240" w:type="dxa"/>
            <w:tcBorders>
              <w:top w:val="nil"/>
              <w:left w:val="nil"/>
              <w:bottom w:val="single" w:sz="4" w:space="0" w:color="auto"/>
              <w:right w:val="single" w:sz="4" w:space="0" w:color="auto"/>
            </w:tcBorders>
            <w:shd w:val="clear" w:color="auto" w:fill="auto"/>
            <w:hideMark/>
          </w:tcPr>
          <w:p w14:paraId="790D41D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w:t>
            </w:r>
          </w:p>
        </w:tc>
      </w:tr>
      <w:tr w:rsidR="00000239" w:rsidRPr="00B105E3" w14:paraId="1F593D77"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023B607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3AF09A3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Letní zájmové tábory</w:t>
            </w:r>
          </w:p>
        </w:tc>
        <w:tc>
          <w:tcPr>
            <w:tcW w:w="1540" w:type="dxa"/>
            <w:tcBorders>
              <w:top w:val="nil"/>
              <w:left w:val="nil"/>
              <w:bottom w:val="single" w:sz="4" w:space="0" w:color="auto"/>
              <w:right w:val="single" w:sz="4" w:space="0" w:color="auto"/>
            </w:tcBorders>
            <w:shd w:val="clear" w:color="auto" w:fill="auto"/>
            <w:hideMark/>
          </w:tcPr>
          <w:p w14:paraId="3B59C3F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40 000</w:t>
            </w:r>
          </w:p>
        </w:tc>
        <w:tc>
          <w:tcPr>
            <w:tcW w:w="1240" w:type="dxa"/>
            <w:tcBorders>
              <w:top w:val="nil"/>
              <w:left w:val="nil"/>
              <w:bottom w:val="single" w:sz="4" w:space="0" w:color="auto"/>
              <w:right w:val="single" w:sz="4" w:space="0" w:color="auto"/>
            </w:tcBorders>
            <w:shd w:val="clear" w:color="auto" w:fill="auto"/>
            <w:hideMark/>
          </w:tcPr>
          <w:p w14:paraId="7DBEE4B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2015-2015</w:t>
            </w:r>
          </w:p>
        </w:tc>
      </w:tr>
      <w:tr w:rsidR="00000239" w:rsidRPr="00B105E3" w14:paraId="2B44FDE9"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D97B0C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7F66BFF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Nejmilejší koncert - přehlídka vystoupení dětí z DD</w:t>
            </w:r>
          </w:p>
        </w:tc>
        <w:tc>
          <w:tcPr>
            <w:tcW w:w="1540" w:type="dxa"/>
            <w:tcBorders>
              <w:top w:val="nil"/>
              <w:left w:val="nil"/>
              <w:bottom w:val="single" w:sz="4" w:space="0" w:color="auto"/>
              <w:right w:val="single" w:sz="4" w:space="0" w:color="auto"/>
            </w:tcBorders>
            <w:shd w:val="clear" w:color="auto" w:fill="auto"/>
            <w:hideMark/>
          </w:tcPr>
          <w:p w14:paraId="23DFBE4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15 000</w:t>
            </w:r>
          </w:p>
        </w:tc>
        <w:tc>
          <w:tcPr>
            <w:tcW w:w="1240" w:type="dxa"/>
            <w:tcBorders>
              <w:top w:val="nil"/>
              <w:left w:val="nil"/>
              <w:bottom w:val="single" w:sz="4" w:space="0" w:color="auto"/>
              <w:right w:val="single" w:sz="4" w:space="0" w:color="auto"/>
            </w:tcBorders>
            <w:shd w:val="clear" w:color="auto" w:fill="auto"/>
            <w:hideMark/>
          </w:tcPr>
          <w:p w14:paraId="599459C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2016</w:t>
            </w:r>
          </w:p>
        </w:tc>
      </w:tr>
      <w:tr w:rsidR="00000239" w:rsidRPr="00B105E3" w14:paraId="5701BC81" w14:textId="77777777" w:rsidTr="005901C5">
        <w:trPr>
          <w:trHeight w:val="1020"/>
        </w:trPr>
        <w:tc>
          <w:tcPr>
            <w:tcW w:w="2200" w:type="dxa"/>
            <w:tcBorders>
              <w:top w:val="nil"/>
              <w:left w:val="single" w:sz="4" w:space="0" w:color="auto"/>
              <w:bottom w:val="single" w:sz="4" w:space="0" w:color="auto"/>
              <w:right w:val="single" w:sz="4" w:space="0" w:color="auto"/>
            </w:tcBorders>
            <w:shd w:val="clear" w:color="auto" w:fill="auto"/>
            <w:hideMark/>
          </w:tcPr>
          <w:p w14:paraId="10CDAC9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Dětský domov Náměšť nad Oslavou</w:t>
            </w:r>
          </w:p>
        </w:tc>
        <w:tc>
          <w:tcPr>
            <w:tcW w:w="4820" w:type="dxa"/>
            <w:tcBorders>
              <w:top w:val="nil"/>
              <w:left w:val="nil"/>
              <w:bottom w:val="single" w:sz="4" w:space="0" w:color="auto"/>
              <w:right w:val="single" w:sz="4" w:space="0" w:color="auto"/>
            </w:tcBorders>
            <w:shd w:val="clear" w:color="auto" w:fill="auto"/>
            <w:hideMark/>
          </w:tcPr>
          <w:p w14:paraId="3D62C14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Společná setkání - prolomení bariér mezi generacemi, společné vaření staročeské a moderní kuchyně, vyrábění z dostupných materiálů, společné vycházky, uspořádání výstavy výrobků našich dětí přímo v DPS</w:t>
            </w:r>
          </w:p>
        </w:tc>
        <w:tc>
          <w:tcPr>
            <w:tcW w:w="1540" w:type="dxa"/>
            <w:tcBorders>
              <w:top w:val="nil"/>
              <w:left w:val="nil"/>
              <w:bottom w:val="single" w:sz="4" w:space="0" w:color="auto"/>
              <w:right w:val="single" w:sz="4" w:space="0" w:color="auto"/>
            </w:tcBorders>
            <w:shd w:val="clear" w:color="auto" w:fill="auto"/>
            <w:hideMark/>
          </w:tcPr>
          <w:p w14:paraId="109D588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10 000</w:t>
            </w:r>
          </w:p>
        </w:tc>
        <w:tc>
          <w:tcPr>
            <w:tcW w:w="1240" w:type="dxa"/>
            <w:tcBorders>
              <w:top w:val="nil"/>
              <w:left w:val="nil"/>
              <w:bottom w:val="single" w:sz="4" w:space="0" w:color="auto"/>
              <w:right w:val="single" w:sz="4" w:space="0" w:color="auto"/>
            </w:tcBorders>
            <w:shd w:val="clear" w:color="auto" w:fill="auto"/>
            <w:hideMark/>
          </w:tcPr>
          <w:p w14:paraId="7F5ABC9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w:t>
            </w:r>
          </w:p>
        </w:tc>
      </w:tr>
      <w:tr w:rsidR="00000239" w:rsidRPr="00B105E3" w14:paraId="63C1BFAB"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8A97DF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Kralice n. Oslavou </w:t>
            </w:r>
          </w:p>
        </w:tc>
        <w:tc>
          <w:tcPr>
            <w:tcW w:w="4820" w:type="dxa"/>
            <w:tcBorders>
              <w:top w:val="nil"/>
              <w:left w:val="nil"/>
              <w:bottom w:val="single" w:sz="4" w:space="0" w:color="auto"/>
              <w:right w:val="single" w:sz="4" w:space="0" w:color="auto"/>
            </w:tcBorders>
            <w:shd w:val="clear" w:color="auto" w:fill="auto"/>
            <w:hideMark/>
          </w:tcPr>
          <w:p w14:paraId="1953976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Udržování kulturních tradic</w:t>
            </w:r>
          </w:p>
        </w:tc>
        <w:tc>
          <w:tcPr>
            <w:tcW w:w="1540" w:type="dxa"/>
            <w:tcBorders>
              <w:top w:val="nil"/>
              <w:left w:val="nil"/>
              <w:bottom w:val="single" w:sz="4" w:space="0" w:color="auto"/>
              <w:right w:val="single" w:sz="4" w:space="0" w:color="auto"/>
            </w:tcBorders>
            <w:shd w:val="clear" w:color="auto" w:fill="auto"/>
            <w:hideMark/>
          </w:tcPr>
          <w:p w14:paraId="36E2FB8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3CD8C9C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5A5C9D54"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1AE2DDF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0C68F95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Kulturní, společenské a osvětové akce - každoroční finanční podíl</w:t>
            </w:r>
          </w:p>
        </w:tc>
        <w:tc>
          <w:tcPr>
            <w:tcW w:w="1540" w:type="dxa"/>
            <w:tcBorders>
              <w:top w:val="nil"/>
              <w:left w:val="nil"/>
              <w:bottom w:val="single" w:sz="4" w:space="0" w:color="auto"/>
              <w:right w:val="single" w:sz="4" w:space="0" w:color="auto"/>
            </w:tcBorders>
            <w:shd w:val="clear" w:color="auto" w:fill="auto"/>
            <w:hideMark/>
          </w:tcPr>
          <w:p w14:paraId="3233089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40 000</w:t>
            </w:r>
          </w:p>
        </w:tc>
        <w:tc>
          <w:tcPr>
            <w:tcW w:w="1240" w:type="dxa"/>
            <w:tcBorders>
              <w:top w:val="nil"/>
              <w:left w:val="nil"/>
              <w:bottom w:val="single" w:sz="4" w:space="0" w:color="auto"/>
              <w:right w:val="single" w:sz="4" w:space="0" w:color="auto"/>
            </w:tcBorders>
            <w:shd w:val="clear" w:color="auto" w:fill="auto"/>
            <w:hideMark/>
          </w:tcPr>
          <w:p w14:paraId="6ADDCF0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5151AAF9"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E0C928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MKS Náměšť nad Oslavou</w:t>
            </w:r>
          </w:p>
        </w:tc>
        <w:tc>
          <w:tcPr>
            <w:tcW w:w="4820" w:type="dxa"/>
            <w:tcBorders>
              <w:top w:val="nil"/>
              <w:left w:val="nil"/>
              <w:bottom w:val="single" w:sz="4" w:space="0" w:color="auto"/>
              <w:right w:val="single" w:sz="4" w:space="0" w:color="auto"/>
            </w:tcBorders>
            <w:shd w:val="clear" w:color="auto" w:fill="auto"/>
            <w:hideMark/>
          </w:tcPr>
          <w:p w14:paraId="335E3E4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Mezinárodní hudebně multižánrový týdenní festival</w:t>
            </w:r>
          </w:p>
        </w:tc>
        <w:tc>
          <w:tcPr>
            <w:tcW w:w="1540" w:type="dxa"/>
            <w:tcBorders>
              <w:top w:val="nil"/>
              <w:left w:val="nil"/>
              <w:bottom w:val="single" w:sz="4" w:space="0" w:color="auto"/>
              <w:right w:val="single" w:sz="4" w:space="0" w:color="auto"/>
            </w:tcBorders>
            <w:shd w:val="clear" w:color="auto" w:fill="auto"/>
            <w:hideMark/>
          </w:tcPr>
          <w:p w14:paraId="4187FF9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1964F68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20E8FDD9" w14:textId="77777777" w:rsidTr="005901C5">
        <w:trPr>
          <w:trHeight w:val="1020"/>
        </w:trPr>
        <w:tc>
          <w:tcPr>
            <w:tcW w:w="2200" w:type="dxa"/>
            <w:tcBorders>
              <w:top w:val="nil"/>
              <w:left w:val="single" w:sz="4" w:space="0" w:color="auto"/>
              <w:bottom w:val="single" w:sz="4" w:space="0" w:color="auto"/>
              <w:right w:val="single" w:sz="4" w:space="0" w:color="auto"/>
            </w:tcBorders>
            <w:shd w:val="clear" w:color="auto" w:fill="auto"/>
            <w:hideMark/>
          </w:tcPr>
          <w:p w14:paraId="4518F2D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MKS Náměšť nad Oslavou</w:t>
            </w:r>
          </w:p>
        </w:tc>
        <w:tc>
          <w:tcPr>
            <w:tcW w:w="4820" w:type="dxa"/>
            <w:tcBorders>
              <w:top w:val="nil"/>
              <w:left w:val="nil"/>
              <w:bottom w:val="single" w:sz="4" w:space="0" w:color="auto"/>
              <w:right w:val="single" w:sz="4" w:space="0" w:color="auto"/>
            </w:tcBorders>
            <w:shd w:val="clear" w:color="auto" w:fill="auto"/>
            <w:hideMark/>
          </w:tcPr>
          <w:p w14:paraId="6928060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Oživený zámek-doprovodná akce Dnů evropského dědictví, zámek a celý areál ožije postavami a scénkami z historie Náměště reálně i smyšleně, se kterými se pravidelně setkávají návštěvníci této akce.</w:t>
            </w:r>
          </w:p>
        </w:tc>
        <w:tc>
          <w:tcPr>
            <w:tcW w:w="1540" w:type="dxa"/>
            <w:tcBorders>
              <w:top w:val="nil"/>
              <w:left w:val="nil"/>
              <w:bottom w:val="single" w:sz="4" w:space="0" w:color="auto"/>
              <w:right w:val="single" w:sz="4" w:space="0" w:color="auto"/>
            </w:tcBorders>
            <w:shd w:val="clear" w:color="auto" w:fill="auto"/>
            <w:hideMark/>
          </w:tcPr>
          <w:p w14:paraId="3F7C2D0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100 000</w:t>
            </w:r>
          </w:p>
        </w:tc>
        <w:tc>
          <w:tcPr>
            <w:tcW w:w="1240" w:type="dxa"/>
            <w:tcBorders>
              <w:top w:val="nil"/>
              <w:left w:val="nil"/>
              <w:bottom w:val="single" w:sz="4" w:space="0" w:color="auto"/>
              <w:right w:val="single" w:sz="4" w:space="0" w:color="auto"/>
            </w:tcBorders>
            <w:shd w:val="clear" w:color="auto" w:fill="auto"/>
            <w:hideMark/>
          </w:tcPr>
          <w:p w14:paraId="19D87AB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338D532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55F443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Rapotice </w:t>
            </w:r>
          </w:p>
        </w:tc>
        <w:tc>
          <w:tcPr>
            <w:tcW w:w="4820" w:type="dxa"/>
            <w:tcBorders>
              <w:top w:val="nil"/>
              <w:left w:val="nil"/>
              <w:bottom w:val="single" w:sz="4" w:space="0" w:color="auto"/>
              <w:right w:val="single" w:sz="4" w:space="0" w:color="auto"/>
            </w:tcBorders>
            <w:shd w:val="clear" w:color="auto" w:fill="auto"/>
            <w:hideMark/>
          </w:tcPr>
          <w:p w14:paraId="52C9291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kulturní akce(každoroční akce)</w:t>
            </w:r>
          </w:p>
        </w:tc>
        <w:tc>
          <w:tcPr>
            <w:tcW w:w="1540" w:type="dxa"/>
            <w:tcBorders>
              <w:top w:val="nil"/>
              <w:left w:val="nil"/>
              <w:bottom w:val="single" w:sz="4" w:space="0" w:color="auto"/>
              <w:right w:val="single" w:sz="4" w:space="0" w:color="auto"/>
            </w:tcBorders>
            <w:shd w:val="clear" w:color="auto" w:fill="auto"/>
            <w:hideMark/>
          </w:tcPr>
          <w:p w14:paraId="0A3AC7F4"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50 000</w:t>
            </w:r>
          </w:p>
        </w:tc>
        <w:tc>
          <w:tcPr>
            <w:tcW w:w="1240" w:type="dxa"/>
            <w:tcBorders>
              <w:top w:val="nil"/>
              <w:left w:val="nil"/>
              <w:bottom w:val="single" w:sz="4" w:space="0" w:color="auto"/>
              <w:right w:val="single" w:sz="4" w:space="0" w:color="auto"/>
            </w:tcBorders>
            <w:shd w:val="clear" w:color="auto" w:fill="auto"/>
            <w:hideMark/>
          </w:tcPr>
          <w:p w14:paraId="0C1598A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6AFE40EF"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4FBB998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Sportoviště vč. zázemí</w:t>
            </w:r>
          </w:p>
        </w:tc>
      </w:tr>
      <w:tr w:rsidR="00000239" w:rsidRPr="00B105E3" w14:paraId="3877B706"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370E100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Čikov </w:t>
            </w:r>
          </w:p>
        </w:tc>
        <w:tc>
          <w:tcPr>
            <w:tcW w:w="4820" w:type="dxa"/>
            <w:tcBorders>
              <w:top w:val="nil"/>
              <w:left w:val="nil"/>
              <w:bottom w:val="single" w:sz="4" w:space="0" w:color="auto"/>
              <w:right w:val="single" w:sz="4" w:space="0" w:color="auto"/>
            </w:tcBorders>
            <w:shd w:val="clear" w:color="auto" w:fill="auto"/>
            <w:hideMark/>
          </w:tcPr>
          <w:p w14:paraId="318AAD0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Víceúčelové sport hřiště, napojení na mlynářskou stezku podél ratnouského potoka k Jeřábkově mlýnu</w:t>
            </w:r>
          </w:p>
        </w:tc>
        <w:tc>
          <w:tcPr>
            <w:tcW w:w="1540" w:type="dxa"/>
            <w:tcBorders>
              <w:top w:val="nil"/>
              <w:left w:val="nil"/>
              <w:bottom w:val="single" w:sz="4" w:space="0" w:color="auto"/>
              <w:right w:val="single" w:sz="4" w:space="0" w:color="auto"/>
            </w:tcBorders>
            <w:shd w:val="clear" w:color="auto" w:fill="auto"/>
            <w:hideMark/>
          </w:tcPr>
          <w:p w14:paraId="301D758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2 500 000</w:t>
            </w:r>
          </w:p>
        </w:tc>
        <w:tc>
          <w:tcPr>
            <w:tcW w:w="1240" w:type="dxa"/>
            <w:tcBorders>
              <w:top w:val="nil"/>
              <w:left w:val="nil"/>
              <w:bottom w:val="single" w:sz="4" w:space="0" w:color="auto"/>
              <w:right w:val="single" w:sz="4" w:space="0" w:color="auto"/>
            </w:tcBorders>
            <w:shd w:val="clear" w:color="auto" w:fill="auto"/>
            <w:hideMark/>
          </w:tcPr>
          <w:p w14:paraId="7532C9E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w:t>
            </w:r>
          </w:p>
        </w:tc>
      </w:tr>
      <w:tr w:rsidR="00000239" w:rsidRPr="00B105E3" w14:paraId="58363682"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3B5257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Hluboké </w:t>
            </w:r>
          </w:p>
        </w:tc>
        <w:tc>
          <w:tcPr>
            <w:tcW w:w="4820" w:type="dxa"/>
            <w:tcBorders>
              <w:top w:val="nil"/>
              <w:left w:val="nil"/>
              <w:bottom w:val="single" w:sz="4" w:space="0" w:color="auto"/>
              <w:right w:val="single" w:sz="4" w:space="0" w:color="auto"/>
            </w:tcBorders>
            <w:shd w:val="clear" w:color="auto" w:fill="auto"/>
            <w:hideMark/>
          </w:tcPr>
          <w:p w14:paraId="376A25B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Víceúčelové hřiště včetně osvětlení</w:t>
            </w:r>
          </w:p>
        </w:tc>
        <w:tc>
          <w:tcPr>
            <w:tcW w:w="1540" w:type="dxa"/>
            <w:tcBorders>
              <w:top w:val="nil"/>
              <w:left w:val="nil"/>
              <w:bottom w:val="single" w:sz="4" w:space="0" w:color="auto"/>
              <w:right w:val="single" w:sz="4" w:space="0" w:color="auto"/>
            </w:tcBorders>
            <w:shd w:val="clear" w:color="auto" w:fill="auto"/>
            <w:hideMark/>
          </w:tcPr>
          <w:p w14:paraId="7E36744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1 500 000</w:t>
            </w:r>
          </w:p>
        </w:tc>
        <w:tc>
          <w:tcPr>
            <w:tcW w:w="1240" w:type="dxa"/>
            <w:tcBorders>
              <w:top w:val="nil"/>
              <w:left w:val="nil"/>
              <w:bottom w:val="single" w:sz="4" w:space="0" w:color="auto"/>
              <w:right w:val="single" w:sz="4" w:space="0" w:color="auto"/>
            </w:tcBorders>
            <w:shd w:val="clear" w:color="auto" w:fill="auto"/>
            <w:hideMark/>
          </w:tcPr>
          <w:p w14:paraId="0A18104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w:t>
            </w:r>
          </w:p>
        </w:tc>
      </w:tr>
      <w:tr w:rsidR="00000239" w:rsidRPr="00B105E3" w14:paraId="0B581534"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2D5FF94"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56BAAF4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Hřiště na malou kopanou</w:t>
            </w:r>
          </w:p>
        </w:tc>
        <w:tc>
          <w:tcPr>
            <w:tcW w:w="1540" w:type="dxa"/>
            <w:tcBorders>
              <w:top w:val="nil"/>
              <w:left w:val="nil"/>
              <w:bottom w:val="single" w:sz="4" w:space="0" w:color="auto"/>
              <w:right w:val="single" w:sz="4" w:space="0" w:color="auto"/>
            </w:tcBorders>
            <w:shd w:val="clear" w:color="auto" w:fill="auto"/>
            <w:hideMark/>
          </w:tcPr>
          <w:p w14:paraId="52E205F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500 000</w:t>
            </w:r>
          </w:p>
        </w:tc>
        <w:tc>
          <w:tcPr>
            <w:tcW w:w="1240" w:type="dxa"/>
            <w:tcBorders>
              <w:top w:val="nil"/>
              <w:left w:val="nil"/>
              <w:bottom w:val="single" w:sz="4" w:space="0" w:color="auto"/>
              <w:right w:val="single" w:sz="4" w:space="0" w:color="auto"/>
            </w:tcBorders>
            <w:shd w:val="clear" w:color="auto" w:fill="auto"/>
            <w:hideMark/>
          </w:tcPr>
          <w:p w14:paraId="440B94C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2013 - 2017</w:t>
            </w:r>
          </w:p>
        </w:tc>
      </w:tr>
      <w:tr w:rsidR="00000239" w:rsidRPr="00B105E3" w14:paraId="74C57F5E"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D321D1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1693EEB4"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Posilovací nářadí nejen pro důchodce</w:t>
            </w:r>
          </w:p>
        </w:tc>
        <w:tc>
          <w:tcPr>
            <w:tcW w:w="1540" w:type="dxa"/>
            <w:tcBorders>
              <w:top w:val="nil"/>
              <w:left w:val="nil"/>
              <w:bottom w:val="single" w:sz="4" w:space="0" w:color="auto"/>
              <w:right w:val="single" w:sz="4" w:space="0" w:color="auto"/>
            </w:tcBorders>
            <w:shd w:val="clear" w:color="auto" w:fill="auto"/>
            <w:hideMark/>
          </w:tcPr>
          <w:p w14:paraId="44392AF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6031E25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2013 - 2017</w:t>
            </w:r>
          </w:p>
        </w:tc>
      </w:tr>
      <w:tr w:rsidR="00000239" w:rsidRPr="00B105E3" w14:paraId="3BFF7F50"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7B42FD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lastRenderedPageBreak/>
              <w:t xml:space="preserve">Kladeruby n. Osl. </w:t>
            </w:r>
          </w:p>
        </w:tc>
        <w:tc>
          <w:tcPr>
            <w:tcW w:w="4820" w:type="dxa"/>
            <w:tcBorders>
              <w:top w:val="nil"/>
              <w:left w:val="nil"/>
              <w:bottom w:val="single" w:sz="4" w:space="0" w:color="auto"/>
              <w:right w:val="single" w:sz="4" w:space="0" w:color="auto"/>
            </w:tcBorders>
            <w:shd w:val="clear" w:color="auto" w:fill="auto"/>
            <w:hideMark/>
          </w:tcPr>
          <w:p w14:paraId="369BF3C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Víceúčelové hřiště</w:t>
            </w:r>
          </w:p>
        </w:tc>
        <w:tc>
          <w:tcPr>
            <w:tcW w:w="1540" w:type="dxa"/>
            <w:tcBorders>
              <w:top w:val="nil"/>
              <w:left w:val="nil"/>
              <w:bottom w:val="single" w:sz="4" w:space="0" w:color="auto"/>
              <w:right w:val="single" w:sz="4" w:space="0" w:color="auto"/>
            </w:tcBorders>
            <w:shd w:val="clear" w:color="auto" w:fill="auto"/>
            <w:hideMark/>
          </w:tcPr>
          <w:p w14:paraId="17E47E6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w:t>
            </w:r>
          </w:p>
        </w:tc>
        <w:tc>
          <w:tcPr>
            <w:tcW w:w="1240" w:type="dxa"/>
            <w:tcBorders>
              <w:top w:val="nil"/>
              <w:left w:val="nil"/>
              <w:bottom w:val="single" w:sz="4" w:space="0" w:color="auto"/>
              <w:right w:val="single" w:sz="4" w:space="0" w:color="auto"/>
            </w:tcBorders>
            <w:shd w:val="clear" w:color="auto" w:fill="auto"/>
            <w:hideMark/>
          </w:tcPr>
          <w:p w14:paraId="33D2E09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2014 - 2016</w:t>
            </w:r>
          </w:p>
        </w:tc>
      </w:tr>
      <w:tr w:rsidR="00000239" w:rsidRPr="00B105E3" w14:paraId="3D7F553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3C3F43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Koněšín </w:t>
            </w:r>
          </w:p>
        </w:tc>
        <w:tc>
          <w:tcPr>
            <w:tcW w:w="4820" w:type="dxa"/>
            <w:tcBorders>
              <w:top w:val="nil"/>
              <w:left w:val="nil"/>
              <w:bottom w:val="single" w:sz="4" w:space="0" w:color="auto"/>
              <w:right w:val="single" w:sz="4" w:space="0" w:color="auto"/>
            </w:tcBorders>
            <w:shd w:val="clear" w:color="auto" w:fill="auto"/>
            <w:hideMark/>
          </w:tcPr>
          <w:p w14:paraId="1F7C6E6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Vícegenerační hřiště</w:t>
            </w:r>
          </w:p>
        </w:tc>
        <w:tc>
          <w:tcPr>
            <w:tcW w:w="1540" w:type="dxa"/>
            <w:tcBorders>
              <w:top w:val="nil"/>
              <w:left w:val="nil"/>
              <w:bottom w:val="single" w:sz="4" w:space="0" w:color="auto"/>
              <w:right w:val="single" w:sz="4" w:space="0" w:color="auto"/>
            </w:tcBorders>
            <w:shd w:val="clear" w:color="auto" w:fill="auto"/>
            <w:hideMark/>
          </w:tcPr>
          <w:p w14:paraId="03A4DE8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700 000</w:t>
            </w:r>
          </w:p>
        </w:tc>
        <w:tc>
          <w:tcPr>
            <w:tcW w:w="1240" w:type="dxa"/>
            <w:tcBorders>
              <w:top w:val="nil"/>
              <w:left w:val="nil"/>
              <w:bottom w:val="single" w:sz="4" w:space="0" w:color="auto"/>
              <w:right w:val="single" w:sz="4" w:space="0" w:color="auto"/>
            </w:tcBorders>
            <w:shd w:val="clear" w:color="auto" w:fill="auto"/>
            <w:hideMark/>
          </w:tcPr>
          <w:p w14:paraId="66FAC5B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2014 - 2015</w:t>
            </w:r>
          </w:p>
        </w:tc>
      </w:tr>
      <w:tr w:rsidR="00000239" w:rsidRPr="00B105E3" w14:paraId="651CCE5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58F616F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Kramolín </w:t>
            </w:r>
          </w:p>
        </w:tc>
        <w:tc>
          <w:tcPr>
            <w:tcW w:w="4820" w:type="dxa"/>
            <w:tcBorders>
              <w:top w:val="nil"/>
              <w:left w:val="nil"/>
              <w:bottom w:val="single" w:sz="4" w:space="0" w:color="auto"/>
              <w:right w:val="single" w:sz="4" w:space="0" w:color="auto"/>
            </w:tcBorders>
            <w:shd w:val="clear" w:color="auto" w:fill="auto"/>
            <w:hideMark/>
          </w:tcPr>
          <w:p w14:paraId="73DC141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Osvětlení sportovního hřiště</w:t>
            </w:r>
          </w:p>
        </w:tc>
        <w:tc>
          <w:tcPr>
            <w:tcW w:w="1540" w:type="dxa"/>
            <w:tcBorders>
              <w:top w:val="nil"/>
              <w:left w:val="nil"/>
              <w:bottom w:val="single" w:sz="4" w:space="0" w:color="auto"/>
              <w:right w:val="single" w:sz="4" w:space="0" w:color="auto"/>
            </w:tcBorders>
            <w:shd w:val="clear" w:color="auto" w:fill="auto"/>
            <w:hideMark/>
          </w:tcPr>
          <w:p w14:paraId="5CFAA03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15E09E1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w:t>
            </w:r>
          </w:p>
        </w:tc>
      </w:tr>
      <w:tr w:rsidR="00000239" w:rsidRPr="00B105E3" w14:paraId="11F1DED0"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1D24A31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Krokočín </w:t>
            </w:r>
          </w:p>
        </w:tc>
        <w:tc>
          <w:tcPr>
            <w:tcW w:w="4820" w:type="dxa"/>
            <w:tcBorders>
              <w:top w:val="nil"/>
              <w:left w:val="nil"/>
              <w:bottom w:val="single" w:sz="4" w:space="0" w:color="auto"/>
              <w:right w:val="single" w:sz="4" w:space="0" w:color="auto"/>
            </w:tcBorders>
            <w:shd w:val="clear" w:color="auto" w:fill="auto"/>
            <w:hideMark/>
          </w:tcPr>
          <w:p w14:paraId="219282A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Zhotovení nového sportovního areálu v lokalitě pod školou- víceúčelové hřiště, požární cvičiště, fotbalové hřiště</w:t>
            </w:r>
          </w:p>
        </w:tc>
        <w:tc>
          <w:tcPr>
            <w:tcW w:w="1540" w:type="dxa"/>
            <w:tcBorders>
              <w:top w:val="nil"/>
              <w:left w:val="nil"/>
              <w:bottom w:val="single" w:sz="4" w:space="0" w:color="auto"/>
              <w:right w:val="single" w:sz="4" w:space="0" w:color="auto"/>
            </w:tcBorders>
            <w:shd w:val="clear" w:color="auto" w:fill="auto"/>
            <w:hideMark/>
          </w:tcPr>
          <w:p w14:paraId="0CAA0DF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3 000 000</w:t>
            </w:r>
          </w:p>
        </w:tc>
        <w:tc>
          <w:tcPr>
            <w:tcW w:w="1240" w:type="dxa"/>
            <w:tcBorders>
              <w:top w:val="nil"/>
              <w:left w:val="nil"/>
              <w:bottom w:val="single" w:sz="4" w:space="0" w:color="auto"/>
              <w:right w:val="single" w:sz="4" w:space="0" w:color="auto"/>
            </w:tcBorders>
            <w:shd w:val="clear" w:color="auto" w:fill="auto"/>
            <w:hideMark/>
          </w:tcPr>
          <w:p w14:paraId="72E68E66"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6F53630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6FD798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Naloučany </w:t>
            </w:r>
          </w:p>
        </w:tc>
        <w:tc>
          <w:tcPr>
            <w:tcW w:w="4820" w:type="dxa"/>
            <w:tcBorders>
              <w:top w:val="nil"/>
              <w:left w:val="nil"/>
              <w:bottom w:val="single" w:sz="4" w:space="0" w:color="auto"/>
              <w:right w:val="single" w:sz="4" w:space="0" w:color="auto"/>
            </w:tcBorders>
            <w:shd w:val="clear" w:color="auto" w:fill="auto"/>
            <w:hideMark/>
          </w:tcPr>
          <w:p w14:paraId="452AF63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Víceúčelové hřiště v obci Naloučany</w:t>
            </w:r>
          </w:p>
        </w:tc>
        <w:tc>
          <w:tcPr>
            <w:tcW w:w="1540" w:type="dxa"/>
            <w:tcBorders>
              <w:top w:val="nil"/>
              <w:left w:val="nil"/>
              <w:bottom w:val="single" w:sz="4" w:space="0" w:color="auto"/>
              <w:right w:val="single" w:sz="4" w:space="0" w:color="auto"/>
            </w:tcBorders>
            <w:shd w:val="clear" w:color="auto" w:fill="auto"/>
            <w:hideMark/>
          </w:tcPr>
          <w:p w14:paraId="1C34B09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1 500 000</w:t>
            </w:r>
          </w:p>
        </w:tc>
        <w:tc>
          <w:tcPr>
            <w:tcW w:w="1240" w:type="dxa"/>
            <w:tcBorders>
              <w:top w:val="nil"/>
              <w:left w:val="nil"/>
              <w:bottom w:val="single" w:sz="4" w:space="0" w:color="auto"/>
              <w:right w:val="single" w:sz="4" w:space="0" w:color="auto"/>
            </w:tcBorders>
            <w:shd w:val="clear" w:color="auto" w:fill="auto"/>
            <w:hideMark/>
          </w:tcPr>
          <w:p w14:paraId="2C66659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33E1A33D" w14:textId="77777777" w:rsidTr="005901C5">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6D0B37A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Náměšť nad Oslavou</w:t>
            </w:r>
          </w:p>
        </w:tc>
        <w:tc>
          <w:tcPr>
            <w:tcW w:w="4820" w:type="dxa"/>
            <w:tcBorders>
              <w:top w:val="nil"/>
              <w:left w:val="nil"/>
              <w:bottom w:val="single" w:sz="4" w:space="0" w:color="auto"/>
              <w:right w:val="single" w:sz="4" w:space="0" w:color="auto"/>
            </w:tcBorders>
            <w:shd w:val="clear" w:color="auto" w:fill="auto"/>
            <w:hideMark/>
          </w:tcPr>
          <w:p w14:paraId="62638E6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Jízdárna-komplexní rekonstrukce a tím dosažení kultivovanějšího prostředí včetně zázemí pro pořádání kulturních akcí</w:t>
            </w:r>
          </w:p>
        </w:tc>
        <w:tc>
          <w:tcPr>
            <w:tcW w:w="1540" w:type="dxa"/>
            <w:tcBorders>
              <w:top w:val="nil"/>
              <w:left w:val="nil"/>
              <w:bottom w:val="single" w:sz="4" w:space="0" w:color="auto"/>
              <w:right w:val="single" w:sz="4" w:space="0" w:color="auto"/>
            </w:tcBorders>
            <w:shd w:val="clear" w:color="auto" w:fill="auto"/>
            <w:hideMark/>
          </w:tcPr>
          <w:p w14:paraId="205C272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10 000 000</w:t>
            </w:r>
          </w:p>
        </w:tc>
        <w:tc>
          <w:tcPr>
            <w:tcW w:w="1240" w:type="dxa"/>
            <w:tcBorders>
              <w:top w:val="nil"/>
              <w:left w:val="nil"/>
              <w:bottom w:val="single" w:sz="4" w:space="0" w:color="auto"/>
              <w:right w:val="single" w:sz="4" w:space="0" w:color="auto"/>
            </w:tcBorders>
            <w:shd w:val="clear" w:color="auto" w:fill="auto"/>
            <w:hideMark/>
          </w:tcPr>
          <w:p w14:paraId="0A5682B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41842D3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72401F3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Okarec </w:t>
            </w:r>
          </w:p>
        </w:tc>
        <w:tc>
          <w:tcPr>
            <w:tcW w:w="4820" w:type="dxa"/>
            <w:tcBorders>
              <w:top w:val="nil"/>
              <w:left w:val="nil"/>
              <w:bottom w:val="single" w:sz="4" w:space="0" w:color="auto"/>
              <w:right w:val="single" w:sz="4" w:space="0" w:color="auto"/>
            </w:tcBorders>
            <w:shd w:val="clear" w:color="auto" w:fill="auto"/>
            <w:hideMark/>
          </w:tcPr>
          <w:p w14:paraId="20F9984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zázemí na hřišti(toalety, technická místnost)</w:t>
            </w:r>
          </w:p>
        </w:tc>
        <w:tc>
          <w:tcPr>
            <w:tcW w:w="1540" w:type="dxa"/>
            <w:tcBorders>
              <w:top w:val="nil"/>
              <w:left w:val="nil"/>
              <w:bottom w:val="single" w:sz="4" w:space="0" w:color="auto"/>
              <w:right w:val="single" w:sz="4" w:space="0" w:color="auto"/>
            </w:tcBorders>
            <w:shd w:val="clear" w:color="auto" w:fill="auto"/>
            <w:hideMark/>
          </w:tcPr>
          <w:p w14:paraId="2254CBC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800 000</w:t>
            </w:r>
          </w:p>
        </w:tc>
        <w:tc>
          <w:tcPr>
            <w:tcW w:w="1240" w:type="dxa"/>
            <w:tcBorders>
              <w:top w:val="nil"/>
              <w:left w:val="nil"/>
              <w:bottom w:val="single" w:sz="4" w:space="0" w:color="auto"/>
              <w:right w:val="single" w:sz="4" w:space="0" w:color="auto"/>
            </w:tcBorders>
            <w:shd w:val="clear" w:color="auto" w:fill="auto"/>
            <w:hideMark/>
          </w:tcPr>
          <w:p w14:paraId="2A19F97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26267455"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06C7487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Popůvky </w:t>
            </w:r>
          </w:p>
        </w:tc>
        <w:tc>
          <w:tcPr>
            <w:tcW w:w="4820" w:type="dxa"/>
            <w:tcBorders>
              <w:top w:val="nil"/>
              <w:left w:val="nil"/>
              <w:bottom w:val="single" w:sz="4" w:space="0" w:color="auto"/>
              <w:right w:val="single" w:sz="4" w:space="0" w:color="auto"/>
            </w:tcBorders>
            <w:shd w:val="clear" w:color="auto" w:fill="auto"/>
            <w:hideMark/>
          </w:tcPr>
          <w:p w14:paraId="26329FA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Realizace multifunkčního hřiště s prostorami pro další aktivity občanů</w:t>
            </w:r>
          </w:p>
        </w:tc>
        <w:tc>
          <w:tcPr>
            <w:tcW w:w="1540" w:type="dxa"/>
            <w:tcBorders>
              <w:top w:val="nil"/>
              <w:left w:val="nil"/>
              <w:bottom w:val="single" w:sz="4" w:space="0" w:color="auto"/>
              <w:right w:val="single" w:sz="4" w:space="0" w:color="auto"/>
            </w:tcBorders>
            <w:shd w:val="clear" w:color="auto" w:fill="auto"/>
            <w:hideMark/>
          </w:tcPr>
          <w:p w14:paraId="7F2438B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2 000 000</w:t>
            </w:r>
          </w:p>
        </w:tc>
        <w:tc>
          <w:tcPr>
            <w:tcW w:w="1240" w:type="dxa"/>
            <w:tcBorders>
              <w:top w:val="nil"/>
              <w:left w:val="nil"/>
              <w:bottom w:val="single" w:sz="4" w:space="0" w:color="auto"/>
              <w:right w:val="single" w:sz="4" w:space="0" w:color="auto"/>
            </w:tcBorders>
            <w:shd w:val="clear" w:color="auto" w:fill="auto"/>
            <w:hideMark/>
          </w:tcPr>
          <w:p w14:paraId="2B9FA26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w:t>
            </w:r>
          </w:p>
        </w:tc>
      </w:tr>
      <w:tr w:rsidR="00000239" w:rsidRPr="00B105E3" w14:paraId="69A1D9F3"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C49A0B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Sedlec </w:t>
            </w:r>
          </w:p>
        </w:tc>
        <w:tc>
          <w:tcPr>
            <w:tcW w:w="4820" w:type="dxa"/>
            <w:tcBorders>
              <w:top w:val="nil"/>
              <w:left w:val="nil"/>
              <w:bottom w:val="single" w:sz="4" w:space="0" w:color="auto"/>
              <w:right w:val="single" w:sz="4" w:space="0" w:color="auto"/>
            </w:tcBorders>
            <w:shd w:val="clear" w:color="auto" w:fill="auto"/>
            <w:hideMark/>
          </w:tcPr>
          <w:p w14:paraId="1FA7836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Sociální zařízení hřiště</w:t>
            </w:r>
          </w:p>
        </w:tc>
        <w:tc>
          <w:tcPr>
            <w:tcW w:w="1540" w:type="dxa"/>
            <w:tcBorders>
              <w:top w:val="nil"/>
              <w:left w:val="nil"/>
              <w:bottom w:val="single" w:sz="4" w:space="0" w:color="auto"/>
              <w:right w:val="single" w:sz="4" w:space="0" w:color="auto"/>
            </w:tcBorders>
            <w:shd w:val="clear" w:color="auto" w:fill="auto"/>
            <w:hideMark/>
          </w:tcPr>
          <w:p w14:paraId="7868774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800 000</w:t>
            </w:r>
          </w:p>
        </w:tc>
        <w:tc>
          <w:tcPr>
            <w:tcW w:w="1240" w:type="dxa"/>
            <w:tcBorders>
              <w:top w:val="nil"/>
              <w:left w:val="nil"/>
              <w:bottom w:val="single" w:sz="4" w:space="0" w:color="auto"/>
              <w:right w:val="single" w:sz="4" w:space="0" w:color="auto"/>
            </w:tcBorders>
            <w:shd w:val="clear" w:color="auto" w:fill="auto"/>
            <w:hideMark/>
          </w:tcPr>
          <w:p w14:paraId="5AB4EAD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2015-2020</w:t>
            </w:r>
          </w:p>
        </w:tc>
      </w:tr>
      <w:tr w:rsidR="00000239" w:rsidRPr="00B105E3" w14:paraId="4C1516A5"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13320B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Smrk </w:t>
            </w:r>
          </w:p>
        </w:tc>
        <w:tc>
          <w:tcPr>
            <w:tcW w:w="4820" w:type="dxa"/>
            <w:tcBorders>
              <w:top w:val="nil"/>
              <w:left w:val="nil"/>
              <w:bottom w:val="single" w:sz="4" w:space="0" w:color="auto"/>
              <w:right w:val="single" w:sz="4" w:space="0" w:color="auto"/>
            </w:tcBorders>
            <w:shd w:val="clear" w:color="auto" w:fill="auto"/>
            <w:hideMark/>
          </w:tcPr>
          <w:p w14:paraId="2179B88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Vybudování multifunkčního hřiště</w:t>
            </w:r>
          </w:p>
        </w:tc>
        <w:tc>
          <w:tcPr>
            <w:tcW w:w="1540" w:type="dxa"/>
            <w:tcBorders>
              <w:top w:val="nil"/>
              <w:left w:val="nil"/>
              <w:bottom w:val="single" w:sz="4" w:space="0" w:color="auto"/>
              <w:right w:val="single" w:sz="4" w:space="0" w:color="auto"/>
            </w:tcBorders>
            <w:shd w:val="clear" w:color="auto" w:fill="auto"/>
            <w:hideMark/>
          </w:tcPr>
          <w:p w14:paraId="55A8326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1 200 000</w:t>
            </w:r>
          </w:p>
        </w:tc>
        <w:tc>
          <w:tcPr>
            <w:tcW w:w="1240" w:type="dxa"/>
            <w:tcBorders>
              <w:top w:val="nil"/>
              <w:left w:val="nil"/>
              <w:bottom w:val="single" w:sz="4" w:space="0" w:color="auto"/>
              <w:right w:val="single" w:sz="4" w:space="0" w:color="auto"/>
            </w:tcBorders>
            <w:shd w:val="clear" w:color="auto" w:fill="auto"/>
            <w:hideMark/>
          </w:tcPr>
          <w:p w14:paraId="30A1D92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4AA16D81"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012917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4363F7D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Nové dětské sportoviště</w:t>
            </w:r>
          </w:p>
        </w:tc>
        <w:tc>
          <w:tcPr>
            <w:tcW w:w="1540" w:type="dxa"/>
            <w:tcBorders>
              <w:top w:val="nil"/>
              <w:left w:val="nil"/>
              <w:bottom w:val="single" w:sz="4" w:space="0" w:color="auto"/>
              <w:right w:val="single" w:sz="4" w:space="0" w:color="auto"/>
            </w:tcBorders>
            <w:shd w:val="clear" w:color="auto" w:fill="auto"/>
            <w:hideMark/>
          </w:tcPr>
          <w:p w14:paraId="6D28035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331513B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2FE7116F"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DF2BF8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Studenec </w:t>
            </w:r>
          </w:p>
        </w:tc>
        <w:tc>
          <w:tcPr>
            <w:tcW w:w="4820" w:type="dxa"/>
            <w:tcBorders>
              <w:top w:val="nil"/>
              <w:left w:val="nil"/>
              <w:bottom w:val="single" w:sz="4" w:space="0" w:color="auto"/>
              <w:right w:val="single" w:sz="4" w:space="0" w:color="auto"/>
            </w:tcBorders>
            <w:shd w:val="clear" w:color="auto" w:fill="auto"/>
            <w:hideMark/>
          </w:tcPr>
          <w:p w14:paraId="54AAC42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Rekonstrukce sportovního areálu</w:t>
            </w:r>
          </w:p>
        </w:tc>
        <w:tc>
          <w:tcPr>
            <w:tcW w:w="1540" w:type="dxa"/>
            <w:tcBorders>
              <w:top w:val="nil"/>
              <w:left w:val="nil"/>
              <w:bottom w:val="single" w:sz="4" w:space="0" w:color="auto"/>
              <w:right w:val="single" w:sz="4" w:space="0" w:color="auto"/>
            </w:tcBorders>
            <w:shd w:val="clear" w:color="auto" w:fill="auto"/>
            <w:hideMark/>
          </w:tcPr>
          <w:p w14:paraId="3634271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6 000 000</w:t>
            </w:r>
          </w:p>
        </w:tc>
        <w:tc>
          <w:tcPr>
            <w:tcW w:w="1240" w:type="dxa"/>
            <w:tcBorders>
              <w:top w:val="nil"/>
              <w:left w:val="nil"/>
              <w:bottom w:val="single" w:sz="4" w:space="0" w:color="auto"/>
              <w:right w:val="single" w:sz="4" w:space="0" w:color="auto"/>
            </w:tcBorders>
            <w:shd w:val="clear" w:color="auto" w:fill="auto"/>
            <w:hideMark/>
          </w:tcPr>
          <w:p w14:paraId="09CD9C0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6F62A7BE"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4E9489D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Valdíkov  </w:t>
            </w:r>
          </w:p>
        </w:tc>
        <w:tc>
          <w:tcPr>
            <w:tcW w:w="4820" w:type="dxa"/>
            <w:tcBorders>
              <w:top w:val="nil"/>
              <w:left w:val="nil"/>
              <w:bottom w:val="single" w:sz="4" w:space="0" w:color="auto"/>
              <w:right w:val="single" w:sz="4" w:space="0" w:color="auto"/>
            </w:tcBorders>
            <w:shd w:val="clear" w:color="auto" w:fill="auto"/>
            <w:hideMark/>
          </w:tcPr>
          <w:p w14:paraId="3378F7F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Sportovní multifunkční víceúčelové hřiště</w:t>
            </w:r>
          </w:p>
        </w:tc>
        <w:tc>
          <w:tcPr>
            <w:tcW w:w="1540" w:type="dxa"/>
            <w:tcBorders>
              <w:top w:val="nil"/>
              <w:left w:val="nil"/>
              <w:bottom w:val="single" w:sz="4" w:space="0" w:color="auto"/>
              <w:right w:val="single" w:sz="4" w:space="0" w:color="auto"/>
            </w:tcBorders>
            <w:shd w:val="clear" w:color="auto" w:fill="auto"/>
            <w:hideMark/>
          </w:tcPr>
          <w:p w14:paraId="42CE7A8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2 000 000</w:t>
            </w:r>
          </w:p>
        </w:tc>
        <w:tc>
          <w:tcPr>
            <w:tcW w:w="1240" w:type="dxa"/>
            <w:tcBorders>
              <w:top w:val="nil"/>
              <w:left w:val="nil"/>
              <w:bottom w:val="single" w:sz="4" w:space="0" w:color="auto"/>
              <w:right w:val="single" w:sz="4" w:space="0" w:color="auto"/>
            </w:tcBorders>
            <w:shd w:val="clear" w:color="auto" w:fill="auto"/>
            <w:hideMark/>
          </w:tcPr>
          <w:p w14:paraId="064064AB"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2015-2017</w:t>
            </w:r>
          </w:p>
        </w:tc>
      </w:tr>
      <w:tr w:rsidR="00000239" w:rsidRPr="00B105E3" w14:paraId="428FFF8A" w14:textId="77777777" w:rsidTr="005901C5">
        <w:trPr>
          <w:trHeight w:val="1275"/>
        </w:trPr>
        <w:tc>
          <w:tcPr>
            <w:tcW w:w="2200" w:type="dxa"/>
            <w:tcBorders>
              <w:top w:val="nil"/>
              <w:left w:val="single" w:sz="4" w:space="0" w:color="auto"/>
              <w:bottom w:val="single" w:sz="4" w:space="0" w:color="auto"/>
              <w:right w:val="single" w:sz="4" w:space="0" w:color="auto"/>
            </w:tcBorders>
            <w:shd w:val="clear" w:color="auto" w:fill="auto"/>
            <w:hideMark/>
          </w:tcPr>
          <w:p w14:paraId="36CA29F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ZŠ Mohelno</w:t>
            </w:r>
          </w:p>
        </w:tc>
        <w:tc>
          <w:tcPr>
            <w:tcW w:w="4820" w:type="dxa"/>
            <w:tcBorders>
              <w:top w:val="nil"/>
              <w:left w:val="nil"/>
              <w:bottom w:val="single" w:sz="4" w:space="0" w:color="auto"/>
              <w:right w:val="single" w:sz="4" w:space="0" w:color="auto"/>
            </w:tcBorders>
            <w:shd w:val="clear" w:color="auto" w:fill="auto"/>
            <w:hideMark/>
          </w:tcPr>
          <w:p w14:paraId="04B9ECC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Výstavba multifunkčního školního hřiště pro rozvoj tělesné a pohybové výchovy, obratnosti a fyzické zdatnosti žáků školy v exteriéru budovy 2. stupně základní školy-místo stávajícího, nevyhovujícího a nevyužívaného antukového(škvároantukového) hřiště</w:t>
            </w:r>
          </w:p>
        </w:tc>
        <w:tc>
          <w:tcPr>
            <w:tcW w:w="1540" w:type="dxa"/>
            <w:tcBorders>
              <w:top w:val="nil"/>
              <w:left w:val="nil"/>
              <w:bottom w:val="single" w:sz="4" w:space="0" w:color="auto"/>
              <w:right w:val="single" w:sz="4" w:space="0" w:color="auto"/>
            </w:tcBorders>
            <w:shd w:val="clear" w:color="auto" w:fill="auto"/>
            <w:hideMark/>
          </w:tcPr>
          <w:p w14:paraId="6BBDA9F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662F6058"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2014-2016</w:t>
            </w:r>
          </w:p>
        </w:tc>
      </w:tr>
      <w:tr w:rsidR="00000239" w:rsidRPr="00B105E3" w14:paraId="40A5E7B2" w14:textId="77777777" w:rsidTr="005901C5">
        <w:trPr>
          <w:trHeight w:val="300"/>
        </w:trPr>
        <w:tc>
          <w:tcPr>
            <w:tcW w:w="9800" w:type="dxa"/>
            <w:gridSpan w:val="4"/>
            <w:tcBorders>
              <w:top w:val="single" w:sz="4" w:space="0" w:color="auto"/>
              <w:left w:val="single" w:sz="4" w:space="0" w:color="auto"/>
              <w:bottom w:val="single" w:sz="4" w:space="0" w:color="auto"/>
              <w:right w:val="single" w:sz="4" w:space="0" w:color="000000"/>
            </w:tcBorders>
            <w:shd w:val="clear" w:color="000000" w:fill="BFBFBF"/>
            <w:hideMark/>
          </w:tcPr>
          <w:p w14:paraId="294B165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Ostatní</w:t>
            </w:r>
          </w:p>
        </w:tc>
      </w:tr>
      <w:tr w:rsidR="00000239" w:rsidRPr="00B105E3" w14:paraId="4F27201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37B65F72"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6A7872B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Propojení Jinošov - Bažina - stezka pro pěší a kola</w:t>
            </w:r>
          </w:p>
        </w:tc>
        <w:tc>
          <w:tcPr>
            <w:tcW w:w="1540" w:type="dxa"/>
            <w:tcBorders>
              <w:top w:val="nil"/>
              <w:left w:val="nil"/>
              <w:bottom w:val="single" w:sz="4" w:space="0" w:color="auto"/>
              <w:right w:val="single" w:sz="4" w:space="0" w:color="auto"/>
            </w:tcBorders>
            <w:shd w:val="clear" w:color="auto" w:fill="auto"/>
            <w:hideMark/>
          </w:tcPr>
          <w:p w14:paraId="29D5388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73E5BA40"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2015 - 2020</w:t>
            </w:r>
          </w:p>
        </w:tc>
      </w:tr>
      <w:tr w:rsidR="00000239" w:rsidRPr="00B105E3" w14:paraId="3B3988D4" w14:textId="77777777" w:rsidTr="005901C5">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B06C921"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Lesní Jakubov </w:t>
            </w:r>
          </w:p>
        </w:tc>
        <w:tc>
          <w:tcPr>
            <w:tcW w:w="4820" w:type="dxa"/>
            <w:tcBorders>
              <w:top w:val="nil"/>
              <w:left w:val="nil"/>
              <w:bottom w:val="single" w:sz="4" w:space="0" w:color="auto"/>
              <w:right w:val="single" w:sz="4" w:space="0" w:color="auto"/>
            </w:tcBorders>
            <w:shd w:val="clear" w:color="auto" w:fill="auto"/>
            <w:hideMark/>
          </w:tcPr>
          <w:p w14:paraId="3E5EC85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Napojení obce na cyklostezky v okolí, úprava polních a lesních cest a jejich doplnění o info tabule</w:t>
            </w:r>
          </w:p>
        </w:tc>
        <w:tc>
          <w:tcPr>
            <w:tcW w:w="1540" w:type="dxa"/>
            <w:tcBorders>
              <w:top w:val="nil"/>
              <w:left w:val="nil"/>
              <w:bottom w:val="single" w:sz="4" w:space="0" w:color="auto"/>
              <w:right w:val="single" w:sz="4" w:space="0" w:color="auto"/>
            </w:tcBorders>
            <w:shd w:val="clear" w:color="auto" w:fill="auto"/>
            <w:hideMark/>
          </w:tcPr>
          <w:p w14:paraId="5539554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200 000</w:t>
            </w:r>
          </w:p>
        </w:tc>
        <w:tc>
          <w:tcPr>
            <w:tcW w:w="1240" w:type="dxa"/>
            <w:tcBorders>
              <w:top w:val="nil"/>
              <w:left w:val="nil"/>
              <w:bottom w:val="single" w:sz="4" w:space="0" w:color="auto"/>
              <w:right w:val="single" w:sz="4" w:space="0" w:color="auto"/>
            </w:tcBorders>
            <w:shd w:val="clear" w:color="auto" w:fill="auto"/>
            <w:hideMark/>
          </w:tcPr>
          <w:p w14:paraId="138A49A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2014-2020</w:t>
            </w:r>
          </w:p>
        </w:tc>
      </w:tr>
      <w:tr w:rsidR="00000239" w:rsidRPr="00B105E3" w14:paraId="2C918A99"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2943071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Jinošov </w:t>
            </w:r>
          </w:p>
        </w:tc>
        <w:tc>
          <w:tcPr>
            <w:tcW w:w="4820" w:type="dxa"/>
            <w:tcBorders>
              <w:top w:val="nil"/>
              <w:left w:val="nil"/>
              <w:bottom w:val="single" w:sz="4" w:space="0" w:color="auto"/>
              <w:right w:val="single" w:sz="4" w:space="0" w:color="auto"/>
            </w:tcBorders>
            <w:shd w:val="clear" w:color="auto" w:fill="auto"/>
            <w:hideMark/>
          </w:tcPr>
          <w:p w14:paraId="0B7370D9"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Naučná stezka BAŽINA</w:t>
            </w:r>
          </w:p>
        </w:tc>
        <w:tc>
          <w:tcPr>
            <w:tcW w:w="1540" w:type="dxa"/>
            <w:tcBorders>
              <w:top w:val="nil"/>
              <w:left w:val="nil"/>
              <w:bottom w:val="single" w:sz="4" w:space="0" w:color="auto"/>
              <w:right w:val="single" w:sz="4" w:space="0" w:color="auto"/>
            </w:tcBorders>
            <w:shd w:val="clear" w:color="auto" w:fill="auto"/>
            <w:hideMark/>
          </w:tcPr>
          <w:p w14:paraId="66BCDB7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400 000</w:t>
            </w:r>
          </w:p>
        </w:tc>
        <w:tc>
          <w:tcPr>
            <w:tcW w:w="1240" w:type="dxa"/>
            <w:tcBorders>
              <w:top w:val="nil"/>
              <w:left w:val="nil"/>
              <w:bottom w:val="single" w:sz="4" w:space="0" w:color="auto"/>
              <w:right w:val="single" w:sz="4" w:space="0" w:color="auto"/>
            </w:tcBorders>
            <w:shd w:val="clear" w:color="auto" w:fill="auto"/>
            <w:hideMark/>
          </w:tcPr>
          <w:p w14:paraId="763D667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2015 - 2020</w:t>
            </w:r>
          </w:p>
        </w:tc>
      </w:tr>
      <w:tr w:rsidR="00000239" w:rsidRPr="00B105E3" w14:paraId="4B68C9C6"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667EEA9E"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Kramolín </w:t>
            </w:r>
          </w:p>
        </w:tc>
        <w:tc>
          <w:tcPr>
            <w:tcW w:w="4820" w:type="dxa"/>
            <w:tcBorders>
              <w:top w:val="nil"/>
              <w:left w:val="nil"/>
              <w:bottom w:val="single" w:sz="4" w:space="0" w:color="auto"/>
              <w:right w:val="single" w:sz="4" w:space="0" w:color="auto"/>
            </w:tcBorders>
            <w:shd w:val="clear" w:color="auto" w:fill="auto"/>
            <w:hideMark/>
          </w:tcPr>
          <w:p w14:paraId="2DFBA3D7"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Oprava rozhledny Babylon</w:t>
            </w:r>
          </w:p>
        </w:tc>
        <w:tc>
          <w:tcPr>
            <w:tcW w:w="1540" w:type="dxa"/>
            <w:tcBorders>
              <w:top w:val="nil"/>
              <w:left w:val="nil"/>
              <w:bottom w:val="single" w:sz="4" w:space="0" w:color="auto"/>
              <w:right w:val="single" w:sz="4" w:space="0" w:color="auto"/>
            </w:tcBorders>
            <w:shd w:val="clear" w:color="auto" w:fill="auto"/>
            <w:hideMark/>
          </w:tcPr>
          <w:p w14:paraId="29C92CEC"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900 000</w:t>
            </w:r>
          </w:p>
        </w:tc>
        <w:tc>
          <w:tcPr>
            <w:tcW w:w="1240" w:type="dxa"/>
            <w:tcBorders>
              <w:top w:val="nil"/>
              <w:left w:val="nil"/>
              <w:bottom w:val="single" w:sz="4" w:space="0" w:color="auto"/>
              <w:right w:val="single" w:sz="4" w:space="0" w:color="auto"/>
            </w:tcBorders>
            <w:shd w:val="clear" w:color="auto" w:fill="auto"/>
            <w:hideMark/>
          </w:tcPr>
          <w:p w14:paraId="25CD2DF5"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2014</w:t>
            </w:r>
          </w:p>
        </w:tc>
      </w:tr>
      <w:tr w:rsidR="00000239" w:rsidRPr="00B105E3" w14:paraId="770F3604" w14:textId="77777777" w:rsidTr="005901C5">
        <w:trPr>
          <w:trHeight w:val="300"/>
        </w:trPr>
        <w:tc>
          <w:tcPr>
            <w:tcW w:w="2200" w:type="dxa"/>
            <w:tcBorders>
              <w:top w:val="nil"/>
              <w:left w:val="single" w:sz="4" w:space="0" w:color="auto"/>
              <w:bottom w:val="single" w:sz="4" w:space="0" w:color="auto"/>
              <w:right w:val="single" w:sz="4" w:space="0" w:color="auto"/>
            </w:tcBorders>
            <w:shd w:val="clear" w:color="auto" w:fill="auto"/>
            <w:hideMark/>
          </w:tcPr>
          <w:p w14:paraId="0E118C7F"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 xml:space="preserve">Smrk </w:t>
            </w:r>
          </w:p>
        </w:tc>
        <w:tc>
          <w:tcPr>
            <w:tcW w:w="4820" w:type="dxa"/>
            <w:tcBorders>
              <w:top w:val="nil"/>
              <w:left w:val="nil"/>
              <w:bottom w:val="single" w:sz="4" w:space="0" w:color="auto"/>
              <w:right w:val="single" w:sz="4" w:space="0" w:color="auto"/>
            </w:tcBorders>
            <w:shd w:val="clear" w:color="auto" w:fill="auto"/>
            <w:hideMark/>
          </w:tcPr>
          <w:p w14:paraId="52479643"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Vybudování turistické rozhledny</w:t>
            </w:r>
          </w:p>
        </w:tc>
        <w:tc>
          <w:tcPr>
            <w:tcW w:w="1540" w:type="dxa"/>
            <w:tcBorders>
              <w:top w:val="nil"/>
              <w:left w:val="nil"/>
              <w:bottom w:val="single" w:sz="4" w:space="0" w:color="auto"/>
              <w:right w:val="single" w:sz="4" w:space="0" w:color="auto"/>
            </w:tcBorders>
            <w:shd w:val="clear" w:color="auto" w:fill="auto"/>
            <w:hideMark/>
          </w:tcPr>
          <w:p w14:paraId="1F5C760A"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1 000 000</w:t>
            </w:r>
          </w:p>
        </w:tc>
        <w:tc>
          <w:tcPr>
            <w:tcW w:w="1240" w:type="dxa"/>
            <w:tcBorders>
              <w:top w:val="nil"/>
              <w:left w:val="nil"/>
              <w:bottom w:val="single" w:sz="4" w:space="0" w:color="auto"/>
              <w:right w:val="single" w:sz="4" w:space="0" w:color="auto"/>
            </w:tcBorders>
            <w:shd w:val="clear" w:color="auto" w:fill="auto"/>
            <w:hideMark/>
          </w:tcPr>
          <w:p w14:paraId="39290E1D" w14:textId="77777777" w:rsidR="00000239" w:rsidRPr="00B105E3" w:rsidRDefault="00000239" w:rsidP="005901C5">
            <w:pPr>
              <w:spacing w:after="0" w:line="240" w:lineRule="auto"/>
              <w:jc w:val="both"/>
              <w:rPr>
                <w:rFonts w:ascii="Calibri" w:eastAsia="Times New Roman" w:hAnsi="Calibri" w:cs="Times New Roman"/>
                <w:sz w:val="20"/>
                <w:szCs w:val="20"/>
                <w:lang w:eastAsia="cs-CZ"/>
              </w:rPr>
            </w:pPr>
            <w:r w:rsidRPr="00B105E3">
              <w:rPr>
                <w:rFonts w:ascii="Calibri" w:eastAsia="Times New Roman" w:hAnsi="Calibri" w:cs="Times New Roman"/>
                <w:sz w:val="20"/>
                <w:szCs w:val="20"/>
                <w:lang w:eastAsia="cs-CZ"/>
              </w:rPr>
              <w:t>2013-2015</w:t>
            </w:r>
          </w:p>
        </w:tc>
      </w:tr>
    </w:tbl>
    <w:p w14:paraId="1D981C3C" w14:textId="77777777" w:rsidR="00000239" w:rsidRDefault="00000239" w:rsidP="00A45A1A">
      <w:pPr>
        <w:jc w:val="both"/>
        <w:rPr>
          <w:lang w:eastAsia="cs-CZ"/>
        </w:rPr>
      </w:pPr>
    </w:p>
    <w:p w14:paraId="6F7FE91C" w14:textId="77777777" w:rsidR="00000239" w:rsidRDefault="00000239" w:rsidP="00000239">
      <w:pPr>
        <w:pStyle w:val="Nadpis2"/>
        <w:jc w:val="both"/>
        <w:rPr>
          <w:rFonts w:cstheme="minorHAnsi"/>
          <w:sz w:val="24"/>
          <w:szCs w:val="24"/>
        </w:rPr>
      </w:pPr>
      <w:bookmarkStart w:id="166" w:name="_Toc436308900"/>
      <w:bookmarkStart w:id="167" w:name="_Toc436739965"/>
      <w:bookmarkStart w:id="168" w:name="_Toc436993196"/>
      <w:r>
        <w:rPr>
          <w:lang w:eastAsia="cs-CZ"/>
        </w:rPr>
        <w:t>Příloha 5 – Podklady ke komunitním projednávání strategie</w:t>
      </w:r>
      <w:bookmarkEnd w:id="166"/>
      <w:bookmarkEnd w:id="167"/>
      <w:bookmarkEnd w:id="168"/>
    </w:p>
    <w:p w14:paraId="191EC3AC" w14:textId="77777777" w:rsidR="00000239" w:rsidRDefault="00000239" w:rsidP="00000239">
      <w:pPr>
        <w:spacing w:line="360" w:lineRule="auto"/>
        <w:jc w:val="both"/>
        <w:rPr>
          <w:rFonts w:cstheme="minorHAnsi"/>
          <w:sz w:val="24"/>
          <w:szCs w:val="24"/>
        </w:rPr>
      </w:pPr>
    </w:p>
    <w:p w14:paraId="4C45518F" w14:textId="77777777" w:rsidR="00000239" w:rsidRDefault="00000239" w:rsidP="00000239">
      <w:pPr>
        <w:spacing w:line="360" w:lineRule="auto"/>
        <w:jc w:val="both"/>
        <w:rPr>
          <w:rFonts w:cstheme="minorHAnsi"/>
          <w:sz w:val="24"/>
          <w:szCs w:val="24"/>
        </w:rPr>
      </w:pPr>
      <w:r>
        <w:rPr>
          <w:rFonts w:cstheme="minorHAnsi"/>
          <w:sz w:val="24"/>
          <w:szCs w:val="24"/>
        </w:rPr>
        <w:t>Fotodokumentace z komunitních projednávání</w:t>
      </w:r>
    </w:p>
    <w:p w14:paraId="1A56BE02" w14:textId="77777777" w:rsidR="00000239" w:rsidRDefault="00000239" w:rsidP="00000239">
      <w:pPr>
        <w:spacing w:line="360" w:lineRule="auto"/>
        <w:jc w:val="both"/>
        <w:rPr>
          <w:rFonts w:cstheme="minorHAnsi"/>
          <w:sz w:val="24"/>
          <w:szCs w:val="24"/>
        </w:rPr>
      </w:pPr>
      <w:r>
        <w:rPr>
          <w:rFonts w:cstheme="minorHAnsi"/>
          <w:sz w:val="24"/>
          <w:szCs w:val="24"/>
        </w:rPr>
        <w:t>Koněšín 28. 5. 2014</w:t>
      </w:r>
    </w:p>
    <w:p w14:paraId="0CC40B27" w14:textId="77777777" w:rsidR="00000239" w:rsidRDefault="00000239" w:rsidP="00A45A1A">
      <w:pPr>
        <w:jc w:val="both"/>
        <w:rPr>
          <w:lang w:eastAsia="cs-CZ"/>
        </w:rPr>
      </w:pPr>
      <w:r w:rsidRPr="004C15ED">
        <w:rPr>
          <w:rFonts w:cstheme="minorHAnsi"/>
          <w:noProof/>
          <w:sz w:val="24"/>
          <w:szCs w:val="24"/>
          <w:lang w:eastAsia="cs-CZ"/>
        </w:rPr>
        <w:lastRenderedPageBreak/>
        <w:drawing>
          <wp:inline distT="0" distB="0" distL="0" distR="0" wp14:anchorId="05D720CA" wp14:editId="29118D2C">
            <wp:extent cx="5760720" cy="3840480"/>
            <wp:effectExtent l="0" t="0" r="0" b="7620"/>
            <wp:docPr id="7" name="Obrázek 7" descr="Z:\Fotodokumentace_ZERA\MAS\akce 28.5.2014\DSC0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otodokumentace_ZERA\MAS\akce 28.5.2014\DSC0714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57EC8207" w14:textId="77777777" w:rsidR="00000239" w:rsidRDefault="00000239" w:rsidP="00A45A1A">
      <w:pPr>
        <w:jc w:val="both"/>
        <w:rPr>
          <w:lang w:eastAsia="cs-CZ"/>
        </w:rPr>
      </w:pPr>
      <w:r w:rsidRPr="004C15ED">
        <w:rPr>
          <w:rFonts w:cstheme="minorHAnsi"/>
          <w:noProof/>
          <w:sz w:val="24"/>
          <w:szCs w:val="24"/>
          <w:lang w:eastAsia="cs-CZ"/>
        </w:rPr>
        <w:drawing>
          <wp:inline distT="0" distB="0" distL="0" distR="0" wp14:anchorId="216195C5" wp14:editId="37BB76AA">
            <wp:extent cx="5760720" cy="3840480"/>
            <wp:effectExtent l="0" t="0" r="0" b="7620"/>
            <wp:docPr id="9" name="Obrázek 9" descr="Z:\Fotodokumentace_ZERA\MAS\akce 28.5.2014\DSC07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otodokumentace_ZERA\MAS\akce 28.5.2014\DSC0714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27451C7D" w14:textId="77777777" w:rsidR="00000239" w:rsidRDefault="00000239" w:rsidP="00000239">
      <w:pPr>
        <w:spacing w:line="360" w:lineRule="auto"/>
        <w:jc w:val="both"/>
        <w:rPr>
          <w:rFonts w:cstheme="minorHAnsi"/>
          <w:sz w:val="24"/>
          <w:szCs w:val="24"/>
        </w:rPr>
      </w:pPr>
      <w:r>
        <w:rPr>
          <w:rFonts w:cstheme="minorHAnsi"/>
          <w:sz w:val="24"/>
          <w:szCs w:val="24"/>
        </w:rPr>
        <w:t>Náměšť nad Oslavou 18. 3. 2014</w:t>
      </w:r>
    </w:p>
    <w:p w14:paraId="2162A800" w14:textId="77777777" w:rsidR="00000239" w:rsidRDefault="00000239" w:rsidP="00A45A1A">
      <w:pPr>
        <w:jc w:val="both"/>
        <w:rPr>
          <w:lang w:eastAsia="cs-CZ"/>
        </w:rPr>
      </w:pPr>
      <w:r w:rsidRPr="00790614">
        <w:rPr>
          <w:rFonts w:cstheme="minorHAnsi"/>
          <w:noProof/>
          <w:sz w:val="24"/>
          <w:szCs w:val="24"/>
          <w:lang w:eastAsia="cs-CZ"/>
        </w:rPr>
        <w:lastRenderedPageBreak/>
        <w:drawing>
          <wp:inline distT="0" distB="0" distL="0" distR="0" wp14:anchorId="2DC43844" wp14:editId="5BAF60BE">
            <wp:extent cx="5760720" cy="3839210"/>
            <wp:effectExtent l="0" t="0" r="0" b="8890"/>
            <wp:docPr id="10" name="Obrázek 10" descr="Z:\Fotodokumentace_ZERA\MAS\zasedání MAS_18.3.2014\DSC06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Fotodokumentace_ZERA\MAS\zasedání MAS_18.3.2014\DSC0625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60D3D181" w14:textId="77777777" w:rsidR="00000239" w:rsidRDefault="00000239" w:rsidP="00A45A1A">
      <w:pPr>
        <w:jc w:val="both"/>
        <w:rPr>
          <w:lang w:eastAsia="cs-CZ"/>
        </w:rPr>
      </w:pPr>
    </w:p>
    <w:p w14:paraId="391922F9" w14:textId="77777777" w:rsidR="00000239" w:rsidRDefault="00000239" w:rsidP="00000239">
      <w:pPr>
        <w:pStyle w:val="Nadpis2"/>
        <w:jc w:val="both"/>
        <w:rPr>
          <w:rFonts w:cstheme="minorHAnsi"/>
          <w:sz w:val="24"/>
          <w:szCs w:val="24"/>
        </w:rPr>
      </w:pPr>
      <w:bookmarkStart w:id="169" w:name="_Toc436308901"/>
      <w:bookmarkStart w:id="170" w:name="_Toc436739966"/>
      <w:bookmarkStart w:id="171" w:name="_Toc436993197"/>
      <w:r>
        <w:rPr>
          <w:lang w:eastAsia="cs-CZ"/>
        </w:rPr>
        <w:t>Příloha 6 – Kartogramy k socio-ekonomické analýze území</w:t>
      </w:r>
      <w:bookmarkEnd w:id="169"/>
      <w:bookmarkEnd w:id="170"/>
      <w:bookmarkEnd w:id="171"/>
    </w:p>
    <w:p w14:paraId="145F6D85" w14:textId="77777777" w:rsidR="00000239" w:rsidRDefault="00000239" w:rsidP="00A45A1A">
      <w:pPr>
        <w:jc w:val="both"/>
        <w:rPr>
          <w:lang w:eastAsia="cs-CZ"/>
        </w:rPr>
      </w:pPr>
    </w:p>
    <w:p w14:paraId="2BF95099" w14:textId="77777777" w:rsidR="00A45A1A" w:rsidRDefault="00000239" w:rsidP="00A45A1A">
      <w:pPr>
        <w:jc w:val="both"/>
        <w:rPr>
          <w:rFonts w:asciiTheme="majorHAnsi" w:eastAsiaTheme="majorEastAsia" w:hAnsiTheme="majorHAnsi" w:cstheme="majorBidi"/>
          <w:color w:val="2E74B5" w:themeColor="accent1" w:themeShade="BF"/>
          <w:sz w:val="26"/>
          <w:szCs w:val="26"/>
          <w:lang w:eastAsia="cs-CZ"/>
        </w:rPr>
      </w:pPr>
      <w:r>
        <w:rPr>
          <w:rFonts w:cstheme="minorHAnsi"/>
          <w:noProof/>
          <w:sz w:val="24"/>
          <w:szCs w:val="24"/>
          <w:lang w:eastAsia="cs-CZ"/>
        </w:rPr>
        <w:lastRenderedPageBreak/>
        <w:drawing>
          <wp:inline distT="0" distB="0" distL="0" distR="0" wp14:anchorId="721F4345" wp14:editId="34649DA3">
            <wp:extent cx="5230634" cy="7391400"/>
            <wp:effectExtent l="0" t="0" r="8255" b="0"/>
            <wp:docPr id="65" name="Obrázek 65" descr="C:\Users\Jakub Mares\Disk Google\ISU MAS Oslavka\Mapy\Celkový pohy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kub Mares\Disk Google\ISU MAS Oslavka\Mapy\Celkový pohyb.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28905" cy="7388957"/>
                    </a:xfrm>
                    <a:prstGeom prst="rect">
                      <a:avLst/>
                    </a:prstGeom>
                    <a:noFill/>
                    <a:ln>
                      <a:noFill/>
                    </a:ln>
                  </pic:spPr>
                </pic:pic>
              </a:graphicData>
            </a:graphic>
          </wp:inline>
        </w:drawing>
      </w:r>
      <w:r w:rsidR="00A45A1A">
        <w:rPr>
          <w:lang w:eastAsia="cs-CZ"/>
        </w:rPr>
        <w:br w:type="page"/>
      </w:r>
    </w:p>
    <w:p w14:paraId="1695C9C9" w14:textId="77777777" w:rsidR="00A45A1A" w:rsidRDefault="00000239" w:rsidP="00A45A1A">
      <w:r>
        <w:rPr>
          <w:rFonts w:cstheme="minorHAnsi"/>
          <w:noProof/>
          <w:sz w:val="24"/>
          <w:szCs w:val="24"/>
          <w:lang w:eastAsia="cs-CZ"/>
        </w:rPr>
        <w:lastRenderedPageBreak/>
        <w:drawing>
          <wp:inline distT="0" distB="0" distL="0" distR="0" wp14:anchorId="13003B87" wp14:editId="0AF85E32">
            <wp:extent cx="5210175" cy="7362489"/>
            <wp:effectExtent l="0" t="0" r="0" b="0"/>
            <wp:docPr id="73" name="Obrázek 73" descr="C:\Users\Jakub Mares\Disk Google\ISU MAS Oslavka\Mapy\Počet podnikatelských subjekt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kub Mares\Disk Google\ISU MAS Oslavka\Mapy\Počet podnikatelských subjektů.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08453" cy="7360055"/>
                    </a:xfrm>
                    <a:prstGeom prst="rect">
                      <a:avLst/>
                    </a:prstGeom>
                    <a:noFill/>
                    <a:ln>
                      <a:noFill/>
                    </a:ln>
                  </pic:spPr>
                </pic:pic>
              </a:graphicData>
            </a:graphic>
          </wp:inline>
        </w:drawing>
      </w:r>
    </w:p>
    <w:p w14:paraId="0B6AF372" w14:textId="77777777" w:rsidR="00000239" w:rsidRDefault="00000239" w:rsidP="00A45A1A"/>
    <w:p w14:paraId="210A2492" w14:textId="77777777" w:rsidR="00000239" w:rsidRDefault="00000239" w:rsidP="00A45A1A"/>
    <w:p w14:paraId="1D29CBCF" w14:textId="77777777" w:rsidR="00000239" w:rsidRDefault="00000239" w:rsidP="00A45A1A"/>
    <w:p w14:paraId="677C84B6" w14:textId="77777777" w:rsidR="00000239" w:rsidRDefault="00000239" w:rsidP="00A45A1A">
      <w:r>
        <w:rPr>
          <w:rFonts w:cstheme="minorHAnsi"/>
          <w:noProof/>
          <w:sz w:val="24"/>
          <w:szCs w:val="24"/>
          <w:lang w:eastAsia="cs-CZ"/>
        </w:rPr>
        <w:lastRenderedPageBreak/>
        <w:drawing>
          <wp:inline distT="0" distB="0" distL="0" distR="0" wp14:anchorId="754267D2" wp14:editId="0F95E452">
            <wp:extent cx="5156489" cy="7286625"/>
            <wp:effectExtent l="0" t="0" r="6350" b="0"/>
            <wp:docPr id="70" name="Obrázek 70" descr="C:\Users\Jakub Mares\Disk Google\ISU MAS Oslavka\Mapy\Nezaměstna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kub Mares\Disk Google\ISU MAS Oslavka\Mapy\Nezaměstnanos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54784" cy="7284216"/>
                    </a:xfrm>
                    <a:prstGeom prst="rect">
                      <a:avLst/>
                    </a:prstGeom>
                    <a:noFill/>
                    <a:ln>
                      <a:noFill/>
                    </a:ln>
                  </pic:spPr>
                </pic:pic>
              </a:graphicData>
            </a:graphic>
          </wp:inline>
        </w:drawing>
      </w:r>
    </w:p>
    <w:p w14:paraId="2EFC2305" w14:textId="77777777" w:rsidR="00000239" w:rsidRDefault="00000239" w:rsidP="00A45A1A"/>
    <w:p w14:paraId="19D835AF" w14:textId="77777777" w:rsidR="00000239" w:rsidRDefault="00000239" w:rsidP="00A45A1A"/>
    <w:p w14:paraId="16903D43" w14:textId="77777777" w:rsidR="00000239" w:rsidRDefault="00000239" w:rsidP="00A45A1A"/>
    <w:p w14:paraId="368B0024" w14:textId="77777777" w:rsidR="00000239" w:rsidRDefault="00000239" w:rsidP="00A45A1A">
      <w:r>
        <w:rPr>
          <w:rFonts w:cstheme="minorHAnsi"/>
          <w:noProof/>
          <w:sz w:val="24"/>
          <w:szCs w:val="24"/>
          <w:lang w:eastAsia="cs-CZ"/>
        </w:rPr>
        <w:lastRenderedPageBreak/>
        <w:drawing>
          <wp:inline distT="0" distB="0" distL="0" distR="0" wp14:anchorId="0464C92D" wp14:editId="29867D58">
            <wp:extent cx="5191125" cy="7335569"/>
            <wp:effectExtent l="0" t="0" r="0" b="0"/>
            <wp:docPr id="68" name="Obrázek 68" descr="C:\Users\Jakub Mares\Disk Google\ISU MAS Oslavka\Mapy\Dopravní dostup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kub Mares\Disk Google\ISU MAS Oslavka\Mapy\Dopravní dostupnos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89409" cy="7333144"/>
                    </a:xfrm>
                    <a:prstGeom prst="rect">
                      <a:avLst/>
                    </a:prstGeom>
                    <a:noFill/>
                    <a:ln>
                      <a:noFill/>
                    </a:ln>
                  </pic:spPr>
                </pic:pic>
              </a:graphicData>
            </a:graphic>
          </wp:inline>
        </w:drawing>
      </w:r>
    </w:p>
    <w:p w14:paraId="0D9145E4" w14:textId="77777777" w:rsidR="00000239" w:rsidRDefault="00000239" w:rsidP="00A45A1A"/>
    <w:p w14:paraId="1932E305" w14:textId="77777777" w:rsidR="00000239" w:rsidRDefault="00000239" w:rsidP="00A45A1A"/>
    <w:p w14:paraId="503BEA37" w14:textId="77777777" w:rsidR="00000239" w:rsidRDefault="00000239" w:rsidP="00A45A1A"/>
    <w:p w14:paraId="2595310D" w14:textId="77777777" w:rsidR="00000239" w:rsidRDefault="00000239" w:rsidP="00A45A1A">
      <w:r>
        <w:rPr>
          <w:rFonts w:cstheme="minorHAnsi"/>
          <w:noProof/>
          <w:sz w:val="24"/>
          <w:szCs w:val="24"/>
          <w:lang w:eastAsia="cs-CZ"/>
        </w:rPr>
        <w:lastRenderedPageBreak/>
        <w:drawing>
          <wp:inline distT="0" distB="0" distL="0" distR="0" wp14:anchorId="27836313" wp14:editId="767C9C07">
            <wp:extent cx="5210413" cy="7362825"/>
            <wp:effectExtent l="0" t="0" r="9525" b="0"/>
            <wp:docPr id="69" name="Obrázek 69" descr="C:\Users\Jakub Mares\Disk Google\ISU MAS Oslavka\Mapy\Intenzita bytové výstav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kub Mares\Disk Google\ISU MAS Oslavka\Mapy\Intenzita bytové výstavby.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08691" cy="7360391"/>
                    </a:xfrm>
                    <a:prstGeom prst="rect">
                      <a:avLst/>
                    </a:prstGeom>
                    <a:noFill/>
                    <a:ln>
                      <a:noFill/>
                    </a:ln>
                  </pic:spPr>
                </pic:pic>
              </a:graphicData>
            </a:graphic>
          </wp:inline>
        </w:drawing>
      </w:r>
    </w:p>
    <w:p w14:paraId="678776DE" w14:textId="77777777" w:rsidR="00000239" w:rsidRDefault="00000239" w:rsidP="00A45A1A"/>
    <w:p w14:paraId="52E816DD" w14:textId="77777777" w:rsidR="00000239" w:rsidRDefault="00000239" w:rsidP="00A45A1A"/>
    <w:p w14:paraId="2CC1EB90" w14:textId="77777777" w:rsidR="00000239" w:rsidRDefault="00000239" w:rsidP="00A45A1A"/>
    <w:p w14:paraId="2676AD89" w14:textId="77777777" w:rsidR="00000239" w:rsidRDefault="00000239" w:rsidP="00A45A1A">
      <w:r>
        <w:rPr>
          <w:rFonts w:cstheme="minorHAnsi"/>
          <w:noProof/>
          <w:sz w:val="24"/>
          <w:szCs w:val="24"/>
          <w:lang w:eastAsia="cs-CZ"/>
        </w:rPr>
        <w:lastRenderedPageBreak/>
        <w:drawing>
          <wp:inline distT="0" distB="0" distL="0" distR="0" wp14:anchorId="257AA75D" wp14:editId="6D736722">
            <wp:extent cx="5191125" cy="7335568"/>
            <wp:effectExtent l="0" t="0" r="0" b="0"/>
            <wp:docPr id="87" name="Obrázek 87" descr="C:\Users\Jakub Mares\Disk Google\ISU MAS Oslavka\Mapy\Zastavěné ploc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kub Mares\Disk Google\ISU MAS Oslavka\Mapy\Zastavěné plochy.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90547" cy="7334751"/>
                    </a:xfrm>
                    <a:prstGeom prst="rect">
                      <a:avLst/>
                    </a:prstGeom>
                    <a:noFill/>
                    <a:ln>
                      <a:noFill/>
                    </a:ln>
                  </pic:spPr>
                </pic:pic>
              </a:graphicData>
            </a:graphic>
          </wp:inline>
        </w:drawing>
      </w:r>
    </w:p>
    <w:p w14:paraId="31EC196B" w14:textId="77777777" w:rsidR="00000239" w:rsidRDefault="00000239" w:rsidP="00A45A1A"/>
    <w:p w14:paraId="4997DDA3" w14:textId="77777777" w:rsidR="00000239" w:rsidRDefault="00000239" w:rsidP="00A45A1A"/>
    <w:p w14:paraId="621E7FCB" w14:textId="77777777" w:rsidR="00000239" w:rsidRDefault="00000239" w:rsidP="00A45A1A"/>
    <w:p w14:paraId="471976D2" w14:textId="77777777" w:rsidR="00000239" w:rsidRDefault="00000239" w:rsidP="00A45A1A">
      <w:r>
        <w:rPr>
          <w:rFonts w:cstheme="minorHAnsi"/>
          <w:noProof/>
          <w:sz w:val="24"/>
          <w:szCs w:val="24"/>
          <w:lang w:eastAsia="cs-CZ"/>
        </w:rPr>
        <w:lastRenderedPageBreak/>
        <w:drawing>
          <wp:inline distT="0" distB="0" distL="0" distR="0" wp14:anchorId="7F488712" wp14:editId="1C72CA55">
            <wp:extent cx="5163229" cy="7296150"/>
            <wp:effectExtent l="0" t="0" r="0" b="0"/>
            <wp:docPr id="76" name="Obrázek 76" descr="C:\Users\Jakub Mares\Disk Google\ISU MAS Oslavka\Mapy\Přírodní potenciá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kub Mares\Disk Google\ISU MAS Oslavka\Mapy\Přírodní potenciá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61522" cy="7293738"/>
                    </a:xfrm>
                    <a:prstGeom prst="rect">
                      <a:avLst/>
                    </a:prstGeom>
                    <a:noFill/>
                    <a:ln>
                      <a:noFill/>
                    </a:ln>
                  </pic:spPr>
                </pic:pic>
              </a:graphicData>
            </a:graphic>
          </wp:inline>
        </w:drawing>
      </w:r>
    </w:p>
    <w:p w14:paraId="36F03B98" w14:textId="77777777" w:rsidR="00000239" w:rsidRDefault="00000239" w:rsidP="00A45A1A"/>
    <w:p w14:paraId="392AFFE0" w14:textId="77777777" w:rsidR="00000239" w:rsidRDefault="00000239" w:rsidP="00A45A1A"/>
    <w:p w14:paraId="41A6FD0E" w14:textId="77777777" w:rsidR="00000239" w:rsidRDefault="00000239" w:rsidP="00A45A1A"/>
    <w:p w14:paraId="3E46E345" w14:textId="77777777" w:rsidR="00000239" w:rsidRDefault="00000239" w:rsidP="00A45A1A">
      <w:r>
        <w:rPr>
          <w:rFonts w:cstheme="minorHAnsi"/>
          <w:noProof/>
          <w:sz w:val="24"/>
          <w:szCs w:val="24"/>
          <w:lang w:eastAsia="cs-CZ"/>
        </w:rPr>
        <w:lastRenderedPageBreak/>
        <w:drawing>
          <wp:inline distT="0" distB="0" distL="0" distR="0" wp14:anchorId="7AC8DE0A" wp14:editId="06FB2A8F">
            <wp:extent cx="5172075" cy="7308650"/>
            <wp:effectExtent l="0" t="0" r="0" b="6985"/>
            <wp:docPr id="85" name="Obrázek 85" descr="C:\Users\Jakub Mares\Disk Google\ISU MAS Oslavka\Mapy\Rekreační potenciá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kub Mares\Disk Google\ISU MAS Oslavka\Mapy\Rekreační potenciá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70365" cy="7306234"/>
                    </a:xfrm>
                    <a:prstGeom prst="rect">
                      <a:avLst/>
                    </a:prstGeom>
                    <a:noFill/>
                    <a:ln>
                      <a:noFill/>
                    </a:ln>
                  </pic:spPr>
                </pic:pic>
              </a:graphicData>
            </a:graphic>
          </wp:inline>
        </w:drawing>
      </w:r>
    </w:p>
    <w:p w14:paraId="40899819" w14:textId="77777777" w:rsidR="00000239" w:rsidRDefault="00000239" w:rsidP="00A45A1A"/>
    <w:p w14:paraId="799CBC3D" w14:textId="77777777" w:rsidR="00000239" w:rsidRDefault="00000239" w:rsidP="00A45A1A"/>
    <w:p w14:paraId="0CEE631B" w14:textId="77777777" w:rsidR="00000239" w:rsidRDefault="00000239" w:rsidP="00A45A1A"/>
    <w:p w14:paraId="305CA880" w14:textId="77777777" w:rsidR="00000239" w:rsidRDefault="00000239" w:rsidP="00A45A1A">
      <w:r>
        <w:rPr>
          <w:rFonts w:cstheme="minorHAnsi"/>
          <w:noProof/>
          <w:sz w:val="24"/>
          <w:szCs w:val="24"/>
          <w:lang w:eastAsia="cs-CZ"/>
        </w:rPr>
        <w:lastRenderedPageBreak/>
        <w:drawing>
          <wp:inline distT="0" distB="0" distL="0" distR="0" wp14:anchorId="6C9C6C6A" wp14:editId="47F80EC0">
            <wp:extent cx="5191125" cy="7206422"/>
            <wp:effectExtent l="0" t="0" r="0" b="0"/>
            <wp:docPr id="88" name="Obrázek 88" descr="C:\Users\Jakub Mares\Disk Google\ISU MAS Oslavka\Mapy\Rozpočté příjmy obcí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kub Mares\Disk Google\ISU MAS Oslavka\Mapy\Rozpočté příjmy obcí_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89409" cy="7204040"/>
                    </a:xfrm>
                    <a:prstGeom prst="rect">
                      <a:avLst/>
                    </a:prstGeom>
                    <a:noFill/>
                    <a:ln>
                      <a:noFill/>
                    </a:ln>
                  </pic:spPr>
                </pic:pic>
              </a:graphicData>
            </a:graphic>
          </wp:inline>
        </w:drawing>
      </w:r>
    </w:p>
    <w:p w14:paraId="6DB8F7FC" w14:textId="77777777" w:rsidR="00000239" w:rsidRDefault="00000239" w:rsidP="00A45A1A"/>
    <w:p w14:paraId="6C0E754E" w14:textId="77777777" w:rsidR="00000239" w:rsidRDefault="00000239" w:rsidP="00A45A1A"/>
    <w:p w14:paraId="01B72DCC" w14:textId="77777777" w:rsidR="00000239" w:rsidRDefault="00000239" w:rsidP="00A45A1A"/>
    <w:p w14:paraId="6B649358" w14:textId="77777777" w:rsidR="00000239" w:rsidRDefault="00000239" w:rsidP="00A45A1A"/>
    <w:p w14:paraId="0C758592" w14:textId="77777777" w:rsidR="00000239" w:rsidRDefault="00000239" w:rsidP="00000239">
      <w:pPr>
        <w:pStyle w:val="Nadpis2"/>
        <w:spacing w:after="240"/>
        <w:jc w:val="both"/>
        <w:rPr>
          <w:lang w:eastAsia="cs-CZ"/>
        </w:rPr>
      </w:pPr>
      <w:bookmarkStart w:id="172" w:name="_Toc436308902"/>
      <w:bookmarkStart w:id="173" w:name="_Toc436739967"/>
      <w:bookmarkStart w:id="174" w:name="_Toc436993198"/>
      <w:r>
        <w:rPr>
          <w:lang w:eastAsia="cs-CZ"/>
        </w:rPr>
        <w:lastRenderedPageBreak/>
        <w:t>Příloha 7 – Vybraná základní statistická data za obce regionu MAS Oslavka</w:t>
      </w:r>
      <w:bookmarkEnd w:id="172"/>
      <w:bookmarkEnd w:id="173"/>
      <w:bookmarkEnd w:id="174"/>
    </w:p>
    <w:tbl>
      <w:tblPr>
        <w:tblW w:w="9120" w:type="dxa"/>
        <w:tblInd w:w="55" w:type="dxa"/>
        <w:tblCellMar>
          <w:left w:w="70" w:type="dxa"/>
          <w:right w:w="70" w:type="dxa"/>
        </w:tblCellMar>
        <w:tblLook w:val="04A0" w:firstRow="1" w:lastRow="0" w:firstColumn="1" w:lastColumn="0" w:noHBand="0" w:noVBand="1"/>
      </w:tblPr>
      <w:tblGrid>
        <w:gridCol w:w="1649"/>
        <w:gridCol w:w="940"/>
        <w:gridCol w:w="800"/>
        <w:gridCol w:w="820"/>
        <w:gridCol w:w="920"/>
        <w:gridCol w:w="860"/>
        <w:gridCol w:w="800"/>
        <w:gridCol w:w="820"/>
        <w:gridCol w:w="766"/>
        <w:gridCol w:w="745"/>
      </w:tblGrid>
      <w:tr w:rsidR="00000239" w:rsidRPr="009B0D5A" w14:paraId="4F6D10EC" w14:textId="77777777" w:rsidTr="005901C5">
        <w:trPr>
          <w:trHeight w:val="780"/>
        </w:trPr>
        <w:tc>
          <w:tcPr>
            <w:tcW w:w="1700"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1391DA21"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Název obce</w:t>
            </w:r>
          </w:p>
        </w:tc>
        <w:tc>
          <w:tcPr>
            <w:tcW w:w="940"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5D69DE48"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Celková výměra</w:t>
            </w:r>
            <w:r w:rsidRPr="009B0D5A">
              <w:rPr>
                <w:rFonts w:ascii="Calibri" w:eastAsia="Times New Roman" w:hAnsi="Calibri" w:cs="Times New Roman"/>
                <w:color w:val="000000"/>
                <w:sz w:val="20"/>
                <w:szCs w:val="20"/>
                <w:lang w:eastAsia="cs-CZ"/>
              </w:rPr>
              <w:br/>
              <w:t>(ha)</w:t>
            </w:r>
          </w:p>
        </w:tc>
        <w:tc>
          <w:tcPr>
            <w:tcW w:w="1620" w:type="dxa"/>
            <w:gridSpan w:val="2"/>
            <w:tcBorders>
              <w:top w:val="single" w:sz="4" w:space="0" w:color="auto"/>
              <w:left w:val="nil"/>
              <w:bottom w:val="single" w:sz="4" w:space="0" w:color="auto"/>
              <w:right w:val="single" w:sz="4" w:space="0" w:color="auto"/>
            </w:tcBorders>
            <w:shd w:val="clear" w:color="000000" w:fill="B8CCE4"/>
            <w:vAlign w:val="center"/>
            <w:hideMark/>
          </w:tcPr>
          <w:p w14:paraId="4181562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 xml:space="preserve">Počet obyvatel </w:t>
            </w:r>
            <w:r w:rsidRPr="009B0D5A">
              <w:rPr>
                <w:rFonts w:ascii="Calibri" w:eastAsia="Times New Roman" w:hAnsi="Calibri" w:cs="Times New Roman"/>
                <w:color w:val="000000"/>
                <w:sz w:val="20"/>
                <w:szCs w:val="20"/>
                <w:lang w:eastAsia="cs-CZ"/>
              </w:rPr>
              <w:br/>
              <w:t>k 31.12.</w:t>
            </w:r>
          </w:p>
        </w:tc>
        <w:tc>
          <w:tcPr>
            <w:tcW w:w="920" w:type="dxa"/>
            <w:tcBorders>
              <w:top w:val="single" w:sz="4" w:space="0" w:color="auto"/>
              <w:left w:val="nil"/>
              <w:bottom w:val="single" w:sz="4" w:space="0" w:color="auto"/>
              <w:right w:val="single" w:sz="4" w:space="0" w:color="auto"/>
            </w:tcBorders>
            <w:shd w:val="clear" w:color="000000" w:fill="B8CCE4"/>
            <w:vAlign w:val="center"/>
            <w:hideMark/>
          </w:tcPr>
          <w:p w14:paraId="19D2385C"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Přirozený přírůstek</w:t>
            </w:r>
          </w:p>
        </w:tc>
        <w:tc>
          <w:tcPr>
            <w:tcW w:w="860" w:type="dxa"/>
            <w:tcBorders>
              <w:top w:val="single" w:sz="4" w:space="0" w:color="auto"/>
              <w:left w:val="nil"/>
              <w:bottom w:val="single" w:sz="4" w:space="0" w:color="auto"/>
              <w:right w:val="single" w:sz="4" w:space="0" w:color="auto"/>
            </w:tcBorders>
            <w:shd w:val="clear" w:color="000000" w:fill="B8CCE4"/>
            <w:vAlign w:val="center"/>
            <w:hideMark/>
          </w:tcPr>
          <w:p w14:paraId="30C8EB61"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Migrační saldo</w:t>
            </w:r>
          </w:p>
        </w:tc>
        <w:tc>
          <w:tcPr>
            <w:tcW w:w="1620" w:type="dxa"/>
            <w:gridSpan w:val="2"/>
            <w:tcBorders>
              <w:top w:val="single" w:sz="4" w:space="0" w:color="auto"/>
              <w:left w:val="nil"/>
              <w:bottom w:val="single" w:sz="4" w:space="0" w:color="auto"/>
              <w:right w:val="single" w:sz="4" w:space="0" w:color="auto"/>
            </w:tcBorders>
            <w:shd w:val="clear" w:color="000000" w:fill="B8CCE4"/>
            <w:vAlign w:val="center"/>
            <w:hideMark/>
          </w:tcPr>
          <w:p w14:paraId="26FAA66E"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Obyvatelé ve věku 15–64 let</w:t>
            </w:r>
          </w:p>
        </w:tc>
        <w:tc>
          <w:tcPr>
            <w:tcW w:w="1460" w:type="dxa"/>
            <w:gridSpan w:val="2"/>
            <w:tcBorders>
              <w:top w:val="single" w:sz="4" w:space="0" w:color="auto"/>
              <w:left w:val="nil"/>
              <w:bottom w:val="single" w:sz="4" w:space="0" w:color="auto"/>
              <w:right w:val="single" w:sz="4" w:space="0" w:color="auto"/>
            </w:tcBorders>
            <w:shd w:val="clear" w:color="000000" w:fill="B8CCE4"/>
            <w:vAlign w:val="center"/>
            <w:hideMark/>
          </w:tcPr>
          <w:p w14:paraId="78CF9AA8"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Podíl nezaměstnaných osob v %</w:t>
            </w:r>
          </w:p>
        </w:tc>
      </w:tr>
      <w:tr w:rsidR="00000239" w:rsidRPr="009B0D5A" w14:paraId="69BA0396" w14:textId="77777777" w:rsidTr="005901C5">
        <w:trPr>
          <w:trHeight w:val="300"/>
        </w:trPr>
        <w:tc>
          <w:tcPr>
            <w:tcW w:w="1700" w:type="dxa"/>
            <w:vMerge/>
            <w:tcBorders>
              <w:top w:val="single" w:sz="4" w:space="0" w:color="auto"/>
              <w:left w:val="single" w:sz="4" w:space="0" w:color="auto"/>
              <w:bottom w:val="single" w:sz="4" w:space="0" w:color="auto"/>
              <w:right w:val="single" w:sz="4" w:space="0" w:color="auto"/>
            </w:tcBorders>
            <w:vAlign w:val="center"/>
            <w:hideMark/>
          </w:tcPr>
          <w:p w14:paraId="262F0B2C" w14:textId="77777777" w:rsidR="00000239" w:rsidRPr="009B0D5A" w:rsidRDefault="00000239" w:rsidP="005901C5">
            <w:pPr>
              <w:spacing w:after="0" w:line="240" w:lineRule="auto"/>
              <w:rPr>
                <w:rFonts w:ascii="Calibri" w:eastAsia="Times New Roman" w:hAnsi="Calibri" w:cs="Times New Roman"/>
                <w:color w:val="000000"/>
                <w:sz w:val="20"/>
                <w:szCs w:val="20"/>
                <w:lang w:eastAsia="cs-CZ"/>
              </w:rPr>
            </w:pPr>
          </w:p>
        </w:tc>
        <w:tc>
          <w:tcPr>
            <w:tcW w:w="940" w:type="dxa"/>
            <w:vMerge/>
            <w:tcBorders>
              <w:top w:val="single" w:sz="4" w:space="0" w:color="auto"/>
              <w:left w:val="single" w:sz="4" w:space="0" w:color="auto"/>
              <w:bottom w:val="single" w:sz="4" w:space="0" w:color="auto"/>
              <w:right w:val="single" w:sz="4" w:space="0" w:color="auto"/>
            </w:tcBorders>
            <w:vAlign w:val="center"/>
            <w:hideMark/>
          </w:tcPr>
          <w:p w14:paraId="75CC5DDD" w14:textId="77777777" w:rsidR="00000239" w:rsidRPr="009B0D5A" w:rsidRDefault="00000239" w:rsidP="005901C5">
            <w:pPr>
              <w:spacing w:after="0" w:line="240" w:lineRule="auto"/>
              <w:rPr>
                <w:rFonts w:ascii="Calibri" w:eastAsia="Times New Roman" w:hAnsi="Calibri" w:cs="Times New Roman"/>
                <w:color w:val="000000"/>
                <w:sz w:val="20"/>
                <w:szCs w:val="20"/>
                <w:lang w:eastAsia="cs-CZ"/>
              </w:rPr>
            </w:pPr>
          </w:p>
        </w:tc>
        <w:tc>
          <w:tcPr>
            <w:tcW w:w="800" w:type="dxa"/>
            <w:tcBorders>
              <w:top w:val="nil"/>
              <w:left w:val="nil"/>
              <w:bottom w:val="single" w:sz="4" w:space="0" w:color="auto"/>
              <w:right w:val="single" w:sz="4" w:space="0" w:color="auto"/>
            </w:tcBorders>
            <w:shd w:val="clear" w:color="000000" w:fill="B8CCE4"/>
            <w:vAlign w:val="center"/>
            <w:hideMark/>
          </w:tcPr>
          <w:p w14:paraId="3C39E10B"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2008</w:t>
            </w:r>
          </w:p>
        </w:tc>
        <w:tc>
          <w:tcPr>
            <w:tcW w:w="820" w:type="dxa"/>
            <w:tcBorders>
              <w:top w:val="nil"/>
              <w:left w:val="nil"/>
              <w:bottom w:val="single" w:sz="4" w:space="0" w:color="auto"/>
              <w:right w:val="single" w:sz="4" w:space="0" w:color="auto"/>
            </w:tcBorders>
            <w:shd w:val="clear" w:color="000000" w:fill="B8CCE4"/>
            <w:vAlign w:val="center"/>
            <w:hideMark/>
          </w:tcPr>
          <w:p w14:paraId="137B4348"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2013</w:t>
            </w:r>
          </w:p>
        </w:tc>
        <w:tc>
          <w:tcPr>
            <w:tcW w:w="920" w:type="dxa"/>
            <w:tcBorders>
              <w:top w:val="nil"/>
              <w:left w:val="nil"/>
              <w:bottom w:val="single" w:sz="4" w:space="0" w:color="auto"/>
              <w:right w:val="single" w:sz="4" w:space="0" w:color="auto"/>
            </w:tcBorders>
            <w:shd w:val="clear" w:color="000000" w:fill="B8CCE4"/>
            <w:vAlign w:val="center"/>
            <w:hideMark/>
          </w:tcPr>
          <w:p w14:paraId="7AD0E44A"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2013</w:t>
            </w:r>
          </w:p>
        </w:tc>
        <w:tc>
          <w:tcPr>
            <w:tcW w:w="860" w:type="dxa"/>
            <w:tcBorders>
              <w:top w:val="nil"/>
              <w:left w:val="nil"/>
              <w:bottom w:val="single" w:sz="4" w:space="0" w:color="auto"/>
              <w:right w:val="single" w:sz="4" w:space="0" w:color="auto"/>
            </w:tcBorders>
            <w:shd w:val="clear" w:color="000000" w:fill="B8CCE4"/>
            <w:vAlign w:val="center"/>
            <w:hideMark/>
          </w:tcPr>
          <w:p w14:paraId="3AD2E17F"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2013</w:t>
            </w:r>
          </w:p>
        </w:tc>
        <w:tc>
          <w:tcPr>
            <w:tcW w:w="800" w:type="dxa"/>
            <w:tcBorders>
              <w:top w:val="nil"/>
              <w:left w:val="nil"/>
              <w:bottom w:val="single" w:sz="4" w:space="0" w:color="auto"/>
              <w:right w:val="single" w:sz="4" w:space="0" w:color="auto"/>
            </w:tcBorders>
            <w:shd w:val="clear" w:color="000000" w:fill="B8CCE4"/>
            <w:vAlign w:val="center"/>
            <w:hideMark/>
          </w:tcPr>
          <w:p w14:paraId="47218D4B"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2008</w:t>
            </w:r>
          </w:p>
        </w:tc>
        <w:tc>
          <w:tcPr>
            <w:tcW w:w="820" w:type="dxa"/>
            <w:tcBorders>
              <w:top w:val="nil"/>
              <w:left w:val="nil"/>
              <w:bottom w:val="single" w:sz="4" w:space="0" w:color="auto"/>
              <w:right w:val="single" w:sz="4" w:space="0" w:color="auto"/>
            </w:tcBorders>
            <w:shd w:val="clear" w:color="000000" w:fill="B8CCE4"/>
            <w:vAlign w:val="center"/>
            <w:hideMark/>
          </w:tcPr>
          <w:p w14:paraId="6D364D03"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2013</w:t>
            </w:r>
          </w:p>
        </w:tc>
        <w:tc>
          <w:tcPr>
            <w:tcW w:w="740" w:type="dxa"/>
            <w:tcBorders>
              <w:top w:val="nil"/>
              <w:left w:val="nil"/>
              <w:bottom w:val="single" w:sz="4" w:space="0" w:color="auto"/>
              <w:right w:val="single" w:sz="4" w:space="0" w:color="auto"/>
            </w:tcBorders>
            <w:shd w:val="clear" w:color="000000" w:fill="B8CCE4"/>
            <w:vAlign w:val="center"/>
            <w:hideMark/>
          </w:tcPr>
          <w:p w14:paraId="573552F7"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2008</w:t>
            </w:r>
          </w:p>
        </w:tc>
        <w:tc>
          <w:tcPr>
            <w:tcW w:w="720" w:type="dxa"/>
            <w:tcBorders>
              <w:top w:val="nil"/>
              <w:left w:val="nil"/>
              <w:bottom w:val="single" w:sz="4" w:space="0" w:color="auto"/>
              <w:right w:val="single" w:sz="4" w:space="0" w:color="auto"/>
            </w:tcBorders>
            <w:shd w:val="clear" w:color="000000" w:fill="B8CCE4"/>
            <w:vAlign w:val="center"/>
            <w:hideMark/>
          </w:tcPr>
          <w:p w14:paraId="33BCB6B5"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2013</w:t>
            </w:r>
          </w:p>
        </w:tc>
      </w:tr>
      <w:tr w:rsidR="00000239" w:rsidRPr="009B0D5A" w14:paraId="124074C3"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2028766C"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Březník</w:t>
            </w:r>
          </w:p>
        </w:tc>
        <w:tc>
          <w:tcPr>
            <w:tcW w:w="940" w:type="dxa"/>
            <w:tcBorders>
              <w:top w:val="nil"/>
              <w:left w:val="nil"/>
              <w:bottom w:val="single" w:sz="4" w:space="0" w:color="auto"/>
              <w:right w:val="single" w:sz="4" w:space="0" w:color="auto"/>
            </w:tcBorders>
            <w:shd w:val="clear" w:color="auto" w:fill="auto"/>
            <w:noWrap/>
            <w:vAlign w:val="bottom"/>
            <w:hideMark/>
          </w:tcPr>
          <w:p w14:paraId="4B53DA6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1 353,8</w:t>
            </w:r>
          </w:p>
        </w:tc>
        <w:tc>
          <w:tcPr>
            <w:tcW w:w="800" w:type="dxa"/>
            <w:tcBorders>
              <w:top w:val="nil"/>
              <w:left w:val="nil"/>
              <w:bottom w:val="single" w:sz="4" w:space="0" w:color="auto"/>
              <w:right w:val="single" w:sz="4" w:space="0" w:color="auto"/>
            </w:tcBorders>
            <w:shd w:val="clear" w:color="auto" w:fill="auto"/>
            <w:noWrap/>
            <w:vAlign w:val="center"/>
            <w:hideMark/>
          </w:tcPr>
          <w:p w14:paraId="6AEECB6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627</w:t>
            </w:r>
          </w:p>
        </w:tc>
        <w:tc>
          <w:tcPr>
            <w:tcW w:w="820" w:type="dxa"/>
            <w:tcBorders>
              <w:top w:val="nil"/>
              <w:left w:val="nil"/>
              <w:bottom w:val="single" w:sz="4" w:space="0" w:color="auto"/>
              <w:right w:val="single" w:sz="4" w:space="0" w:color="auto"/>
            </w:tcBorders>
            <w:shd w:val="clear" w:color="auto" w:fill="auto"/>
            <w:noWrap/>
            <w:vAlign w:val="center"/>
            <w:hideMark/>
          </w:tcPr>
          <w:p w14:paraId="65FF1A4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664</w:t>
            </w:r>
          </w:p>
        </w:tc>
        <w:tc>
          <w:tcPr>
            <w:tcW w:w="920" w:type="dxa"/>
            <w:tcBorders>
              <w:top w:val="nil"/>
              <w:left w:val="nil"/>
              <w:bottom w:val="single" w:sz="4" w:space="0" w:color="auto"/>
              <w:right w:val="single" w:sz="4" w:space="0" w:color="auto"/>
            </w:tcBorders>
            <w:shd w:val="clear" w:color="auto" w:fill="auto"/>
            <w:noWrap/>
            <w:vAlign w:val="bottom"/>
            <w:hideMark/>
          </w:tcPr>
          <w:p w14:paraId="069FA4B5"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60" w:type="dxa"/>
            <w:tcBorders>
              <w:top w:val="nil"/>
              <w:left w:val="nil"/>
              <w:bottom w:val="single" w:sz="4" w:space="0" w:color="auto"/>
              <w:right w:val="single" w:sz="4" w:space="0" w:color="auto"/>
            </w:tcBorders>
            <w:shd w:val="clear" w:color="auto" w:fill="auto"/>
            <w:noWrap/>
            <w:vAlign w:val="bottom"/>
            <w:hideMark/>
          </w:tcPr>
          <w:p w14:paraId="357E6CDA"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00" w:type="dxa"/>
            <w:tcBorders>
              <w:top w:val="nil"/>
              <w:left w:val="nil"/>
              <w:bottom w:val="single" w:sz="4" w:space="0" w:color="auto"/>
              <w:right w:val="single" w:sz="4" w:space="0" w:color="auto"/>
            </w:tcBorders>
            <w:shd w:val="clear" w:color="auto" w:fill="auto"/>
            <w:noWrap/>
            <w:vAlign w:val="center"/>
            <w:hideMark/>
          </w:tcPr>
          <w:p w14:paraId="4E22AA68"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434</w:t>
            </w:r>
          </w:p>
        </w:tc>
        <w:tc>
          <w:tcPr>
            <w:tcW w:w="820" w:type="dxa"/>
            <w:tcBorders>
              <w:top w:val="nil"/>
              <w:left w:val="nil"/>
              <w:bottom w:val="single" w:sz="4" w:space="0" w:color="auto"/>
              <w:right w:val="single" w:sz="4" w:space="0" w:color="auto"/>
            </w:tcBorders>
            <w:shd w:val="clear" w:color="auto" w:fill="auto"/>
            <w:noWrap/>
            <w:vAlign w:val="center"/>
            <w:hideMark/>
          </w:tcPr>
          <w:p w14:paraId="22F02F0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427</w:t>
            </w:r>
          </w:p>
        </w:tc>
        <w:tc>
          <w:tcPr>
            <w:tcW w:w="740" w:type="dxa"/>
            <w:tcBorders>
              <w:top w:val="nil"/>
              <w:left w:val="nil"/>
              <w:bottom w:val="single" w:sz="4" w:space="0" w:color="auto"/>
              <w:right w:val="single" w:sz="4" w:space="0" w:color="auto"/>
            </w:tcBorders>
            <w:shd w:val="clear" w:color="auto" w:fill="auto"/>
            <w:noWrap/>
            <w:vAlign w:val="bottom"/>
            <w:hideMark/>
          </w:tcPr>
          <w:p w14:paraId="7347D6F5"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4,84</w:t>
            </w:r>
          </w:p>
        </w:tc>
        <w:tc>
          <w:tcPr>
            <w:tcW w:w="720" w:type="dxa"/>
            <w:tcBorders>
              <w:top w:val="nil"/>
              <w:left w:val="nil"/>
              <w:bottom w:val="single" w:sz="4" w:space="0" w:color="auto"/>
              <w:right w:val="single" w:sz="4" w:space="0" w:color="auto"/>
            </w:tcBorders>
            <w:shd w:val="clear" w:color="auto" w:fill="auto"/>
            <w:noWrap/>
            <w:vAlign w:val="bottom"/>
            <w:hideMark/>
          </w:tcPr>
          <w:p w14:paraId="260E6B8B"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9,34</w:t>
            </w:r>
          </w:p>
        </w:tc>
      </w:tr>
      <w:tr w:rsidR="00000239" w:rsidRPr="009B0D5A" w14:paraId="6D75D2DE"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4DCC1855"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Budišov</w:t>
            </w:r>
          </w:p>
        </w:tc>
        <w:tc>
          <w:tcPr>
            <w:tcW w:w="940" w:type="dxa"/>
            <w:tcBorders>
              <w:top w:val="nil"/>
              <w:left w:val="nil"/>
              <w:bottom w:val="single" w:sz="4" w:space="0" w:color="auto"/>
              <w:right w:val="single" w:sz="4" w:space="0" w:color="auto"/>
            </w:tcBorders>
            <w:shd w:val="clear" w:color="auto" w:fill="auto"/>
            <w:noWrap/>
            <w:vAlign w:val="bottom"/>
            <w:hideMark/>
          </w:tcPr>
          <w:p w14:paraId="29CE5743"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1 330,4</w:t>
            </w:r>
          </w:p>
        </w:tc>
        <w:tc>
          <w:tcPr>
            <w:tcW w:w="800" w:type="dxa"/>
            <w:tcBorders>
              <w:top w:val="nil"/>
              <w:left w:val="nil"/>
              <w:bottom w:val="single" w:sz="4" w:space="0" w:color="auto"/>
              <w:right w:val="single" w:sz="4" w:space="0" w:color="auto"/>
            </w:tcBorders>
            <w:shd w:val="clear" w:color="auto" w:fill="auto"/>
            <w:noWrap/>
            <w:vAlign w:val="center"/>
            <w:hideMark/>
          </w:tcPr>
          <w:p w14:paraId="6BF66BC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1 200</w:t>
            </w:r>
          </w:p>
        </w:tc>
        <w:tc>
          <w:tcPr>
            <w:tcW w:w="820" w:type="dxa"/>
            <w:tcBorders>
              <w:top w:val="nil"/>
              <w:left w:val="nil"/>
              <w:bottom w:val="single" w:sz="4" w:space="0" w:color="auto"/>
              <w:right w:val="single" w:sz="4" w:space="0" w:color="auto"/>
            </w:tcBorders>
            <w:shd w:val="clear" w:color="auto" w:fill="auto"/>
            <w:noWrap/>
            <w:vAlign w:val="center"/>
            <w:hideMark/>
          </w:tcPr>
          <w:p w14:paraId="67915AE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1 190</w:t>
            </w:r>
          </w:p>
        </w:tc>
        <w:tc>
          <w:tcPr>
            <w:tcW w:w="920" w:type="dxa"/>
            <w:tcBorders>
              <w:top w:val="nil"/>
              <w:left w:val="nil"/>
              <w:bottom w:val="single" w:sz="4" w:space="0" w:color="auto"/>
              <w:right w:val="single" w:sz="4" w:space="0" w:color="auto"/>
            </w:tcBorders>
            <w:shd w:val="clear" w:color="auto" w:fill="auto"/>
            <w:noWrap/>
            <w:vAlign w:val="bottom"/>
            <w:hideMark/>
          </w:tcPr>
          <w:p w14:paraId="4E583C6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w:t>
            </w:r>
          </w:p>
        </w:tc>
        <w:tc>
          <w:tcPr>
            <w:tcW w:w="860" w:type="dxa"/>
            <w:tcBorders>
              <w:top w:val="nil"/>
              <w:left w:val="nil"/>
              <w:bottom w:val="single" w:sz="4" w:space="0" w:color="auto"/>
              <w:right w:val="single" w:sz="4" w:space="0" w:color="auto"/>
            </w:tcBorders>
            <w:shd w:val="clear" w:color="auto" w:fill="auto"/>
            <w:noWrap/>
            <w:vAlign w:val="bottom"/>
            <w:hideMark/>
          </w:tcPr>
          <w:p w14:paraId="2A1162DB"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w:t>
            </w:r>
          </w:p>
        </w:tc>
        <w:tc>
          <w:tcPr>
            <w:tcW w:w="800" w:type="dxa"/>
            <w:tcBorders>
              <w:top w:val="nil"/>
              <w:left w:val="nil"/>
              <w:bottom w:val="single" w:sz="4" w:space="0" w:color="auto"/>
              <w:right w:val="single" w:sz="4" w:space="0" w:color="auto"/>
            </w:tcBorders>
            <w:shd w:val="clear" w:color="auto" w:fill="auto"/>
            <w:noWrap/>
            <w:vAlign w:val="center"/>
            <w:hideMark/>
          </w:tcPr>
          <w:p w14:paraId="780A2A9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822</w:t>
            </w:r>
          </w:p>
        </w:tc>
        <w:tc>
          <w:tcPr>
            <w:tcW w:w="820" w:type="dxa"/>
            <w:tcBorders>
              <w:top w:val="nil"/>
              <w:left w:val="nil"/>
              <w:bottom w:val="single" w:sz="4" w:space="0" w:color="auto"/>
              <w:right w:val="single" w:sz="4" w:space="0" w:color="auto"/>
            </w:tcBorders>
            <w:shd w:val="clear" w:color="auto" w:fill="auto"/>
            <w:noWrap/>
            <w:vAlign w:val="center"/>
            <w:hideMark/>
          </w:tcPr>
          <w:p w14:paraId="39101A0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809</w:t>
            </w:r>
          </w:p>
        </w:tc>
        <w:tc>
          <w:tcPr>
            <w:tcW w:w="740" w:type="dxa"/>
            <w:tcBorders>
              <w:top w:val="nil"/>
              <w:left w:val="nil"/>
              <w:bottom w:val="single" w:sz="4" w:space="0" w:color="auto"/>
              <w:right w:val="single" w:sz="4" w:space="0" w:color="auto"/>
            </w:tcBorders>
            <w:shd w:val="clear" w:color="auto" w:fill="auto"/>
            <w:noWrap/>
            <w:vAlign w:val="bottom"/>
            <w:hideMark/>
          </w:tcPr>
          <w:p w14:paraId="39C3431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6,33</w:t>
            </w:r>
          </w:p>
        </w:tc>
        <w:tc>
          <w:tcPr>
            <w:tcW w:w="720" w:type="dxa"/>
            <w:tcBorders>
              <w:top w:val="nil"/>
              <w:left w:val="nil"/>
              <w:bottom w:val="single" w:sz="4" w:space="0" w:color="auto"/>
              <w:right w:val="single" w:sz="4" w:space="0" w:color="auto"/>
            </w:tcBorders>
            <w:shd w:val="clear" w:color="auto" w:fill="auto"/>
            <w:noWrap/>
            <w:vAlign w:val="bottom"/>
            <w:hideMark/>
          </w:tcPr>
          <w:p w14:paraId="12F21E0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10,33</w:t>
            </w:r>
          </w:p>
        </w:tc>
      </w:tr>
      <w:tr w:rsidR="00000239" w:rsidRPr="009B0D5A" w14:paraId="7105DB9C"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5C278BED"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Čikov</w:t>
            </w:r>
          </w:p>
        </w:tc>
        <w:tc>
          <w:tcPr>
            <w:tcW w:w="940" w:type="dxa"/>
            <w:tcBorders>
              <w:top w:val="nil"/>
              <w:left w:val="nil"/>
              <w:bottom w:val="single" w:sz="4" w:space="0" w:color="auto"/>
              <w:right w:val="single" w:sz="4" w:space="0" w:color="auto"/>
            </w:tcBorders>
            <w:shd w:val="clear" w:color="auto" w:fill="auto"/>
            <w:noWrap/>
            <w:vAlign w:val="bottom"/>
            <w:hideMark/>
          </w:tcPr>
          <w:p w14:paraId="742FF7E8"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967,6</w:t>
            </w:r>
          </w:p>
        </w:tc>
        <w:tc>
          <w:tcPr>
            <w:tcW w:w="800" w:type="dxa"/>
            <w:tcBorders>
              <w:top w:val="nil"/>
              <w:left w:val="nil"/>
              <w:bottom w:val="single" w:sz="4" w:space="0" w:color="auto"/>
              <w:right w:val="single" w:sz="4" w:space="0" w:color="auto"/>
            </w:tcBorders>
            <w:shd w:val="clear" w:color="auto" w:fill="auto"/>
            <w:noWrap/>
            <w:vAlign w:val="center"/>
            <w:hideMark/>
          </w:tcPr>
          <w:p w14:paraId="6F46864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198</w:t>
            </w:r>
          </w:p>
        </w:tc>
        <w:tc>
          <w:tcPr>
            <w:tcW w:w="820" w:type="dxa"/>
            <w:tcBorders>
              <w:top w:val="nil"/>
              <w:left w:val="nil"/>
              <w:bottom w:val="single" w:sz="4" w:space="0" w:color="auto"/>
              <w:right w:val="single" w:sz="4" w:space="0" w:color="auto"/>
            </w:tcBorders>
            <w:shd w:val="clear" w:color="auto" w:fill="auto"/>
            <w:noWrap/>
            <w:vAlign w:val="center"/>
            <w:hideMark/>
          </w:tcPr>
          <w:p w14:paraId="7F9B1E1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198</w:t>
            </w:r>
          </w:p>
        </w:tc>
        <w:tc>
          <w:tcPr>
            <w:tcW w:w="920" w:type="dxa"/>
            <w:tcBorders>
              <w:top w:val="nil"/>
              <w:left w:val="nil"/>
              <w:bottom w:val="single" w:sz="4" w:space="0" w:color="auto"/>
              <w:right w:val="single" w:sz="4" w:space="0" w:color="auto"/>
            </w:tcBorders>
            <w:shd w:val="clear" w:color="auto" w:fill="auto"/>
            <w:noWrap/>
            <w:vAlign w:val="bottom"/>
            <w:hideMark/>
          </w:tcPr>
          <w:p w14:paraId="7CDE9519"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w:t>
            </w:r>
          </w:p>
        </w:tc>
        <w:tc>
          <w:tcPr>
            <w:tcW w:w="860" w:type="dxa"/>
            <w:tcBorders>
              <w:top w:val="nil"/>
              <w:left w:val="nil"/>
              <w:bottom w:val="single" w:sz="4" w:space="0" w:color="auto"/>
              <w:right w:val="single" w:sz="4" w:space="0" w:color="auto"/>
            </w:tcBorders>
            <w:shd w:val="clear" w:color="auto" w:fill="auto"/>
            <w:noWrap/>
            <w:vAlign w:val="bottom"/>
            <w:hideMark/>
          </w:tcPr>
          <w:p w14:paraId="020ACF3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00" w:type="dxa"/>
            <w:tcBorders>
              <w:top w:val="nil"/>
              <w:left w:val="nil"/>
              <w:bottom w:val="single" w:sz="4" w:space="0" w:color="auto"/>
              <w:right w:val="single" w:sz="4" w:space="0" w:color="auto"/>
            </w:tcBorders>
            <w:shd w:val="clear" w:color="auto" w:fill="auto"/>
            <w:noWrap/>
            <w:vAlign w:val="center"/>
            <w:hideMark/>
          </w:tcPr>
          <w:p w14:paraId="73BBBFC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141</w:t>
            </w:r>
          </w:p>
        </w:tc>
        <w:tc>
          <w:tcPr>
            <w:tcW w:w="820" w:type="dxa"/>
            <w:tcBorders>
              <w:top w:val="nil"/>
              <w:left w:val="nil"/>
              <w:bottom w:val="single" w:sz="4" w:space="0" w:color="auto"/>
              <w:right w:val="single" w:sz="4" w:space="0" w:color="auto"/>
            </w:tcBorders>
            <w:shd w:val="clear" w:color="auto" w:fill="auto"/>
            <w:noWrap/>
            <w:vAlign w:val="center"/>
            <w:hideMark/>
          </w:tcPr>
          <w:p w14:paraId="04B81BF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127</w:t>
            </w:r>
          </w:p>
        </w:tc>
        <w:tc>
          <w:tcPr>
            <w:tcW w:w="740" w:type="dxa"/>
            <w:tcBorders>
              <w:top w:val="nil"/>
              <w:left w:val="nil"/>
              <w:bottom w:val="single" w:sz="4" w:space="0" w:color="auto"/>
              <w:right w:val="single" w:sz="4" w:space="0" w:color="auto"/>
            </w:tcBorders>
            <w:shd w:val="clear" w:color="auto" w:fill="auto"/>
            <w:noWrap/>
            <w:vAlign w:val="bottom"/>
            <w:hideMark/>
          </w:tcPr>
          <w:p w14:paraId="2616B7C4"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2,84</w:t>
            </w:r>
          </w:p>
        </w:tc>
        <w:tc>
          <w:tcPr>
            <w:tcW w:w="720" w:type="dxa"/>
            <w:tcBorders>
              <w:top w:val="nil"/>
              <w:left w:val="nil"/>
              <w:bottom w:val="single" w:sz="4" w:space="0" w:color="auto"/>
              <w:right w:val="single" w:sz="4" w:space="0" w:color="auto"/>
            </w:tcBorders>
            <w:shd w:val="clear" w:color="auto" w:fill="auto"/>
            <w:noWrap/>
            <w:vAlign w:val="bottom"/>
            <w:hideMark/>
          </w:tcPr>
          <w:p w14:paraId="5094A18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4,69</w:t>
            </w:r>
          </w:p>
        </w:tc>
      </w:tr>
      <w:tr w:rsidR="00000239" w:rsidRPr="009B0D5A" w14:paraId="23218F87"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08C6DD85"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Číměř</w:t>
            </w:r>
          </w:p>
        </w:tc>
        <w:tc>
          <w:tcPr>
            <w:tcW w:w="940" w:type="dxa"/>
            <w:tcBorders>
              <w:top w:val="nil"/>
              <w:left w:val="nil"/>
              <w:bottom w:val="single" w:sz="4" w:space="0" w:color="auto"/>
              <w:right w:val="single" w:sz="4" w:space="0" w:color="auto"/>
            </w:tcBorders>
            <w:shd w:val="clear" w:color="auto" w:fill="auto"/>
            <w:noWrap/>
            <w:vAlign w:val="bottom"/>
            <w:hideMark/>
          </w:tcPr>
          <w:p w14:paraId="502CF5E2"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434,1</w:t>
            </w:r>
          </w:p>
        </w:tc>
        <w:tc>
          <w:tcPr>
            <w:tcW w:w="800" w:type="dxa"/>
            <w:tcBorders>
              <w:top w:val="nil"/>
              <w:left w:val="nil"/>
              <w:bottom w:val="single" w:sz="4" w:space="0" w:color="auto"/>
              <w:right w:val="single" w:sz="4" w:space="0" w:color="auto"/>
            </w:tcBorders>
            <w:shd w:val="clear" w:color="auto" w:fill="auto"/>
            <w:noWrap/>
            <w:vAlign w:val="center"/>
            <w:hideMark/>
          </w:tcPr>
          <w:p w14:paraId="67E1AC4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214</w:t>
            </w:r>
          </w:p>
        </w:tc>
        <w:tc>
          <w:tcPr>
            <w:tcW w:w="820" w:type="dxa"/>
            <w:tcBorders>
              <w:top w:val="nil"/>
              <w:left w:val="nil"/>
              <w:bottom w:val="single" w:sz="4" w:space="0" w:color="auto"/>
              <w:right w:val="single" w:sz="4" w:space="0" w:color="auto"/>
            </w:tcBorders>
            <w:shd w:val="clear" w:color="auto" w:fill="auto"/>
            <w:noWrap/>
            <w:vAlign w:val="center"/>
            <w:hideMark/>
          </w:tcPr>
          <w:p w14:paraId="579AFD1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205</w:t>
            </w:r>
          </w:p>
        </w:tc>
        <w:tc>
          <w:tcPr>
            <w:tcW w:w="920" w:type="dxa"/>
            <w:tcBorders>
              <w:top w:val="nil"/>
              <w:left w:val="nil"/>
              <w:bottom w:val="single" w:sz="4" w:space="0" w:color="auto"/>
              <w:right w:val="single" w:sz="4" w:space="0" w:color="auto"/>
            </w:tcBorders>
            <w:shd w:val="clear" w:color="auto" w:fill="auto"/>
            <w:noWrap/>
            <w:vAlign w:val="bottom"/>
            <w:hideMark/>
          </w:tcPr>
          <w:p w14:paraId="6FEBC79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43542E0A"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00" w:type="dxa"/>
            <w:tcBorders>
              <w:top w:val="nil"/>
              <w:left w:val="nil"/>
              <w:bottom w:val="single" w:sz="4" w:space="0" w:color="auto"/>
              <w:right w:val="single" w:sz="4" w:space="0" w:color="auto"/>
            </w:tcBorders>
            <w:shd w:val="clear" w:color="auto" w:fill="auto"/>
            <w:noWrap/>
            <w:vAlign w:val="center"/>
            <w:hideMark/>
          </w:tcPr>
          <w:p w14:paraId="0F77152B"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158</w:t>
            </w:r>
          </w:p>
        </w:tc>
        <w:tc>
          <w:tcPr>
            <w:tcW w:w="820" w:type="dxa"/>
            <w:tcBorders>
              <w:top w:val="nil"/>
              <w:left w:val="nil"/>
              <w:bottom w:val="single" w:sz="4" w:space="0" w:color="auto"/>
              <w:right w:val="single" w:sz="4" w:space="0" w:color="auto"/>
            </w:tcBorders>
            <w:shd w:val="clear" w:color="auto" w:fill="auto"/>
            <w:noWrap/>
            <w:vAlign w:val="center"/>
            <w:hideMark/>
          </w:tcPr>
          <w:p w14:paraId="6673DCCC"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147</w:t>
            </w:r>
          </w:p>
        </w:tc>
        <w:tc>
          <w:tcPr>
            <w:tcW w:w="740" w:type="dxa"/>
            <w:tcBorders>
              <w:top w:val="nil"/>
              <w:left w:val="nil"/>
              <w:bottom w:val="single" w:sz="4" w:space="0" w:color="auto"/>
              <w:right w:val="single" w:sz="4" w:space="0" w:color="auto"/>
            </w:tcBorders>
            <w:shd w:val="clear" w:color="auto" w:fill="auto"/>
            <w:noWrap/>
            <w:vAlign w:val="bottom"/>
            <w:hideMark/>
          </w:tcPr>
          <w:p w14:paraId="05EA7792"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3,16</w:t>
            </w:r>
          </w:p>
        </w:tc>
        <w:tc>
          <w:tcPr>
            <w:tcW w:w="720" w:type="dxa"/>
            <w:tcBorders>
              <w:top w:val="nil"/>
              <w:left w:val="nil"/>
              <w:bottom w:val="single" w:sz="4" w:space="0" w:color="auto"/>
              <w:right w:val="single" w:sz="4" w:space="0" w:color="auto"/>
            </w:tcBorders>
            <w:shd w:val="clear" w:color="auto" w:fill="auto"/>
            <w:noWrap/>
            <w:vAlign w:val="bottom"/>
            <w:hideMark/>
          </w:tcPr>
          <w:p w14:paraId="0EF9E06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11,18</w:t>
            </w:r>
          </w:p>
        </w:tc>
      </w:tr>
      <w:tr w:rsidR="00000239" w:rsidRPr="009B0D5A" w14:paraId="0116B6F7"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598C00EA"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Hartvíkovice</w:t>
            </w:r>
          </w:p>
        </w:tc>
        <w:tc>
          <w:tcPr>
            <w:tcW w:w="940" w:type="dxa"/>
            <w:tcBorders>
              <w:top w:val="nil"/>
              <w:left w:val="nil"/>
              <w:bottom w:val="single" w:sz="4" w:space="0" w:color="auto"/>
              <w:right w:val="single" w:sz="4" w:space="0" w:color="auto"/>
            </w:tcBorders>
            <w:shd w:val="clear" w:color="auto" w:fill="auto"/>
            <w:noWrap/>
            <w:vAlign w:val="bottom"/>
            <w:hideMark/>
          </w:tcPr>
          <w:p w14:paraId="6B0BE6C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573,5</w:t>
            </w:r>
          </w:p>
        </w:tc>
        <w:tc>
          <w:tcPr>
            <w:tcW w:w="800" w:type="dxa"/>
            <w:tcBorders>
              <w:top w:val="nil"/>
              <w:left w:val="nil"/>
              <w:bottom w:val="single" w:sz="4" w:space="0" w:color="auto"/>
              <w:right w:val="single" w:sz="4" w:space="0" w:color="auto"/>
            </w:tcBorders>
            <w:shd w:val="clear" w:color="auto" w:fill="auto"/>
            <w:noWrap/>
            <w:vAlign w:val="center"/>
            <w:hideMark/>
          </w:tcPr>
          <w:p w14:paraId="42A21F7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558</w:t>
            </w:r>
          </w:p>
        </w:tc>
        <w:tc>
          <w:tcPr>
            <w:tcW w:w="820" w:type="dxa"/>
            <w:tcBorders>
              <w:top w:val="nil"/>
              <w:left w:val="nil"/>
              <w:bottom w:val="single" w:sz="4" w:space="0" w:color="auto"/>
              <w:right w:val="single" w:sz="4" w:space="0" w:color="auto"/>
            </w:tcBorders>
            <w:shd w:val="clear" w:color="auto" w:fill="auto"/>
            <w:noWrap/>
            <w:vAlign w:val="center"/>
            <w:hideMark/>
          </w:tcPr>
          <w:p w14:paraId="609ED028"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551</w:t>
            </w:r>
          </w:p>
        </w:tc>
        <w:tc>
          <w:tcPr>
            <w:tcW w:w="920" w:type="dxa"/>
            <w:tcBorders>
              <w:top w:val="nil"/>
              <w:left w:val="nil"/>
              <w:bottom w:val="single" w:sz="4" w:space="0" w:color="auto"/>
              <w:right w:val="single" w:sz="4" w:space="0" w:color="auto"/>
            </w:tcBorders>
            <w:shd w:val="clear" w:color="auto" w:fill="auto"/>
            <w:noWrap/>
            <w:vAlign w:val="bottom"/>
            <w:hideMark/>
          </w:tcPr>
          <w:p w14:paraId="47A46EE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60" w:type="dxa"/>
            <w:tcBorders>
              <w:top w:val="nil"/>
              <w:left w:val="nil"/>
              <w:bottom w:val="single" w:sz="4" w:space="0" w:color="auto"/>
              <w:right w:val="single" w:sz="4" w:space="0" w:color="auto"/>
            </w:tcBorders>
            <w:shd w:val="clear" w:color="auto" w:fill="auto"/>
            <w:noWrap/>
            <w:vAlign w:val="bottom"/>
            <w:hideMark/>
          </w:tcPr>
          <w:p w14:paraId="0A3EEAF0"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00" w:type="dxa"/>
            <w:tcBorders>
              <w:top w:val="nil"/>
              <w:left w:val="nil"/>
              <w:bottom w:val="single" w:sz="4" w:space="0" w:color="auto"/>
              <w:right w:val="single" w:sz="4" w:space="0" w:color="auto"/>
            </w:tcBorders>
            <w:shd w:val="clear" w:color="auto" w:fill="auto"/>
            <w:noWrap/>
            <w:vAlign w:val="center"/>
            <w:hideMark/>
          </w:tcPr>
          <w:p w14:paraId="2AC79EF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396</w:t>
            </w:r>
          </w:p>
        </w:tc>
        <w:tc>
          <w:tcPr>
            <w:tcW w:w="820" w:type="dxa"/>
            <w:tcBorders>
              <w:top w:val="nil"/>
              <w:left w:val="nil"/>
              <w:bottom w:val="single" w:sz="4" w:space="0" w:color="auto"/>
              <w:right w:val="single" w:sz="4" w:space="0" w:color="auto"/>
            </w:tcBorders>
            <w:shd w:val="clear" w:color="auto" w:fill="auto"/>
            <w:noWrap/>
            <w:vAlign w:val="center"/>
            <w:hideMark/>
          </w:tcPr>
          <w:p w14:paraId="4729BF1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382</w:t>
            </w:r>
          </w:p>
        </w:tc>
        <w:tc>
          <w:tcPr>
            <w:tcW w:w="740" w:type="dxa"/>
            <w:tcBorders>
              <w:top w:val="nil"/>
              <w:left w:val="nil"/>
              <w:bottom w:val="single" w:sz="4" w:space="0" w:color="auto"/>
              <w:right w:val="single" w:sz="4" w:space="0" w:color="auto"/>
            </w:tcBorders>
            <w:shd w:val="clear" w:color="auto" w:fill="auto"/>
            <w:noWrap/>
            <w:vAlign w:val="bottom"/>
            <w:hideMark/>
          </w:tcPr>
          <w:p w14:paraId="2794EE5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6,06</w:t>
            </w:r>
          </w:p>
        </w:tc>
        <w:tc>
          <w:tcPr>
            <w:tcW w:w="720" w:type="dxa"/>
            <w:tcBorders>
              <w:top w:val="nil"/>
              <w:left w:val="nil"/>
              <w:bottom w:val="single" w:sz="4" w:space="0" w:color="auto"/>
              <w:right w:val="single" w:sz="4" w:space="0" w:color="auto"/>
            </w:tcBorders>
            <w:shd w:val="clear" w:color="auto" w:fill="auto"/>
            <w:noWrap/>
            <w:vAlign w:val="bottom"/>
            <w:hideMark/>
          </w:tcPr>
          <w:p w14:paraId="178915D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11,98</w:t>
            </w:r>
          </w:p>
        </w:tc>
      </w:tr>
      <w:tr w:rsidR="00000239" w:rsidRPr="009B0D5A" w14:paraId="6AB67FD3"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5F75D282"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Hluboké</w:t>
            </w:r>
          </w:p>
        </w:tc>
        <w:tc>
          <w:tcPr>
            <w:tcW w:w="940" w:type="dxa"/>
            <w:tcBorders>
              <w:top w:val="nil"/>
              <w:left w:val="nil"/>
              <w:bottom w:val="single" w:sz="4" w:space="0" w:color="auto"/>
              <w:right w:val="single" w:sz="4" w:space="0" w:color="auto"/>
            </w:tcBorders>
            <w:shd w:val="clear" w:color="auto" w:fill="auto"/>
            <w:noWrap/>
            <w:vAlign w:val="bottom"/>
            <w:hideMark/>
          </w:tcPr>
          <w:p w14:paraId="4619A895"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428,3</w:t>
            </w:r>
          </w:p>
        </w:tc>
        <w:tc>
          <w:tcPr>
            <w:tcW w:w="800" w:type="dxa"/>
            <w:tcBorders>
              <w:top w:val="nil"/>
              <w:left w:val="nil"/>
              <w:bottom w:val="single" w:sz="4" w:space="0" w:color="auto"/>
              <w:right w:val="single" w:sz="4" w:space="0" w:color="auto"/>
            </w:tcBorders>
            <w:shd w:val="clear" w:color="auto" w:fill="auto"/>
            <w:noWrap/>
            <w:vAlign w:val="center"/>
            <w:hideMark/>
          </w:tcPr>
          <w:p w14:paraId="61653BE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214</w:t>
            </w:r>
          </w:p>
        </w:tc>
        <w:tc>
          <w:tcPr>
            <w:tcW w:w="820" w:type="dxa"/>
            <w:tcBorders>
              <w:top w:val="nil"/>
              <w:left w:val="nil"/>
              <w:bottom w:val="single" w:sz="4" w:space="0" w:color="auto"/>
              <w:right w:val="single" w:sz="4" w:space="0" w:color="auto"/>
            </w:tcBorders>
            <w:shd w:val="clear" w:color="auto" w:fill="auto"/>
            <w:noWrap/>
            <w:vAlign w:val="center"/>
            <w:hideMark/>
          </w:tcPr>
          <w:p w14:paraId="03B7528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217</w:t>
            </w:r>
          </w:p>
        </w:tc>
        <w:tc>
          <w:tcPr>
            <w:tcW w:w="920" w:type="dxa"/>
            <w:tcBorders>
              <w:top w:val="nil"/>
              <w:left w:val="nil"/>
              <w:bottom w:val="single" w:sz="4" w:space="0" w:color="auto"/>
              <w:right w:val="single" w:sz="4" w:space="0" w:color="auto"/>
            </w:tcBorders>
            <w:shd w:val="clear" w:color="auto" w:fill="auto"/>
            <w:noWrap/>
            <w:vAlign w:val="bottom"/>
            <w:hideMark/>
          </w:tcPr>
          <w:p w14:paraId="2AE6B1F5"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60" w:type="dxa"/>
            <w:tcBorders>
              <w:top w:val="nil"/>
              <w:left w:val="nil"/>
              <w:bottom w:val="single" w:sz="4" w:space="0" w:color="auto"/>
              <w:right w:val="single" w:sz="4" w:space="0" w:color="auto"/>
            </w:tcBorders>
            <w:shd w:val="clear" w:color="auto" w:fill="auto"/>
            <w:noWrap/>
            <w:vAlign w:val="bottom"/>
            <w:hideMark/>
          </w:tcPr>
          <w:p w14:paraId="6F45C976"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00" w:type="dxa"/>
            <w:tcBorders>
              <w:top w:val="nil"/>
              <w:left w:val="nil"/>
              <w:bottom w:val="single" w:sz="4" w:space="0" w:color="auto"/>
              <w:right w:val="single" w:sz="4" w:space="0" w:color="auto"/>
            </w:tcBorders>
            <w:shd w:val="clear" w:color="auto" w:fill="auto"/>
            <w:noWrap/>
            <w:vAlign w:val="center"/>
            <w:hideMark/>
          </w:tcPr>
          <w:p w14:paraId="634E9C5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146</w:t>
            </w:r>
          </w:p>
        </w:tc>
        <w:tc>
          <w:tcPr>
            <w:tcW w:w="820" w:type="dxa"/>
            <w:tcBorders>
              <w:top w:val="nil"/>
              <w:left w:val="nil"/>
              <w:bottom w:val="single" w:sz="4" w:space="0" w:color="auto"/>
              <w:right w:val="single" w:sz="4" w:space="0" w:color="auto"/>
            </w:tcBorders>
            <w:shd w:val="clear" w:color="auto" w:fill="auto"/>
            <w:noWrap/>
            <w:vAlign w:val="center"/>
            <w:hideMark/>
          </w:tcPr>
          <w:p w14:paraId="59CFB15B"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140</w:t>
            </w:r>
          </w:p>
        </w:tc>
        <w:tc>
          <w:tcPr>
            <w:tcW w:w="740" w:type="dxa"/>
            <w:tcBorders>
              <w:top w:val="nil"/>
              <w:left w:val="nil"/>
              <w:bottom w:val="single" w:sz="4" w:space="0" w:color="auto"/>
              <w:right w:val="single" w:sz="4" w:space="0" w:color="auto"/>
            </w:tcBorders>
            <w:shd w:val="clear" w:color="auto" w:fill="auto"/>
            <w:noWrap/>
            <w:vAlign w:val="bottom"/>
            <w:hideMark/>
          </w:tcPr>
          <w:p w14:paraId="0FD3D96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7,53</w:t>
            </w:r>
          </w:p>
        </w:tc>
        <w:tc>
          <w:tcPr>
            <w:tcW w:w="720" w:type="dxa"/>
            <w:tcBorders>
              <w:top w:val="nil"/>
              <w:left w:val="nil"/>
              <w:bottom w:val="single" w:sz="4" w:space="0" w:color="auto"/>
              <w:right w:val="single" w:sz="4" w:space="0" w:color="auto"/>
            </w:tcBorders>
            <w:shd w:val="clear" w:color="auto" w:fill="auto"/>
            <w:noWrap/>
            <w:vAlign w:val="bottom"/>
            <w:hideMark/>
          </w:tcPr>
          <w:p w14:paraId="4D485375"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12,77</w:t>
            </w:r>
          </w:p>
        </w:tc>
      </w:tr>
      <w:tr w:rsidR="00000239" w:rsidRPr="009B0D5A" w14:paraId="05DDAC48"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7652B710"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Jasenice</w:t>
            </w:r>
          </w:p>
        </w:tc>
        <w:tc>
          <w:tcPr>
            <w:tcW w:w="940" w:type="dxa"/>
            <w:tcBorders>
              <w:top w:val="nil"/>
              <w:left w:val="nil"/>
              <w:bottom w:val="single" w:sz="4" w:space="0" w:color="auto"/>
              <w:right w:val="single" w:sz="4" w:space="0" w:color="auto"/>
            </w:tcBorders>
            <w:shd w:val="clear" w:color="auto" w:fill="auto"/>
            <w:noWrap/>
            <w:vAlign w:val="bottom"/>
            <w:hideMark/>
          </w:tcPr>
          <w:p w14:paraId="5E45D2D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591,4</w:t>
            </w:r>
          </w:p>
        </w:tc>
        <w:tc>
          <w:tcPr>
            <w:tcW w:w="800" w:type="dxa"/>
            <w:tcBorders>
              <w:top w:val="nil"/>
              <w:left w:val="nil"/>
              <w:bottom w:val="single" w:sz="4" w:space="0" w:color="auto"/>
              <w:right w:val="single" w:sz="4" w:space="0" w:color="auto"/>
            </w:tcBorders>
            <w:shd w:val="clear" w:color="auto" w:fill="auto"/>
            <w:noWrap/>
            <w:vAlign w:val="center"/>
            <w:hideMark/>
          </w:tcPr>
          <w:p w14:paraId="37B6E0B8"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211</w:t>
            </w:r>
          </w:p>
        </w:tc>
        <w:tc>
          <w:tcPr>
            <w:tcW w:w="820" w:type="dxa"/>
            <w:tcBorders>
              <w:top w:val="nil"/>
              <w:left w:val="nil"/>
              <w:bottom w:val="single" w:sz="4" w:space="0" w:color="auto"/>
              <w:right w:val="single" w:sz="4" w:space="0" w:color="auto"/>
            </w:tcBorders>
            <w:shd w:val="clear" w:color="auto" w:fill="auto"/>
            <w:noWrap/>
            <w:vAlign w:val="center"/>
            <w:hideMark/>
          </w:tcPr>
          <w:p w14:paraId="7DD7BF6B"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200</w:t>
            </w:r>
          </w:p>
        </w:tc>
        <w:tc>
          <w:tcPr>
            <w:tcW w:w="920" w:type="dxa"/>
            <w:tcBorders>
              <w:top w:val="nil"/>
              <w:left w:val="nil"/>
              <w:bottom w:val="single" w:sz="4" w:space="0" w:color="auto"/>
              <w:right w:val="single" w:sz="4" w:space="0" w:color="auto"/>
            </w:tcBorders>
            <w:shd w:val="clear" w:color="auto" w:fill="auto"/>
            <w:noWrap/>
            <w:vAlign w:val="bottom"/>
            <w:hideMark/>
          </w:tcPr>
          <w:p w14:paraId="58D75E23"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60" w:type="dxa"/>
            <w:tcBorders>
              <w:top w:val="nil"/>
              <w:left w:val="nil"/>
              <w:bottom w:val="single" w:sz="4" w:space="0" w:color="auto"/>
              <w:right w:val="single" w:sz="4" w:space="0" w:color="auto"/>
            </w:tcBorders>
            <w:shd w:val="clear" w:color="auto" w:fill="auto"/>
            <w:noWrap/>
            <w:vAlign w:val="bottom"/>
            <w:hideMark/>
          </w:tcPr>
          <w:p w14:paraId="59433EB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03C95F0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154</w:t>
            </w:r>
          </w:p>
        </w:tc>
        <w:tc>
          <w:tcPr>
            <w:tcW w:w="820" w:type="dxa"/>
            <w:tcBorders>
              <w:top w:val="nil"/>
              <w:left w:val="nil"/>
              <w:bottom w:val="single" w:sz="4" w:space="0" w:color="auto"/>
              <w:right w:val="single" w:sz="4" w:space="0" w:color="auto"/>
            </w:tcBorders>
            <w:shd w:val="clear" w:color="auto" w:fill="auto"/>
            <w:noWrap/>
            <w:vAlign w:val="center"/>
            <w:hideMark/>
          </w:tcPr>
          <w:p w14:paraId="5F4E542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138</w:t>
            </w:r>
          </w:p>
        </w:tc>
        <w:tc>
          <w:tcPr>
            <w:tcW w:w="740" w:type="dxa"/>
            <w:tcBorders>
              <w:top w:val="nil"/>
              <w:left w:val="nil"/>
              <w:bottom w:val="single" w:sz="4" w:space="0" w:color="auto"/>
              <w:right w:val="single" w:sz="4" w:space="0" w:color="auto"/>
            </w:tcBorders>
            <w:shd w:val="clear" w:color="auto" w:fill="auto"/>
            <w:noWrap/>
            <w:vAlign w:val="bottom"/>
            <w:hideMark/>
          </w:tcPr>
          <w:p w14:paraId="5AFF04C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6,49</w:t>
            </w:r>
          </w:p>
        </w:tc>
        <w:tc>
          <w:tcPr>
            <w:tcW w:w="720" w:type="dxa"/>
            <w:tcBorders>
              <w:top w:val="nil"/>
              <w:left w:val="nil"/>
              <w:bottom w:val="single" w:sz="4" w:space="0" w:color="auto"/>
              <w:right w:val="single" w:sz="4" w:space="0" w:color="auto"/>
            </w:tcBorders>
            <w:shd w:val="clear" w:color="auto" w:fill="auto"/>
            <w:noWrap/>
            <w:vAlign w:val="bottom"/>
            <w:hideMark/>
          </w:tcPr>
          <w:p w14:paraId="0467315F"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6,34</w:t>
            </w:r>
          </w:p>
        </w:tc>
      </w:tr>
      <w:tr w:rsidR="00000239" w:rsidRPr="009B0D5A" w14:paraId="45F2D55E"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2427046C"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Jinošov</w:t>
            </w:r>
          </w:p>
        </w:tc>
        <w:tc>
          <w:tcPr>
            <w:tcW w:w="940" w:type="dxa"/>
            <w:tcBorders>
              <w:top w:val="nil"/>
              <w:left w:val="nil"/>
              <w:bottom w:val="single" w:sz="4" w:space="0" w:color="auto"/>
              <w:right w:val="single" w:sz="4" w:space="0" w:color="auto"/>
            </w:tcBorders>
            <w:shd w:val="clear" w:color="auto" w:fill="auto"/>
            <w:noWrap/>
            <w:vAlign w:val="bottom"/>
            <w:hideMark/>
          </w:tcPr>
          <w:p w14:paraId="07E17AE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509,8</w:t>
            </w:r>
          </w:p>
        </w:tc>
        <w:tc>
          <w:tcPr>
            <w:tcW w:w="800" w:type="dxa"/>
            <w:tcBorders>
              <w:top w:val="nil"/>
              <w:left w:val="nil"/>
              <w:bottom w:val="single" w:sz="4" w:space="0" w:color="auto"/>
              <w:right w:val="single" w:sz="4" w:space="0" w:color="auto"/>
            </w:tcBorders>
            <w:shd w:val="clear" w:color="auto" w:fill="auto"/>
            <w:noWrap/>
            <w:vAlign w:val="center"/>
            <w:hideMark/>
          </w:tcPr>
          <w:p w14:paraId="7034B75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297</w:t>
            </w:r>
          </w:p>
        </w:tc>
        <w:tc>
          <w:tcPr>
            <w:tcW w:w="820" w:type="dxa"/>
            <w:tcBorders>
              <w:top w:val="nil"/>
              <w:left w:val="nil"/>
              <w:bottom w:val="single" w:sz="4" w:space="0" w:color="auto"/>
              <w:right w:val="single" w:sz="4" w:space="0" w:color="auto"/>
            </w:tcBorders>
            <w:shd w:val="clear" w:color="auto" w:fill="auto"/>
            <w:noWrap/>
            <w:vAlign w:val="center"/>
            <w:hideMark/>
          </w:tcPr>
          <w:p w14:paraId="3169C8F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222</w:t>
            </w:r>
          </w:p>
        </w:tc>
        <w:tc>
          <w:tcPr>
            <w:tcW w:w="920" w:type="dxa"/>
            <w:tcBorders>
              <w:top w:val="nil"/>
              <w:left w:val="nil"/>
              <w:bottom w:val="single" w:sz="4" w:space="0" w:color="auto"/>
              <w:right w:val="single" w:sz="4" w:space="0" w:color="auto"/>
            </w:tcBorders>
            <w:shd w:val="clear" w:color="auto" w:fill="auto"/>
            <w:noWrap/>
            <w:vAlign w:val="bottom"/>
            <w:hideMark/>
          </w:tcPr>
          <w:p w14:paraId="424F6F17"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60" w:type="dxa"/>
            <w:tcBorders>
              <w:top w:val="nil"/>
              <w:left w:val="nil"/>
              <w:bottom w:val="single" w:sz="4" w:space="0" w:color="auto"/>
              <w:right w:val="single" w:sz="4" w:space="0" w:color="auto"/>
            </w:tcBorders>
            <w:shd w:val="clear" w:color="auto" w:fill="auto"/>
            <w:noWrap/>
            <w:vAlign w:val="bottom"/>
            <w:hideMark/>
          </w:tcPr>
          <w:p w14:paraId="7C65AA81"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-14</w:t>
            </w:r>
          </w:p>
        </w:tc>
        <w:tc>
          <w:tcPr>
            <w:tcW w:w="800" w:type="dxa"/>
            <w:tcBorders>
              <w:top w:val="nil"/>
              <w:left w:val="nil"/>
              <w:bottom w:val="single" w:sz="4" w:space="0" w:color="auto"/>
              <w:right w:val="single" w:sz="4" w:space="0" w:color="auto"/>
            </w:tcBorders>
            <w:shd w:val="clear" w:color="auto" w:fill="auto"/>
            <w:noWrap/>
            <w:vAlign w:val="center"/>
            <w:hideMark/>
          </w:tcPr>
          <w:p w14:paraId="634B1F4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219</w:t>
            </w:r>
          </w:p>
        </w:tc>
        <w:tc>
          <w:tcPr>
            <w:tcW w:w="820" w:type="dxa"/>
            <w:tcBorders>
              <w:top w:val="nil"/>
              <w:left w:val="nil"/>
              <w:bottom w:val="single" w:sz="4" w:space="0" w:color="auto"/>
              <w:right w:val="single" w:sz="4" w:space="0" w:color="auto"/>
            </w:tcBorders>
            <w:shd w:val="clear" w:color="auto" w:fill="auto"/>
            <w:noWrap/>
            <w:vAlign w:val="center"/>
            <w:hideMark/>
          </w:tcPr>
          <w:p w14:paraId="53FCEAB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157</w:t>
            </w:r>
          </w:p>
        </w:tc>
        <w:tc>
          <w:tcPr>
            <w:tcW w:w="740" w:type="dxa"/>
            <w:tcBorders>
              <w:top w:val="nil"/>
              <w:left w:val="nil"/>
              <w:bottom w:val="single" w:sz="4" w:space="0" w:color="auto"/>
              <w:right w:val="single" w:sz="4" w:space="0" w:color="auto"/>
            </w:tcBorders>
            <w:shd w:val="clear" w:color="auto" w:fill="auto"/>
            <w:noWrap/>
            <w:vAlign w:val="bottom"/>
            <w:hideMark/>
          </w:tcPr>
          <w:p w14:paraId="28C4961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1,37</w:t>
            </w:r>
          </w:p>
        </w:tc>
        <w:tc>
          <w:tcPr>
            <w:tcW w:w="720" w:type="dxa"/>
            <w:tcBorders>
              <w:top w:val="nil"/>
              <w:left w:val="nil"/>
              <w:bottom w:val="single" w:sz="4" w:space="0" w:color="auto"/>
              <w:right w:val="single" w:sz="4" w:space="0" w:color="auto"/>
            </w:tcBorders>
            <w:shd w:val="clear" w:color="auto" w:fill="auto"/>
            <w:noWrap/>
            <w:vAlign w:val="bottom"/>
            <w:hideMark/>
          </w:tcPr>
          <w:p w14:paraId="18BDD72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8,98</w:t>
            </w:r>
          </w:p>
        </w:tc>
      </w:tr>
      <w:tr w:rsidR="00000239" w:rsidRPr="009B0D5A" w14:paraId="66096911" w14:textId="77777777" w:rsidTr="005901C5">
        <w:trPr>
          <w:trHeight w:val="525"/>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0FF062D3"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Kladeruby nad</w:t>
            </w:r>
            <w:r w:rsidRPr="009B0D5A">
              <w:rPr>
                <w:rFonts w:ascii="Calibri" w:eastAsia="Times New Roman" w:hAnsi="Calibri" w:cs="Times New Roman"/>
                <w:sz w:val="20"/>
                <w:szCs w:val="20"/>
                <w:lang w:eastAsia="cs-CZ"/>
              </w:rPr>
              <w:br/>
              <w:t>Oslavou</w:t>
            </w:r>
          </w:p>
        </w:tc>
        <w:tc>
          <w:tcPr>
            <w:tcW w:w="940" w:type="dxa"/>
            <w:tcBorders>
              <w:top w:val="nil"/>
              <w:left w:val="nil"/>
              <w:bottom w:val="single" w:sz="4" w:space="0" w:color="auto"/>
              <w:right w:val="single" w:sz="4" w:space="0" w:color="auto"/>
            </w:tcBorders>
            <w:shd w:val="clear" w:color="auto" w:fill="auto"/>
            <w:noWrap/>
            <w:vAlign w:val="bottom"/>
            <w:hideMark/>
          </w:tcPr>
          <w:p w14:paraId="140BECCE"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1 277,1</w:t>
            </w:r>
          </w:p>
        </w:tc>
        <w:tc>
          <w:tcPr>
            <w:tcW w:w="800" w:type="dxa"/>
            <w:tcBorders>
              <w:top w:val="nil"/>
              <w:left w:val="nil"/>
              <w:bottom w:val="single" w:sz="4" w:space="0" w:color="auto"/>
              <w:right w:val="single" w:sz="4" w:space="0" w:color="auto"/>
            </w:tcBorders>
            <w:shd w:val="clear" w:color="auto" w:fill="auto"/>
            <w:noWrap/>
            <w:vAlign w:val="center"/>
            <w:hideMark/>
          </w:tcPr>
          <w:p w14:paraId="28885E7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198</w:t>
            </w:r>
          </w:p>
        </w:tc>
        <w:tc>
          <w:tcPr>
            <w:tcW w:w="820" w:type="dxa"/>
            <w:tcBorders>
              <w:top w:val="nil"/>
              <w:left w:val="nil"/>
              <w:bottom w:val="single" w:sz="4" w:space="0" w:color="auto"/>
              <w:right w:val="single" w:sz="4" w:space="0" w:color="auto"/>
            </w:tcBorders>
            <w:shd w:val="clear" w:color="auto" w:fill="auto"/>
            <w:noWrap/>
            <w:vAlign w:val="center"/>
            <w:hideMark/>
          </w:tcPr>
          <w:p w14:paraId="129E08C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198</w:t>
            </w:r>
          </w:p>
        </w:tc>
        <w:tc>
          <w:tcPr>
            <w:tcW w:w="920" w:type="dxa"/>
            <w:tcBorders>
              <w:top w:val="nil"/>
              <w:left w:val="nil"/>
              <w:bottom w:val="single" w:sz="4" w:space="0" w:color="auto"/>
              <w:right w:val="single" w:sz="4" w:space="0" w:color="auto"/>
            </w:tcBorders>
            <w:shd w:val="clear" w:color="auto" w:fill="auto"/>
            <w:noWrap/>
            <w:vAlign w:val="bottom"/>
            <w:hideMark/>
          </w:tcPr>
          <w:p w14:paraId="53C4721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3258EEF6"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18D425B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141</w:t>
            </w:r>
          </w:p>
        </w:tc>
        <w:tc>
          <w:tcPr>
            <w:tcW w:w="820" w:type="dxa"/>
            <w:tcBorders>
              <w:top w:val="nil"/>
              <w:left w:val="nil"/>
              <w:bottom w:val="single" w:sz="4" w:space="0" w:color="auto"/>
              <w:right w:val="single" w:sz="4" w:space="0" w:color="auto"/>
            </w:tcBorders>
            <w:shd w:val="clear" w:color="auto" w:fill="auto"/>
            <w:noWrap/>
            <w:vAlign w:val="center"/>
            <w:hideMark/>
          </w:tcPr>
          <w:p w14:paraId="1DB7A8DC"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135</w:t>
            </w:r>
          </w:p>
        </w:tc>
        <w:tc>
          <w:tcPr>
            <w:tcW w:w="740" w:type="dxa"/>
            <w:tcBorders>
              <w:top w:val="nil"/>
              <w:left w:val="nil"/>
              <w:bottom w:val="single" w:sz="4" w:space="0" w:color="auto"/>
              <w:right w:val="single" w:sz="4" w:space="0" w:color="auto"/>
            </w:tcBorders>
            <w:shd w:val="clear" w:color="auto" w:fill="auto"/>
            <w:noWrap/>
            <w:vAlign w:val="bottom"/>
            <w:hideMark/>
          </w:tcPr>
          <w:p w14:paraId="29D5CF6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13,48</w:t>
            </w:r>
          </w:p>
        </w:tc>
        <w:tc>
          <w:tcPr>
            <w:tcW w:w="720" w:type="dxa"/>
            <w:tcBorders>
              <w:top w:val="nil"/>
              <w:left w:val="nil"/>
              <w:bottom w:val="single" w:sz="4" w:space="0" w:color="auto"/>
              <w:right w:val="single" w:sz="4" w:space="0" w:color="auto"/>
            </w:tcBorders>
            <w:shd w:val="clear" w:color="auto" w:fill="auto"/>
            <w:noWrap/>
            <w:vAlign w:val="bottom"/>
            <w:hideMark/>
          </w:tcPr>
          <w:p w14:paraId="0A83315D"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17,42</w:t>
            </w:r>
          </w:p>
        </w:tc>
      </w:tr>
      <w:tr w:rsidR="00000239" w:rsidRPr="009B0D5A" w14:paraId="4F492EF2"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210986E"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Kojatín</w:t>
            </w:r>
          </w:p>
        </w:tc>
        <w:tc>
          <w:tcPr>
            <w:tcW w:w="940" w:type="dxa"/>
            <w:tcBorders>
              <w:top w:val="nil"/>
              <w:left w:val="nil"/>
              <w:bottom w:val="single" w:sz="4" w:space="0" w:color="auto"/>
              <w:right w:val="single" w:sz="4" w:space="0" w:color="auto"/>
            </w:tcBorders>
            <w:shd w:val="clear" w:color="auto" w:fill="auto"/>
            <w:noWrap/>
            <w:vAlign w:val="bottom"/>
            <w:hideMark/>
          </w:tcPr>
          <w:p w14:paraId="21B472F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448,2</w:t>
            </w:r>
          </w:p>
        </w:tc>
        <w:tc>
          <w:tcPr>
            <w:tcW w:w="800" w:type="dxa"/>
            <w:tcBorders>
              <w:top w:val="nil"/>
              <w:left w:val="nil"/>
              <w:bottom w:val="single" w:sz="4" w:space="0" w:color="auto"/>
              <w:right w:val="single" w:sz="4" w:space="0" w:color="auto"/>
            </w:tcBorders>
            <w:shd w:val="clear" w:color="auto" w:fill="auto"/>
            <w:noWrap/>
            <w:vAlign w:val="center"/>
            <w:hideMark/>
          </w:tcPr>
          <w:p w14:paraId="22ABB17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76</w:t>
            </w:r>
          </w:p>
        </w:tc>
        <w:tc>
          <w:tcPr>
            <w:tcW w:w="820" w:type="dxa"/>
            <w:tcBorders>
              <w:top w:val="nil"/>
              <w:left w:val="nil"/>
              <w:bottom w:val="single" w:sz="4" w:space="0" w:color="auto"/>
              <w:right w:val="single" w:sz="4" w:space="0" w:color="auto"/>
            </w:tcBorders>
            <w:shd w:val="clear" w:color="auto" w:fill="auto"/>
            <w:noWrap/>
            <w:vAlign w:val="center"/>
            <w:hideMark/>
          </w:tcPr>
          <w:p w14:paraId="2FC326FA"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82</w:t>
            </w:r>
          </w:p>
        </w:tc>
        <w:tc>
          <w:tcPr>
            <w:tcW w:w="920" w:type="dxa"/>
            <w:tcBorders>
              <w:top w:val="nil"/>
              <w:left w:val="nil"/>
              <w:bottom w:val="single" w:sz="4" w:space="0" w:color="auto"/>
              <w:right w:val="single" w:sz="4" w:space="0" w:color="auto"/>
            </w:tcBorders>
            <w:shd w:val="clear" w:color="auto" w:fill="auto"/>
            <w:noWrap/>
            <w:vAlign w:val="bottom"/>
            <w:hideMark/>
          </w:tcPr>
          <w:p w14:paraId="6CBB0003"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5CFC5FF6"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w:t>
            </w:r>
          </w:p>
        </w:tc>
        <w:tc>
          <w:tcPr>
            <w:tcW w:w="800" w:type="dxa"/>
            <w:tcBorders>
              <w:top w:val="nil"/>
              <w:left w:val="nil"/>
              <w:bottom w:val="single" w:sz="4" w:space="0" w:color="auto"/>
              <w:right w:val="single" w:sz="4" w:space="0" w:color="auto"/>
            </w:tcBorders>
            <w:shd w:val="clear" w:color="auto" w:fill="auto"/>
            <w:noWrap/>
            <w:vAlign w:val="center"/>
            <w:hideMark/>
          </w:tcPr>
          <w:p w14:paraId="58FA375C"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44</w:t>
            </w:r>
          </w:p>
        </w:tc>
        <w:tc>
          <w:tcPr>
            <w:tcW w:w="820" w:type="dxa"/>
            <w:tcBorders>
              <w:top w:val="nil"/>
              <w:left w:val="nil"/>
              <w:bottom w:val="single" w:sz="4" w:space="0" w:color="auto"/>
              <w:right w:val="single" w:sz="4" w:space="0" w:color="auto"/>
            </w:tcBorders>
            <w:shd w:val="clear" w:color="auto" w:fill="auto"/>
            <w:noWrap/>
            <w:vAlign w:val="center"/>
            <w:hideMark/>
          </w:tcPr>
          <w:p w14:paraId="122A99D8"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53</w:t>
            </w:r>
          </w:p>
        </w:tc>
        <w:tc>
          <w:tcPr>
            <w:tcW w:w="740" w:type="dxa"/>
            <w:tcBorders>
              <w:top w:val="nil"/>
              <w:left w:val="nil"/>
              <w:bottom w:val="single" w:sz="4" w:space="0" w:color="auto"/>
              <w:right w:val="single" w:sz="4" w:space="0" w:color="auto"/>
            </w:tcBorders>
            <w:shd w:val="clear" w:color="auto" w:fill="auto"/>
            <w:noWrap/>
            <w:vAlign w:val="bottom"/>
            <w:hideMark/>
          </w:tcPr>
          <w:p w14:paraId="075CA9A5"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9,09</w:t>
            </w:r>
          </w:p>
        </w:tc>
        <w:tc>
          <w:tcPr>
            <w:tcW w:w="720" w:type="dxa"/>
            <w:tcBorders>
              <w:top w:val="nil"/>
              <w:left w:val="nil"/>
              <w:bottom w:val="single" w:sz="4" w:space="0" w:color="auto"/>
              <w:right w:val="single" w:sz="4" w:space="0" w:color="auto"/>
            </w:tcBorders>
            <w:shd w:val="clear" w:color="auto" w:fill="auto"/>
            <w:noWrap/>
            <w:vAlign w:val="bottom"/>
            <w:hideMark/>
          </w:tcPr>
          <w:p w14:paraId="08E4DEEF"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17,02</w:t>
            </w:r>
          </w:p>
        </w:tc>
      </w:tr>
      <w:tr w:rsidR="00000239" w:rsidRPr="009B0D5A" w14:paraId="04F9F74E"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459AD5A0"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Koněšín</w:t>
            </w:r>
          </w:p>
        </w:tc>
        <w:tc>
          <w:tcPr>
            <w:tcW w:w="940" w:type="dxa"/>
            <w:tcBorders>
              <w:top w:val="nil"/>
              <w:left w:val="nil"/>
              <w:bottom w:val="single" w:sz="4" w:space="0" w:color="auto"/>
              <w:right w:val="single" w:sz="4" w:space="0" w:color="auto"/>
            </w:tcBorders>
            <w:shd w:val="clear" w:color="auto" w:fill="auto"/>
            <w:noWrap/>
            <w:vAlign w:val="bottom"/>
            <w:hideMark/>
          </w:tcPr>
          <w:p w14:paraId="6002418D"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1 124,2</w:t>
            </w:r>
          </w:p>
        </w:tc>
        <w:tc>
          <w:tcPr>
            <w:tcW w:w="800" w:type="dxa"/>
            <w:tcBorders>
              <w:top w:val="nil"/>
              <w:left w:val="nil"/>
              <w:bottom w:val="single" w:sz="4" w:space="0" w:color="auto"/>
              <w:right w:val="single" w:sz="4" w:space="0" w:color="auto"/>
            </w:tcBorders>
            <w:shd w:val="clear" w:color="auto" w:fill="auto"/>
            <w:noWrap/>
            <w:vAlign w:val="center"/>
            <w:hideMark/>
          </w:tcPr>
          <w:p w14:paraId="5199A3A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452</w:t>
            </w:r>
          </w:p>
        </w:tc>
        <w:tc>
          <w:tcPr>
            <w:tcW w:w="820" w:type="dxa"/>
            <w:tcBorders>
              <w:top w:val="nil"/>
              <w:left w:val="nil"/>
              <w:bottom w:val="single" w:sz="4" w:space="0" w:color="auto"/>
              <w:right w:val="single" w:sz="4" w:space="0" w:color="auto"/>
            </w:tcBorders>
            <w:shd w:val="clear" w:color="auto" w:fill="auto"/>
            <w:noWrap/>
            <w:vAlign w:val="center"/>
            <w:hideMark/>
          </w:tcPr>
          <w:p w14:paraId="0E28FB7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496</w:t>
            </w:r>
          </w:p>
        </w:tc>
        <w:tc>
          <w:tcPr>
            <w:tcW w:w="920" w:type="dxa"/>
            <w:tcBorders>
              <w:top w:val="nil"/>
              <w:left w:val="nil"/>
              <w:bottom w:val="single" w:sz="4" w:space="0" w:color="auto"/>
              <w:right w:val="single" w:sz="4" w:space="0" w:color="auto"/>
            </w:tcBorders>
            <w:shd w:val="clear" w:color="auto" w:fill="auto"/>
            <w:noWrap/>
            <w:vAlign w:val="bottom"/>
            <w:hideMark/>
          </w:tcPr>
          <w:p w14:paraId="5542DE7D"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60" w:type="dxa"/>
            <w:tcBorders>
              <w:top w:val="nil"/>
              <w:left w:val="nil"/>
              <w:bottom w:val="single" w:sz="4" w:space="0" w:color="auto"/>
              <w:right w:val="single" w:sz="4" w:space="0" w:color="auto"/>
            </w:tcBorders>
            <w:shd w:val="clear" w:color="auto" w:fill="auto"/>
            <w:noWrap/>
            <w:vAlign w:val="bottom"/>
            <w:hideMark/>
          </w:tcPr>
          <w:p w14:paraId="015E4358"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w:t>
            </w:r>
          </w:p>
        </w:tc>
        <w:tc>
          <w:tcPr>
            <w:tcW w:w="800" w:type="dxa"/>
            <w:tcBorders>
              <w:top w:val="nil"/>
              <w:left w:val="nil"/>
              <w:bottom w:val="single" w:sz="4" w:space="0" w:color="auto"/>
              <w:right w:val="single" w:sz="4" w:space="0" w:color="auto"/>
            </w:tcBorders>
            <w:shd w:val="clear" w:color="auto" w:fill="auto"/>
            <w:noWrap/>
            <w:vAlign w:val="center"/>
            <w:hideMark/>
          </w:tcPr>
          <w:p w14:paraId="184A49F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311</w:t>
            </w:r>
          </w:p>
        </w:tc>
        <w:tc>
          <w:tcPr>
            <w:tcW w:w="820" w:type="dxa"/>
            <w:tcBorders>
              <w:top w:val="nil"/>
              <w:left w:val="nil"/>
              <w:bottom w:val="single" w:sz="4" w:space="0" w:color="auto"/>
              <w:right w:val="single" w:sz="4" w:space="0" w:color="auto"/>
            </w:tcBorders>
            <w:shd w:val="clear" w:color="auto" w:fill="auto"/>
            <w:noWrap/>
            <w:vAlign w:val="center"/>
            <w:hideMark/>
          </w:tcPr>
          <w:p w14:paraId="7503FE5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354</w:t>
            </w:r>
          </w:p>
        </w:tc>
        <w:tc>
          <w:tcPr>
            <w:tcW w:w="740" w:type="dxa"/>
            <w:tcBorders>
              <w:top w:val="nil"/>
              <w:left w:val="nil"/>
              <w:bottom w:val="single" w:sz="4" w:space="0" w:color="auto"/>
              <w:right w:val="single" w:sz="4" w:space="0" w:color="auto"/>
            </w:tcBorders>
            <w:shd w:val="clear" w:color="auto" w:fill="auto"/>
            <w:noWrap/>
            <w:vAlign w:val="bottom"/>
            <w:hideMark/>
          </w:tcPr>
          <w:p w14:paraId="35404540"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4,50</w:t>
            </w:r>
          </w:p>
        </w:tc>
        <w:tc>
          <w:tcPr>
            <w:tcW w:w="720" w:type="dxa"/>
            <w:tcBorders>
              <w:top w:val="nil"/>
              <w:left w:val="nil"/>
              <w:bottom w:val="single" w:sz="4" w:space="0" w:color="auto"/>
              <w:right w:val="single" w:sz="4" w:space="0" w:color="auto"/>
            </w:tcBorders>
            <w:shd w:val="clear" w:color="auto" w:fill="auto"/>
            <w:noWrap/>
            <w:vAlign w:val="bottom"/>
            <w:hideMark/>
          </w:tcPr>
          <w:p w14:paraId="7DAD85FB"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10,19</w:t>
            </w:r>
          </w:p>
        </w:tc>
      </w:tr>
      <w:tr w:rsidR="00000239" w:rsidRPr="009B0D5A" w14:paraId="51A0AF93"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04912E67"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Kozlany</w:t>
            </w:r>
          </w:p>
        </w:tc>
        <w:tc>
          <w:tcPr>
            <w:tcW w:w="940" w:type="dxa"/>
            <w:tcBorders>
              <w:top w:val="nil"/>
              <w:left w:val="nil"/>
              <w:bottom w:val="single" w:sz="4" w:space="0" w:color="auto"/>
              <w:right w:val="single" w:sz="4" w:space="0" w:color="auto"/>
            </w:tcBorders>
            <w:shd w:val="clear" w:color="auto" w:fill="auto"/>
            <w:noWrap/>
            <w:vAlign w:val="bottom"/>
            <w:hideMark/>
          </w:tcPr>
          <w:p w14:paraId="50ADC855"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311,9</w:t>
            </w:r>
          </w:p>
        </w:tc>
        <w:tc>
          <w:tcPr>
            <w:tcW w:w="800" w:type="dxa"/>
            <w:tcBorders>
              <w:top w:val="nil"/>
              <w:left w:val="nil"/>
              <w:bottom w:val="single" w:sz="4" w:space="0" w:color="auto"/>
              <w:right w:val="single" w:sz="4" w:space="0" w:color="auto"/>
            </w:tcBorders>
            <w:shd w:val="clear" w:color="auto" w:fill="auto"/>
            <w:noWrap/>
            <w:vAlign w:val="center"/>
            <w:hideMark/>
          </w:tcPr>
          <w:p w14:paraId="35EB577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137</w:t>
            </w:r>
          </w:p>
        </w:tc>
        <w:tc>
          <w:tcPr>
            <w:tcW w:w="820" w:type="dxa"/>
            <w:tcBorders>
              <w:top w:val="nil"/>
              <w:left w:val="nil"/>
              <w:bottom w:val="single" w:sz="4" w:space="0" w:color="auto"/>
              <w:right w:val="single" w:sz="4" w:space="0" w:color="auto"/>
            </w:tcBorders>
            <w:shd w:val="clear" w:color="auto" w:fill="auto"/>
            <w:noWrap/>
            <w:vAlign w:val="center"/>
            <w:hideMark/>
          </w:tcPr>
          <w:p w14:paraId="20867FD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137</w:t>
            </w:r>
          </w:p>
        </w:tc>
        <w:tc>
          <w:tcPr>
            <w:tcW w:w="920" w:type="dxa"/>
            <w:tcBorders>
              <w:top w:val="nil"/>
              <w:left w:val="nil"/>
              <w:bottom w:val="single" w:sz="4" w:space="0" w:color="auto"/>
              <w:right w:val="single" w:sz="4" w:space="0" w:color="auto"/>
            </w:tcBorders>
            <w:shd w:val="clear" w:color="auto" w:fill="auto"/>
            <w:noWrap/>
            <w:vAlign w:val="bottom"/>
            <w:hideMark/>
          </w:tcPr>
          <w:p w14:paraId="62E3234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3ECC981B"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00" w:type="dxa"/>
            <w:tcBorders>
              <w:top w:val="nil"/>
              <w:left w:val="nil"/>
              <w:bottom w:val="single" w:sz="4" w:space="0" w:color="auto"/>
              <w:right w:val="single" w:sz="4" w:space="0" w:color="auto"/>
            </w:tcBorders>
            <w:shd w:val="clear" w:color="auto" w:fill="auto"/>
            <w:noWrap/>
            <w:vAlign w:val="center"/>
            <w:hideMark/>
          </w:tcPr>
          <w:p w14:paraId="49F42AA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98</w:t>
            </w:r>
          </w:p>
        </w:tc>
        <w:tc>
          <w:tcPr>
            <w:tcW w:w="820" w:type="dxa"/>
            <w:tcBorders>
              <w:top w:val="nil"/>
              <w:left w:val="nil"/>
              <w:bottom w:val="single" w:sz="4" w:space="0" w:color="auto"/>
              <w:right w:val="single" w:sz="4" w:space="0" w:color="auto"/>
            </w:tcBorders>
            <w:shd w:val="clear" w:color="auto" w:fill="auto"/>
            <w:noWrap/>
            <w:vAlign w:val="center"/>
            <w:hideMark/>
          </w:tcPr>
          <w:p w14:paraId="3716647A"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103</w:t>
            </w:r>
          </w:p>
        </w:tc>
        <w:tc>
          <w:tcPr>
            <w:tcW w:w="740" w:type="dxa"/>
            <w:tcBorders>
              <w:top w:val="nil"/>
              <w:left w:val="nil"/>
              <w:bottom w:val="single" w:sz="4" w:space="0" w:color="auto"/>
              <w:right w:val="single" w:sz="4" w:space="0" w:color="auto"/>
            </w:tcBorders>
            <w:shd w:val="clear" w:color="auto" w:fill="auto"/>
            <w:noWrap/>
            <w:vAlign w:val="bottom"/>
            <w:hideMark/>
          </w:tcPr>
          <w:p w14:paraId="71195B2F"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9,18</w:t>
            </w:r>
          </w:p>
        </w:tc>
        <w:tc>
          <w:tcPr>
            <w:tcW w:w="720" w:type="dxa"/>
            <w:tcBorders>
              <w:top w:val="nil"/>
              <w:left w:val="nil"/>
              <w:bottom w:val="single" w:sz="4" w:space="0" w:color="auto"/>
              <w:right w:val="single" w:sz="4" w:space="0" w:color="auto"/>
            </w:tcBorders>
            <w:shd w:val="clear" w:color="auto" w:fill="auto"/>
            <w:noWrap/>
            <w:vAlign w:val="bottom"/>
            <w:hideMark/>
          </w:tcPr>
          <w:p w14:paraId="74CC031F"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14,29</w:t>
            </w:r>
          </w:p>
        </w:tc>
      </w:tr>
      <w:tr w:rsidR="00000239" w:rsidRPr="009B0D5A" w14:paraId="51EA1E38" w14:textId="77777777" w:rsidTr="005901C5">
        <w:trPr>
          <w:trHeight w:val="525"/>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C7C8939"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Kralice nad Oslavou</w:t>
            </w:r>
          </w:p>
        </w:tc>
        <w:tc>
          <w:tcPr>
            <w:tcW w:w="940" w:type="dxa"/>
            <w:tcBorders>
              <w:top w:val="nil"/>
              <w:left w:val="nil"/>
              <w:bottom w:val="single" w:sz="4" w:space="0" w:color="auto"/>
              <w:right w:val="single" w:sz="4" w:space="0" w:color="auto"/>
            </w:tcBorders>
            <w:shd w:val="clear" w:color="auto" w:fill="auto"/>
            <w:noWrap/>
            <w:vAlign w:val="bottom"/>
            <w:hideMark/>
          </w:tcPr>
          <w:p w14:paraId="70A91BFB"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1 348,2</w:t>
            </w:r>
          </w:p>
        </w:tc>
        <w:tc>
          <w:tcPr>
            <w:tcW w:w="800" w:type="dxa"/>
            <w:tcBorders>
              <w:top w:val="nil"/>
              <w:left w:val="nil"/>
              <w:bottom w:val="single" w:sz="4" w:space="0" w:color="auto"/>
              <w:right w:val="single" w:sz="4" w:space="0" w:color="auto"/>
            </w:tcBorders>
            <w:shd w:val="clear" w:color="auto" w:fill="auto"/>
            <w:noWrap/>
            <w:vAlign w:val="center"/>
            <w:hideMark/>
          </w:tcPr>
          <w:p w14:paraId="22A368F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872</w:t>
            </w:r>
          </w:p>
        </w:tc>
        <w:tc>
          <w:tcPr>
            <w:tcW w:w="820" w:type="dxa"/>
            <w:tcBorders>
              <w:top w:val="nil"/>
              <w:left w:val="nil"/>
              <w:bottom w:val="single" w:sz="4" w:space="0" w:color="auto"/>
              <w:right w:val="single" w:sz="4" w:space="0" w:color="auto"/>
            </w:tcBorders>
            <w:shd w:val="clear" w:color="auto" w:fill="auto"/>
            <w:noWrap/>
            <w:vAlign w:val="center"/>
            <w:hideMark/>
          </w:tcPr>
          <w:p w14:paraId="71FDA9A8"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987</w:t>
            </w:r>
          </w:p>
        </w:tc>
        <w:tc>
          <w:tcPr>
            <w:tcW w:w="920" w:type="dxa"/>
            <w:tcBorders>
              <w:top w:val="nil"/>
              <w:left w:val="nil"/>
              <w:bottom w:val="single" w:sz="4" w:space="0" w:color="auto"/>
              <w:right w:val="single" w:sz="4" w:space="0" w:color="auto"/>
            </w:tcBorders>
            <w:shd w:val="clear" w:color="auto" w:fill="auto"/>
            <w:noWrap/>
            <w:vAlign w:val="bottom"/>
            <w:hideMark/>
          </w:tcPr>
          <w:p w14:paraId="2B62968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60" w:type="dxa"/>
            <w:tcBorders>
              <w:top w:val="nil"/>
              <w:left w:val="nil"/>
              <w:bottom w:val="single" w:sz="4" w:space="0" w:color="auto"/>
              <w:right w:val="single" w:sz="4" w:space="0" w:color="auto"/>
            </w:tcBorders>
            <w:shd w:val="clear" w:color="auto" w:fill="auto"/>
            <w:noWrap/>
            <w:vAlign w:val="bottom"/>
            <w:hideMark/>
          </w:tcPr>
          <w:p w14:paraId="0034B21A"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w:t>
            </w:r>
          </w:p>
        </w:tc>
        <w:tc>
          <w:tcPr>
            <w:tcW w:w="800" w:type="dxa"/>
            <w:tcBorders>
              <w:top w:val="nil"/>
              <w:left w:val="nil"/>
              <w:bottom w:val="single" w:sz="4" w:space="0" w:color="auto"/>
              <w:right w:val="single" w:sz="4" w:space="0" w:color="auto"/>
            </w:tcBorders>
            <w:shd w:val="clear" w:color="auto" w:fill="auto"/>
            <w:noWrap/>
            <w:vAlign w:val="center"/>
            <w:hideMark/>
          </w:tcPr>
          <w:p w14:paraId="00A13DC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614</w:t>
            </w:r>
          </w:p>
        </w:tc>
        <w:tc>
          <w:tcPr>
            <w:tcW w:w="820" w:type="dxa"/>
            <w:tcBorders>
              <w:top w:val="nil"/>
              <w:left w:val="nil"/>
              <w:bottom w:val="single" w:sz="4" w:space="0" w:color="auto"/>
              <w:right w:val="single" w:sz="4" w:space="0" w:color="auto"/>
            </w:tcBorders>
            <w:shd w:val="clear" w:color="auto" w:fill="auto"/>
            <w:noWrap/>
            <w:vAlign w:val="center"/>
            <w:hideMark/>
          </w:tcPr>
          <w:p w14:paraId="44CAD25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657</w:t>
            </w:r>
          </w:p>
        </w:tc>
        <w:tc>
          <w:tcPr>
            <w:tcW w:w="740" w:type="dxa"/>
            <w:tcBorders>
              <w:top w:val="nil"/>
              <w:left w:val="nil"/>
              <w:bottom w:val="single" w:sz="4" w:space="0" w:color="auto"/>
              <w:right w:val="single" w:sz="4" w:space="0" w:color="auto"/>
            </w:tcBorders>
            <w:shd w:val="clear" w:color="auto" w:fill="auto"/>
            <w:noWrap/>
            <w:vAlign w:val="bottom"/>
            <w:hideMark/>
          </w:tcPr>
          <w:p w14:paraId="33F3D81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5,70</w:t>
            </w:r>
          </w:p>
        </w:tc>
        <w:tc>
          <w:tcPr>
            <w:tcW w:w="720" w:type="dxa"/>
            <w:tcBorders>
              <w:top w:val="nil"/>
              <w:left w:val="nil"/>
              <w:bottom w:val="single" w:sz="4" w:space="0" w:color="auto"/>
              <w:right w:val="single" w:sz="4" w:space="0" w:color="auto"/>
            </w:tcBorders>
            <w:shd w:val="clear" w:color="auto" w:fill="auto"/>
            <w:noWrap/>
            <w:vAlign w:val="bottom"/>
            <w:hideMark/>
          </w:tcPr>
          <w:p w14:paraId="2CB5B4E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7,07</w:t>
            </w:r>
          </w:p>
        </w:tc>
      </w:tr>
      <w:tr w:rsidR="00000239" w:rsidRPr="009B0D5A" w14:paraId="70715CCE"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D962070"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Kramolín</w:t>
            </w:r>
          </w:p>
        </w:tc>
        <w:tc>
          <w:tcPr>
            <w:tcW w:w="940" w:type="dxa"/>
            <w:tcBorders>
              <w:top w:val="nil"/>
              <w:left w:val="nil"/>
              <w:bottom w:val="single" w:sz="4" w:space="0" w:color="auto"/>
              <w:right w:val="single" w:sz="4" w:space="0" w:color="auto"/>
            </w:tcBorders>
            <w:shd w:val="clear" w:color="auto" w:fill="auto"/>
            <w:noWrap/>
            <w:vAlign w:val="bottom"/>
            <w:hideMark/>
          </w:tcPr>
          <w:p w14:paraId="2367373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495,9</w:t>
            </w:r>
          </w:p>
        </w:tc>
        <w:tc>
          <w:tcPr>
            <w:tcW w:w="800" w:type="dxa"/>
            <w:tcBorders>
              <w:top w:val="nil"/>
              <w:left w:val="nil"/>
              <w:bottom w:val="single" w:sz="4" w:space="0" w:color="auto"/>
              <w:right w:val="single" w:sz="4" w:space="0" w:color="auto"/>
            </w:tcBorders>
            <w:shd w:val="clear" w:color="auto" w:fill="auto"/>
            <w:noWrap/>
            <w:vAlign w:val="center"/>
            <w:hideMark/>
          </w:tcPr>
          <w:p w14:paraId="49BDFA3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111</w:t>
            </w:r>
          </w:p>
        </w:tc>
        <w:tc>
          <w:tcPr>
            <w:tcW w:w="820" w:type="dxa"/>
            <w:tcBorders>
              <w:top w:val="nil"/>
              <w:left w:val="nil"/>
              <w:bottom w:val="single" w:sz="4" w:space="0" w:color="auto"/>
              <w:right w:val="single" w:sz="4" w:space="0" w:color="auto"/>
            </w:tcBorders>
            <w:shd w:val="clear" w:color="auto" w:fill="auto"/>
            <w:noWrap/>
            <w:vAlign w:val="center"/>
            <w:hideMark/>
          </w:tcPr>
          <w:p w14:paraId="1835FE6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121</w:t>
            </w:r>
          </w:p>
        </w:tc>
        <w:tc>
          <w:tcPr>
            <w:tcW w:w="920" w:type="dxa"/>
            <w:tcBorders>
              <w:top w:val="nil"/>
              <w:left w:val="nil"/>
              <w:bottom w:val="single" w:sz="4" w:space="0" w:color="auto"/>
              <w:right w:val="single" w:sz="4" w:space="0" w:color="auto"/>
            </w:tcBorders>
            <w:shd w:val="clear" w:color="auto" w:fill="auto"/>
            <w:noWrap/>
            <w:vAlign w:val="bottom"/>
            <w:hideMark/>
          </w:tcPr>
          <w:p w14:paraId="6A6CB19E"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66E6E731"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4340391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68</w:t>
            </w:r>
          </w:p>
        </w:tc>
        <w:tc>
          <w:tcPr>
            <w:tcW w:w="820" w:type="dxa"/>
            <w:tcBorders>
              <w:top w:val="nil"/>
              <w:left w:val="nil"/>
              <w:bottom w:val="single" w:sz="4" w:space="0" w:color="auto"/>
              <w:right w:val="single" w:sz="4" w:space="0" w:color="auto"/>
            </w:tcBorders>
            <w:shd w:val="clear" w:color="auto" w:fill="auto"/>
            <w:noWrap/>
            <w:vAlign w:val="center"/>
            <w:hideMark/>
          </w:tcPr>
          <w:p w14:paraId="11DBE01C"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79</w:t>
            </w:r>
          </w:p>
        </w:tc>
        <w:tc>
          <w:tcPr>
            <w:tcW w:w="740" w:type="dxa"/>
            <w:tcBorders>
              <w:top w:val="nil"/>
              <w:left w:val="nil"/>
              <w:bottom w:val="single" w:sz="4" w:space="0" w:color="auto"/>
              <w:right w:val="single" w:sz="4" w:space="0" w:color="auto"/>
            </w:tcBorders>
            <w:shd w:val="clear" w:color="auto" w:fill="auto"/>
            <w:noWrap/>
            <w:vAlign w:val="bottom"/>
            <w:hideMark/>
          </w:tcPr>
          <w:p w14:paraId="3B314C18"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5,88</w:t>
            </w:r>
          </w:p>
        </w:tc>
        <w:tc>
          <w:tcPr>
            <w:tcW w:w="720" w:type="dxa"/>
            <w:tcBorders>
              <w:top w:val="nil"/>
              <w:left w:val="nil"/>
              <w:bottom w:val="single" w:sz="4" w:space="0" w:color="auto"/>
              <w:right w:val="single" w:sz="4" w:space="0" w:color="auto"/>
            </w:tcBorders>
            <w:shd w:val="clear" w:color="auto" w:fill="auto"/>
            <w:noWrap/>
            <w:vAlign w:val="bottom"/>
            <w:hideMark/>
          </w:tcPr>
          <w:p w14:paraId="6D40F7D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11,84</w:t>
            </w:r>
          </w:p>
        </w:tc>
      </w:tr>
      <w:tr w:rsidR="00000239" w:rsidRPr="009B0D5A" w14:paraId="47444EF7"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4802395B"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Krokočín</w:t>
            </w:r>
          </w:p>
        </w:tc>
        <w:tc>
          <w:tcPr>
            <w:tcW w:w="940" w:type="dxa"/>
            <w:tcBorders>
              <w:top w:val="nil"/>
              <w:left w:val="nil"/>
              <w:bottom w:val="single" w:sz="4" w:space="0" w:color="auto"/>
              <w:right w:val="single" w:sz="4" w:space="0" w:color="auto"/>
            </w:tcBorders>
            <w:shd w:val="clear" w:color="auto" w:fill="auto"/>
            <w:noWrap/>
            <w:vAlign w:val="bottom"/>
            <w:hideMark/>
          </w:tcPr>
          <w:p w14:paraId="185F2EE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431,8</w:t>
            </w:r>
          </w:p>
        </w:tc>
        <w:tc>
          <w:tcPr>
            <w:tcW w:w="800" w:type="dxa"/>
            <w:tcBorders>
              <w:top w:val="nil"/>
              <w:left w:val="nil"/>
              <w:bottom w:val="single" w:sz="4" w:space="0" w:color="auto"/>
              <w:right w:val="single" w:sz="4" w:space="0" w:color="auto"/>
            </w:tcBorders>
            <w:shd w:val="clear" w:color="auto" w:fill="auto"/>
            <w:noWrap/>
            <w:vAlign w:val="center"/>
            <w:hideMark/>
          </w:tcPr>
          <w:p w14:paraId="16971B6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207</w:t>
            </w:r>
          </w:p>
        </w:tc>
        <w:tc>
          <w:tcPr>
            <w:tcW w:w="820" w:type="dxa"/>
            <w:tcBorders>
              <w:top w:val="nil"/>
              <w:left w:val="nil"/>
              <w:bottom w:val="single" w:sz="4" w:space="0" w:color="auto"/>
              <w:right w:val="single" w:sz="4" w:space="0" w:color="auto"/>
            </w:tcBorders>
            <w:shd w:val="clear" w:color="auto" w:fill="auto"/>
            <w:noWrap/>
            <w:vAlign w:val="center"/>
            <w:hideMark/>
          </w:tcPr>
          <w:p w14:paraId="3E02FCD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194</w:t>
            </w:r>
          </w:p>
        </w:tc>
        <w:tc>
          <w:tcPr>
            <w:tcW w:w="920" w:type="dxa"/>
            <w:tcBorders>
              <w:top w:val="nil"/>
              <w:left w:val="nil"/>
              <w:bottom w:val="single" w:sz="4" w:space="0" w:color="auto"/>
              <w:right w:val="single" w:sz="4" w:space="0" w:color="auto"/>
            </w:tcBorders>
            <w:shd w:val="clear" w:color="auto" w:fill="auto"/>
            <w:noWrap/>
            <w:vAlign w:val="bottom"/>
            <w:hideMark/>
          </w:tcPr>
          <w:p w14:paraId="13AA5CFC"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w:t>
            </w:r>
          </w:p>
        </w:tc>
        <w:tc>
          <w:tcPr>
            <w:tcW w:w="860" w:type="dxa"/>
            <w:tcBorders>
              <w:top w:val="nil"/>
              <w:left w:val="nil"/>
              <w:bottom w:val="single" w:sz="4" w:space="0" w:color="auto"/>
              <w:right w:val="single" w:sz="4" w:space="0" w:color="auto"/>
            </w:tcBorders>
            <w:shd w:val="clear" w:color="auto" w:fill="auto"/>
            <w:noWrap/>
            <w:vAlign w:val="bottom"/>
            <w:hideMark/>
          </w:tcPr>
          <w:p w14:paraId="09BDEEB7"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567B9AA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139</w:t>
            </w:r>
          </w:p>
        </w:tc>
        <w:tc>
          <w:tcPr>
            <w:tcW w:w="820" w:type="dxa"/>
            <w:tcBorders>
              <w:top w:val="nil"/>
              <w:left w:val="nil"/>
              <w:bottom w:val="single" w:sz="4" w:space="0" w:color="auto"/>
              <w:right w:val="single" w:sz="4" w:space="0" w:color="auto"/>
            </w:tcBorders>
            <w:shd w:val="clear" w:color="auto" w:fill="auto"/>
            <w:noWrap/>
            <w:vAlign w:val="center"/>
            <w:hideMark/>
          </w:tcPr>
          <w:p w14:paraId="5EE9C18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135</w:t>
            </w:r>
          </w:p>
        </w:tc>
        <w:tc>
          <w:tcPr>
            <w:tcW w:w="740" w:type="dxa"/>
            <w:tcBorders>
              <w:top w:val="nil"/>
              <w:left w:val="nil"/>
              <w:bottom w:val="single" w:sz="4" w:space="0" w:color="auto"/>
              <w:right w:val="single" w:sz="4" w:space="0" w:color="auto"/>
            </w:tcBorders>
            <w:shd w:val="clear" w:color="auto" w:fill="auto"/>
            <w:noWrap/>
            <w:vAlign w:val="bottom"/>
            <w:hideMark/>
          </w:tcPr>
          <w:p w14:paraId="48B23A5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0,72</w:t>
            </w:r>
          </w:p>
        </w:tc>
        <w:tc>
          <w:tcPr>
            <w:tcW w:w="720" w:type="dxa"/>
            <w:tcBorders>
              <w:top w:val="nil"/>
              <w:left w:val="nil"/>
              <w:bottom w:val="single" w:sz="4" w:space="0" w:color="auto"/>
              <w:right w:val="single" w:sz="4" w:space="0" w:color="auto"/>
            </w:tcBorders>
            <w:shd w:val="clear" w:color="auto" w:fill="auto"/>
            <w:noWrap/>
            <w:vAlign w:val="bottom"/>
            <w:hideMark/>
          </w:tcPr>
          <w:p w14:paraId="78754E28"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9,70</w:t>
            </w:r>
          </w:p>
        </w:tc>
      </w:tr>
      <w:tr w:rsidR="00000239" w:rsidRPr="009B0D5A" w14:paraId="1D7B9070"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22962C14"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Kuroslepy</w:t>
            </w:r>
          </w:p>
        </w:tc>
        <w:tc>
          <w:tcPr>
            <w:tcW w:w="940" w:type="dxa"/>
            <w:tcBorders>
              <w:top w:val="nil"/>
              <w:left w:val="nil"/>
              <w:bottom w:val="single" w:sz="4" w:space="0" w:color="auto"/>
              <w:right w:val="single" w:sz="4" w:space="0" w:color="auto"/>
            </w:tcBorders>
            <w:shd w:val="clear" w:color="auto" w:fill="auto"/>
            <w:noWrap/>
            <w:vAlign w:val="bottom"/>
            <w:hideMark/>
          </w:tcPr>
          <w:p w14:paraId="7625C6A4"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855,2</w:t>
            </w:r>
          </w:p>
        </w:tc>
        <w:tc>
          <w:tcPr>
            <w:tcW w:w="800" w:type="dxa"/>
            <w:tcBorders>
              <w:top w:val="nil"/>
              <w:left w:val="nil"/>
              <w:bottom w:val="single" w:sz="4" w:space="0" w:color="auto"/>
              <w:right w:val="single" w:sz="4" w:space="0" w:color="auto"/>
            </w:tcBorders>
            <w:shd w:val="clear" w:color="auto" w:fill="auto"/>
            <w:noWrap/>
            <w:vAlign w:val="center"/>
            <w:hideMark/>
          </w:tcPr>
          <w:p w14:paraId="2242777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171</w:t>
            </w:r>
          </w:p>
        </w:tc>
        <w:tc>
          <w:tcPr>
            <w:tcW w:w="820" w:type="dxa"/>
            <w:tcBorders>
              <w:top w:val="nil"/>
              <w:left w:val="nil"/>
              <w:bottom w:val="single" w:sz="4" w:space="0" w:color="auto"/>
              <w:right w:val="single" w:sz="4" w:space="0" w:color="auto"/>
            </w:tcBorders>
            <w:shd w:val="clear" w:color="auto" w:fill="auto"/>
            <w:noWrap/>
            <w:vAlign w:val="center"/>
            <w:hideMark/>
          </w:tcPr>
          <w:p w14:paraId="6AECF93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156</w:t>
            </w:r>
          </w:p>
        </w:tc>
        <w:tc>
          <w:tcPr>
            <w:tcW w:w="920" w:type="dxa"/>
            <w:tcBorders>
              <w:top w:val="nil"/>
              <w:left w:val="nil"/>
              <w:bottom w:val="single" w:sz="4" w:space="0" w:color="auto"/>
              <w:right w:val="single" w:sz="4" w:space="0" w:color="auto"/>
            </w:tcBorders>
            <w:shd w:val="clear" w:color="auto" w:fill="auto"/>
            <w:noWrap/>
            <w:vAlign w:val="bottom"/>
            <w:hideMark/>
          </w:tcPr>
          <w:p w14:paraId="2022E5DE"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75D9326A"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286FF24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116</w:t>
            </w:r>
          </w:p>
        </w:tc>
        <w:tc>
          <w:tcPr>
            <w:tcW w:w="820" w:type="dxa"/>
            <w:tcBorders>
              <w:top w:val="nil"/>
              <w:left w:val="nil"/>
              <w:bottom w:val="single" w:sz="4" w:space="0" w:color="auto"/>
              <w:right w:val="single" w:sz="4" w:space="0" w:color="auto"/>
            </w:tcBorders>
            <w:shd w:val="clear" w:color="auto" w:fill="auto"/>
            <w:noWrap/>
            <w:vAlign w:val="center"/>
            <w:hideMark/>
          </w:tcPr>
          <w:p w14:paraId="69ADC19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105</w:t>
            </w:r>
          </w:p>
        </w:tc>
        <w:tc>
          <w:tcPr>
            <w:tcW w:w="740" w:type="dxa"/>
            <w:tcBorders>
              <w:top w:val="nil"/>
              <w:left w:val="nil"/>
              <w:bottom w:val="single" w:sz="4" w:space="0" w:color="auto"/>
              <w:right w:val="single" w:sz="4" w:space="0" w:color="auto"/>
            </w:tcBorders>
            <w:shd w:val="clear" w:color="auto" w:fill="auto"/>
            <w:noWrap/>
            <w:vAlign w:val="bottom"/>
            <w:hideMark/>
          </w:tcPr>
          <w:p w14:paraId="49E8A21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6,03</w:t>
            </w:r>
          </w:p>
        </w:tc>
        <w:tc>
          <w:tcPr>
            <w:tcW w:w="720" w:type="dxa"/>
            <w:tcBorders>
              <w:top w:val="nil"/>
              <w:left w:val="nil"/>
              <w:bottom w:val="single" w:sz="4" w:space="0" w:color="auto"/>
              <w:right w:val="single" w:sz="4" w:space="0" w:color="auto"/>
            </w:tcBorders>
            <w:shd w:val="clear" w:color="auto" w:fill="auto"/>
            <w:noWrap/>
            <w:vAlign w:val="bottom"/>
            <w:hideMark/>
          </w:tcPr>
          <w:p w14:paraId="7C9FE75B"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13,08</w:t>
            </w:r>
          </w:p>
        </w:tc>
      </w:tr>
      <w:tr w:rsidR="00000239" w:rsidRPr="009B0D5A" w14:paraId="56B0A23C"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2860CE43"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Lesní Jakubov</w:t>
            </w:r>
          </w:p>
        </w:tc>
        <w:tc>
          <w:tcPr>
            <w:tcW w:w="940" w:type="dxa"/>
            <w:tcBorders>
              <w:top w:val="nil"/>
              <w:left w:val="nil"/>
              <w:bottom w:val="single" w:sz="4" w:space="0" w:color="auto"/>
              <w:right w:val="single" w:sz="4" w:space="0" w:color="auto"/>
            </w:tcBorders>
            <w:shd w:val="clear" w:color="auto" w:fill="auto"/>
            <w:noWrap/>
            <w:vAlign w:val="bottom"/>
            <w:hideMark/>
          </w:tcPr>
          <w:p w14:paraId="24D5B54F"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319,0</w:t>
            </w:r>
          </w:p>
        </w:tc>
        <w:tc>
          <w:tcPr>
            <w:tcW w:w="800" w:type="dxa"/>
            <w:tcBorders>
              <w:top w:val="nil"/>
              <w:left w:val="nil"/>
              <w:bottom w:val="single" w:sz="4" w:space="0" w:color="auto"/>
              <w:right w:val="single" w:sz="4" w:space="0" w:color="auto"/>
            </w:tcBorders>
            <w:shd w:val="clear" w:color="auto" w:fill="auto"/>
            <w:noWrap/>
            <w:vAlign w:val="center"/>
            <w:hideMark/>
          </w:tcPr>
          <w:p w14:paraId="359970CA"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82</w:t>
            </w:r>
          </w:p>
        </w:tc>
        <w:tc>
          <w:tcPr>
            <w:tcW w:w="820" w:type="dxa"/>
            <w:tcBorders>
              <w:top w:val="nil"/>
              <w:left w:val="nil"/>
              <w:bottom w:val="single" w:sz="4" w:space="0" w:color="auto"/>
              <w:right w:val="single" w:sz="4" w:space="0" w:color="auto"/>
            </w:tcBorders>
            <w:shd w:val="clear" w:color="auto" w:fill="auto"/>
            <w:noWrap/>
            <w:vAlign w:val="center"/>
            <w:hideMark/>
          </w:tcPr>
          <w:p w14:paraId="5A88CE1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96</w:t>
            </w:r>
          </w:p>
        </w:tc>
        <w:tc>
          <w:tcPr>
            <w:tcW w:w="920" w:type="dxa"/>
            <w:tcBorders>
              <w:top w:val="nil"/>
              <w:left w:val="nil"/>
              <w:bottom w:val="single" w:sz="4" w:space="0" w:color="auto"/>
              <w:right w:val="single" w:sz="4" w:space="0" w:color="auto"/>
            </w:tcBorders>
            <w:shd w:val="clear" w:color="auto" w:fill="auto"/>
            <w:noWrap/>
            <w:vAlign w:val="bottom"/>
            <w:hideMark/>
          </w:tcPr>
          <w:p w14:paraId="4D577151"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2EA32145"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43401CAC"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57</w:t>
            </w:r>
          </w:p>
        </w:tc>
        <w:tc>
          <w:tcPr>
            <w:tcW w:w="820" w:type="dxa"/>
            <w:tcBorders>
              <w:top w:val="nil"/>
              <w:left w:val="nil"/>
              <w:bottom w:val="single" w:sz="4" w:space="0" w:color="auto"/>
              <w:right w:val="single" w:sz="4" w:space="0" w:color="auto"/>
            </w:tcBorders>
            <w:shd w:val="clear" w:color="auto" w:fill="auto"/>
            <w:noWrap/>
            <w:vAlign w:val="center"/>
            <w:hideMark/>
          </w:tcPr>
          <w:p w14:paraId="0D98CCB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64</w:t>
            </w:r>
          </w:p>
        </w:tc>
        <w:tc>
          <w:tcPr>
            <w:tcW w:w="740" w:type="dxa"/>
            <w:tcBorders>
              <w:top w:val="nil"/>
              <w:left w:val="nil"/>
              <w:bottom w:val="single" w:sz="4" w:space="0" w:color="auto"/>
              <w:right w:val="single" w:sz="4" w:space="0" w:color="auto"/>
            </w:tcBorders>
            <w:shd w:val="clear" w:color="auto" w:fill="auto"/>
            <w:noWrap/>
            <w:vAlign w:val="bottom"/>
            <w:hideMark/>
          </w:tcPr>
          <w:p w14:paraId="39F1BD2E"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7,02</w:t>
            </w:r>
          </w:p>
        </w:tc>
        <w:tc>
          <w:tcPr>
            <w:tcW w:w="720" w:type="dxa"/>
            <w:tcBorders>
              <w:top w:val="nil"/>
              <w:left w:val="nil"/>
              <w:bottom w:val="single" w:sz="4" w:space="0" w:color="auto"/>
              <w:right w:val="single" w:sz="4" w:space="0" w:color="auto"/>
            </w:tcBorders>
            <w:shd w:val="clear" w:color="auto" w:fill="auto"/>
            <w:noWrap/>
            <w:vAlign w:val="bottom"/>
            <w:hideMark/>
          </w:tcPr>
          <w:p w14:paraId="09F35280"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9,23</w:t>
            </w:r>
          </w:p>
        </w:tc>
      </w:tr>
      <w:tr w:rsidR="00000239" w:rsidRPr="009B0D5A" w14:paraId="26F8A89C"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514CB84E"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Lhánice</w:t>
            </w:r>
          </w:p>
        </w:tc>
        <w:tc>
          <w:tcPr>
            <w:tcW w:w="940" w:type="dxa"/>
            <w:tcBorders>
              <w:top w:val="nil"/>
              <w:left w:val="nil"/>
              <w:bottom w:val="single" w:sz="4" w:space="0" w:color="auto"/>
              <w:right w:val="single" w:sz="4" w:space="0" w:color="auto"/>
            </w:tcBorders>
            <w:shd w:val="clear" w:color="auto" w:fill="auto"/>
            <w:noWrap/>
            <w:vAlign w:val="bottom"/>
            <w:hideMark/>
          </w:tcPr>
          <w:p w14:paraId="0747606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647,4</w:t>
            </w:r>
          </w:p>
        </w:tc>
        <w:tc>
          <w:tcPr>
            <w:tcW w:w="800" w:type="dxa"/>
            <w:tcBorders>
              <w:top w:val="nil"/>
              <w:left w:val="nil"/>
              <w:bottom w:val="single" w:sz="4" w:space="0" w:color="auto"/>
              <w:right w:val="single" w:sz="4" w:space="0" w:color="auto"/>
            </w:tcBorders>
            <w:shd w:val="clear" w:color="auto" w:fill="auto"/>
            <w:noWrap/>
            <w:vAlign w:val="center"/>
            <w:hideMark/>
          </w:tcPr>
          <w:p w14:paraId="58492D1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151</w:t>
            </w:r>
          </w:p>
        </w:tc>
        <w:tc>
          <w:tcPr>
            <w:tcW w:w="820" w:type="dxa"/>
            <w:tcBorders>
              <w:top w:val="nil"/>
              <w:left w:val="nil"/>
              <w:bottom w:val="single" w:sz="4" w:space="0" w:color="auto"/>
              <w:right w:val="single" w:sz="4" w:space="0" w:color="auto"/>
            </w:tcBorders>
            <w:shd w:val="clear" w:color="auto" w:fill="auto"/>
            <w:noWrap/>
            <w:vAlign w:val="center"/>
            <w:hideMark/>
          </w:tcPr>
          <w:p w14:paraId="0A54EDD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157</w:t>
            </w:r>
          </w:p>
        </w:tc>
        <w:tc>
          <w:tcPr>
            <w:tcW w:w="920" w:type="dxa"/>
            <w:tcBorders>
              <w:top w:val="nil"/>
              <w:left w:val="nil"/>
              <w:bottom w:val="single" w:sz="4" w:space="0" w:color="auto"/>
              <w:right w:val="single" w:sz="4" w:space="0" w:color="auto"/>
            </w:tcBorders>
            <w:shd w:val="clear" w:color="auto" w:fill="auto"/>
            <w:noWrap/>
            <w:vAlign w:val="bottom"/>
            <w:hideMark/>
          </w:tcPr>
          <w:p w14:paraId="7734C99C"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3F275F95"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648A9EFC"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91</w:t>
            </w:r>
          </w:p>
        </w:tc>
        <w:tc>
          <w:tcPr>
            <w:tcW w:w="820" w:type="dxa"/>
            <w:tcBorders>
              <w:top w:val="nil"/>
              <w:left w:val="nil"/>
              <w:bottom w:val="single" w:sz="4" w:space="0" w:color="auto"/>
              <w:right w:val="single" w:sz="4" w:space="0" w:color="auto"/>
            </w:tcBorders>
            <w:shd w:val="clear" w:color="auto" w:fill="auto"/>
            <w:noWrap/>
            <w:vAlign w:val="center"/>
            <w:hideMark/>
          </w:tcPr>
          <w:p w14:paraId="35020AC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95</w:t>
            </w:r>
          </w:p>
        </w:tc>
        <w:tc>
          <w:tcPr>
            <w:tcW w:w="740" w:type="dxa"/>
            <w:tcBorders>
              <w:top w:val="nil"/>
              <w:left w:val="nil"/>
              <w:bottom w:val="single" w:sz="4" w:space="0" w:color="auto"/>
              <w:right w:val="single" w:sz="4" w:space="0" w:color="auto"/>
            </w:tcBorders>
            <w:shd w:val="clear" w:color="auto" w:fill="auto"/>
            <w:noWrap/>
            <w:vAlign w:val="bottom"/>
            <w:hideMark/>
          </w:tcPr>
          <w:p w14:paraId="2A6551D6"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4,40</w:t>
            </w:r>
          </w:p>
        </w:tc>
        <w:tc>
          <w:tcPr>
            <w:tcW w:w="720" w:type="dxa"/>
            <w:tcBorders>
              <w:top w:val="nil"/>
              <w:left w:val="nil"/>
              <w:bottom w:val="single" w:sz="4" w:space="0" w:color="auto"/>
              <w:right w:val="single" w:sz="4" w:space="0" w:color="auto"/>
            </w:tcBorders>
            <w:shd w:val="clear" w:color="auto" w:fill="auto"/>
            <w:noWrap/>
            <w:vAlign w:val="bottom"/>
            <w:hideMark/>
          </w:tcPr>
          <w:p w14:paraId="0C013FC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12,63</w:t>
            </w:r>
          </w:p>
        </w:tc>
      </w:tr>
      <w:tr w:rsidR="00000239" w:rsidRPr="009B0D5A" w14:paraId="6144532D"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2C69310E"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Mohelno</w:t>
            </w:r>
          </w:p>
        </w:tc>
        <w:tc>
          <w:tcPr>
            <w:tcW w:w="940" w:type="dxa"/>
            <w:tcBorders>
              <w:top w:val="nil"/>
              <w:left w:val="nil"/>
              <w:bottom w:val="single" w:sz="4" w:space="0" w:color="auto"/>
              <w:right w:val="single" w:sz="4" w:space="0" w:color="auto"/>
            </w:tcBorders>
            <w:shd w:val="clear" w:color="auto" w:fill="auto"/>
            <w:noWrap/>
            <w:vAlign w:val="bottom"/>
            <w:hideMark/>
          </w:tcPr>
          <w:p w14:paraId="5A8BAB65"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1 754,0</w:t>
            </w:r>
          </w:p>
        </w:tc>
        <w:tc>
          <w:tcPr>
            <w:tcW w:w="800" w:type="dxa"/>
            <w:tcBorders>
              <w:top w:val="nil"/>
              <w:left w:val="nil"/>
              <w:bottom w:val="single" w:sz="4" w:space="0" w:color="auto"/>
              <w:right w:val="single" w:sz="4" w:space="0" w:color="auto"/>
            </w:tcBorders>
            <w:shd w:val="clear" w:color="auto" w:fill="auto"/>
            <w:noWrap/>
            <w:vAlign w:val="center"/>
            <w:hideMark/>
          </w:tcPr>
          <w:p w14:paraId="3B3B1C3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1 388</w:t>
            </w:r>
          </w:p>
        </w:tc>
        <w:tc>
          <w:tcPr>
            <w:tcW w:w="820" w:type="dxa"/>
            <w:tcBorders>
              <w:top w:val="nil"/>
              <w:left w:val="nil"/>
              <w:bottom w:val="single" w:sz="4" w:space="0" w:color="auto"/>
              <w:right w:val="single" w:sz="4" w:space="0" w:color="auto"/>
            </w:tcBorders>
            <w:shd w:val="clear" w:color="auto" w:fill="auto"/>
            <w:noWrap/>
            <w:vAlign w:val="center"/>
            <w:hideMark/>
          </w:tcPr>
          <w:p w14:paraId="65B5E0EA"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1 354</w:t>
            </w:r>
          </w:p>
        </w:tc>
        <w:tc>
          <w:tcPr>
            <w:tcW w:w="920" w:type="dxa"/>
            <w:tcBorders>
              <w:top w:val="nil"/>
              <w:left w:val="nil"/>
              <w:bottom w:val="single" w:sz="4" w:space="0" w:color="auto"/>
              <w:right w:val="single" w:sz="4" w:space="0" w:color="auto"/>
            </w:tcBorders>
            <w:shd w:val="clear" w:color="auto" w:fill="auto"/>
            <w:noWrap/>
            <w:vAlign w:val="bottom"/>
            <w:hideMark/>
          </w:tcPr>
          <w:p w14:paraId="0D824BAD"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-10</w:t>
            </w:r>
          </w:p>
        </w:tc>
        <w:tc>
          <w:tcPr>
            <w:tcW w:w="860" w:type="dxa"/>
            <w:tcBorders>
              <w:top w:val="nil"/>
              <w:left w:val="nil"/>
              <w:bottom w:val="single" w:sz="4" w:space="0" w:color="auto"/>
              <w:right w:val="single" w:sz="4" w:space="0" w:color="auto"/>
            </w:tcBorders>
            <w:shd w:val="clear" w:color="auto" w:fill="auto"/>
            <w:noWrap/>
            <w:vAlign w:val="bottom"/>
            <w:hideMark/>
          </w:tcPr>
          <w:p w14:paraId="5A9DD71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w:t>
            </w:r>
          </w:p>
        </w:tc>
        <w:tc>
          <w:tcPr>
            <w:tcW w:w="800" w:type="dxa"/>
            <w:tcBorders>
              <w:top w:val="nil"/>
              <w:left w:val="nil"/>
              <w:bottom w:val="single" w:sz="4" w:space="0" w:color="auto"/>
              <w:right w:val="single" w:sz="4" w:space="0" w:color="auto"/>
            </w:tcBorders>
            <w:shd w:val="clear" w:color="auto" w:fill="auto"/>
            <w:noWrap/>
            <w:vAlign w:val="center"/>
            <w:hideMark/>
          </w:tcPr>
          <w:p w14:paraId="7451130C"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964</w:t>
            </w:r>
          </w:p>
        </w:tc>
        <w:tc>
          <w:tcPr>
            <w:tcW w:w="820" w:type="dxa"/>
            <w:tcBorders>
              <w:top w:val="nil"/>
              <w:left w:val="nil"/>
              <w:bottom w:val="single" w:sz="4" w:space="0" w:color="auto"/>
              <w:right w:val="single" w:sz="4" w:space="0" w:color="auto"/>
            </w:tcBorders>
            <w:shd w:val="clear" w:color="auto" w:fill="auto"/>
            <w:noWrap/>
            <w:vAlign w:val="center"/>
            <w:hideMark/>
          </w:tcPr>
          <w:p w14:paraId="6554AC1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931</w:t>
            </w:r>
          </w:p>
        </w:tc>
        <w:tc>
          <w:tcPr>
            <w:tcW w:w="740" w:type="dxa"/>
            <w:tcBorders>
              <w:top w:val="nil"/>
              <w:left w:val="nil"/>
              <w:bottom w:val="single" w:sz="4" w:space="0" w:color="auto"/>
              <w:right w:val="single" w:sz="4" w:space="0" w:color="auto"/>
            </w:tcBorders>
            <w:shd w:val="clear" w:color="auto" w:fill="auto"/>
            <w:noWrap/>
            <w:vAlign w:val="bottom"/>
            <w:hideMark/>
          </w:tcPr>
          <w:p w14:paraId="7C59F9FD"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5,19</w:t>
            </w:r>
          </w:p>
        </w:tc>
        <w:tc>
          <w:tcPr>
            <w:tcW w:w="720" w:type="dxa"/>
            <w:tcBorders>
              <w:top w:val="nil"/>
              <w:left w:val="nil"/>
              <w:bottom w:val="single" w:sz="4" w:space="0" w:color="auto"/>
              <w:right w:val="single" w:sz="4" w:space="0" w:color="auto"/>
            </w:tcBorders>
            <w:shd w:val="clear" w:color="auto" w:fill="auto"/>
            <w:noWrap/>
            <w:vAlign w:val="bottom"/>
            <w:hideMark/>
          </w:tcPr>
          <w:p w14:paraId="22D85BBE"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10,37</w:t>
            </w:r>
          </w:p>
        </w:tc>
      </w:tr>
      <w:tr w:rsidR="00000239" w:rsidRPr="009B0D5A" w14:paraId="5B8F0CD9"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537C64F"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Naloučany</w:t>
            </w:r>
          </w:p>
        </w:tc>
        <w:tc>
          <w:tcPr>
            <w:tcW w:w="940" w:type="dxa"/>
            <w:tcBorders>
              <w:top w:val="nil"/>
              <w:left w:val="nil"/>
              <w:bottom w:val="single" w:sz="4" w:space="0" w:color="auto"/>
              <w:right w:val="single" w:sz="4" w:space="0" w:color="auto"/>
            </w:tcBorders>
            <w:shd w:val="clear" w:color="auto" w:fill="auto"/>
            <w:noWrap/>
            <w:vAlign w:val="bottom"/>
            <w:hideMark/>
          </w:tcPr>
          <w:p w14:paraId="17BF79D3"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541,2</w:t>
            </w:r>
          </w:p>
        </w:tc>
        <w:tc>
          <w:tcPr>
            <w:tcW w:w="800" w:type="dxa"/>
            <w:tcBorders>
              <w:top w:val="nil"/>
              <w:left w:val="nil"/>
              <w:bottom w:val="single" w:sz="4" w:space="0" w:color="auto"/>
              <w:right w:val="single" w:sz="4" w:space="0" w:color="auto"/>
            </w:tcBorders>
            <w:shd w:val="clear" w:color="auto" w:fill="auto"/>
            <w:noWrap/>
            <w:vAlign w:val="center"/>
            <w:hideMark/>
          </w:tcPr>
          <w:p w14:paraId="27B1652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164</w:t>
            </w:r>
          </w:p>
        </w:tc>
        <w:tc>
          <w:tcPr>
            <w:tcW w:w="820" w:type="dxa"/>
            <w:tcBorders>
              <w:top w:val="nil"/>
              <w:left w:val="nil"/>
              <w:bottom w:val="single" w:sz="4" w:space="0" w:color="auto"/>
              <w:right w:val="single" w:sz="4" w:space="0" w:color="auto"/>
            </w:tcBorders>
            <w:shd w:val="clear" w:color="auto" w:fill="auto"/>
            <w:noWrap/>
            <w:vAlign w:val="center"/>
            <w:hideMark/>
          </w:tcPr>
          <w:p w14:paraId="5B833AC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160</w:t>
            </w:r>
          </w:p>
        </w:tc>
        <w:tc>
          <w:tcPr>
            <w:tcW w:w="920" w:type="dxa"/>
            <w:tcBorders>
              <w:top w:val="nil"/>
              <w:left w:val="nil"/>
              <w:bottom w:val="single" w:sz="4" w:space="0" w:color="auto"/>
              <w:right w:val="single" w:sz="4" w:space="0" w:color="auto"/>
            </w:tcBorders>
            <w:shd w:val="clear" w:color="auto" w:fill="auto"/>
            <w:noWrap/>
            <w:vAlign w:val="bottom"/>
            <w:hideMark/>
          </w:tcPr>
          <w:p w14:paraId="5473A0F0"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72F2088D"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w:t>
            </w:r>
          </w:p>
        </w:tc>
        <w:tc>
          <w:tcPr>
            <w:tcW w:w="800" w:type="dxa"/>
            <w:tcBorders>
              <w:top w:val="nil"/>
              <w:left w:val="nil"/>
              <w:bottom w:val="single" w:sz="4" w:space="0" w:color="auto"/>
              <w:right w:val="single" w:sz="4" w:space="0" w:color="auto"/>
            </w:tcBorders>
            <w:shd w:val="clear" w:color="auto" w:fill="auto"/>
            <w:noWrap/>
            <w:vAlign w:val="center"/>
            <w:hideMark/>
          </w:tcPr>
          <w:p w14:paraId="4A3F029B"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116</w:t>
            </w:r>
          </w:p>
        </w:tc>
        <w:tc>
          <w:tcPr>
            <w:tcW w:w="820" w:type="dxa"/>
            <w:tcBorders>
              <w:top w:val="nil"/>
              <w:left w:val="nil"/>
              <w:bottom w:val="single" w:sz="4" w:space="0" w:color="auto"/>
              <w:right w:val="single" w:sz="4" w:space="0" w:color="auto"/>
            </w:tcBorders>
            <w:shd w:val="clear" w:color="auto" w:fill="auto"/>
            <w:noWrap/>
            <w:vAlign w:val="center"/>
            <w:hideMark/>
          </w:tcPr>
          <w:p w14:paraId="6E53D80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94</w:t>
            </w:r>
          </w:p>
        </w:tc>
        <w:tc>
          <w:tcPr>
            <w:tcW w:w="740" w:type="dxa"/>
            <w:tcBorders>
              <w:top w:val="nil"/>
              <w:left w:val="nil"/>
              <w:bottom w:val="single" w:sz="4" w:space="0" w:color="auto"/>
              <w:right w:val="single" w:sz="4" w:space="0" w:color="auto"/>
            </w:tcBorders>
            <w:shd w:val="clear" w:color="auto" w:fill="auto"/>
            <w:noWrap/>
            <w:vAlign w:val="bottom"/>
            <w:hideMark/>
          </w:tcPr>
          <w:p w14:paraId="2193C868"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5,17</w:t>
            </w:r>
          </w:p>
        </w:tc>
        <w:tc>
          <w:tcPr>
            <w:tcW w:w="720" w:type="dxa"/>
            <w:tcBorders>
              <w:top w:val="nil"/>
              <w:left w:val="nil"/>
              <w:bottom w:val="single" w:sz="4" w:space="0" w:color="auto"/>
              <w:right w:val="single" w:sz="4" w:space="0" w:color="auto"/>
            </w:tcBorders>
            <w:shd w:val="clear" w:color="auto" w:fill="auto"/>
            <w:noWrap/>
            <w:vAlign w:val="bottom"/>
            <w:hideMark/>
          </w:tcPr>
          <w:p w14:paraId="3D7C106D"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8,91</w:t>
            </w:r>
          </w:p>
        </w:tc>
      </w:tr>
      <w:tr w:rsidR="00000239" w:rsidRPr="009B0D5A" w14:paraId="091A2AA4" w14:textId="77777777" w:rsidTr="005901C5">
        <w:trPr>
          <w:trHeight w:val="525"/>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9ECC636"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Náměšť nad Oslavou</w:t>
            </w:r>
          </w:p>
        </w:tc>
        <w:tc>
          <w:tcPr>
            <w:tcW w:w="940" w:type="dxa"/>
            <w:tcBorders>
              <w:top w:val="nil"/>
              <w:left w:val="nil"/>
              <w:bottom w:val="single" w:sz="4" w:space="0" w:color="auto"/>
              <w:right w:val="single" w:sz="4" w:space="0" w:color="auto"/>
            </w:tcBorders>
            <w:shd w:val="clear" w:color="auto" w:fill="auto"/>
            <w:noWrap/>
            <w:vAlign w:val="bottom"/>
            <w:hideMark/>
          </w:tcPr>
          <w:p w14:paraId="2B7CD63E"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1 862,3</w:t>
            </w:r>
          </w:p>
        </w:tc>
        <w:tc>
          <w:tcPr>
            <w:tcW w:w="800" w:type="dxa"/>
            <w:tcBorders>
              <w:top w:val="nil"/>
              <w:left w:val="nil"/>
              <w:bottom w:val="single" w:sz="4" w:space="0" w:color="auto"/>
              <w:right w:val="single" w:sz="4" w:space="0" w:color="auto"/>
            </w:tcBorders>
            <w:shd w:val="clear" w:color="auto" w:fill="auto"/>
            <w:noWrap/>
            <w:vAlign w:val="center"/>
            <w:hideMark/>
          </w:tcPr>
          <w:p w14:paraId="6F33CD1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5 099</w:t>
            </w:r>
          </w:p>
        </w:tc>
        <w:tc>
          <w:tcPr>
            <w:tcW w:w="820" w:type="dxa"/>
            <w:tcBorders>
              <w:top w:val="nil"/>
              <w:left w:val="nil"/>
              <w:bottom w:val="single" w:sz="4" w:space="0" w:color="auto"/>
              <w:right w:val="single" w:sz="4" w:space="0" w:color="auto"/>
            </w:tcBorders>
            <w:shd w:val="clear" w:color="auto" w:fill="auto"/>
            <w:noWrap/>
            <w:vAlign w:val="center"/>
            <w:hideMark/>
          </w:tcPr>
          <w:p w14:paraId="314F803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4 964</w:t>
            </w:r>
          </w:p>
        </w:tc>
        <w:tc>
          <w:tcPr>
            <w:tcW w:w="920" w:type="dxa"/>
            <w:tcBorders>
              <w:top w:val="nil"/>
              <w:left w:val="nil"/>
              <w:bottom w:val="single" w:sz="4" w:space="0" w:color="auto"/>
              <w:right w:val="single" w:sz="4" w:space="0" w:color="auto"/>
            </w:tcBorders>
            <w:shd w:val="clear" w:color="auto" w:fill="auto"/>
            <w:noWrap/>
            <w:vAlign w:val="bottom"/>
            <w:hideMark/>
          </w:tcPr>
          <w:p w14:paraId="51F57818"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-13</w:t>
            </w:r>
          </w:p>
        </w:tc>
        <w:tc>
          <w:tcPr>
            <w:tcW w:w="860" w:type="dxa"/>
            <w:tcBorders>
              <w:top w:val="nil"/>
              <w:left w:val="nil"/>
              <w:bottom w:val="single" w:sz="4" w:space="0" w:color="auto"/>
              <w:right w:val="single" w:sz="4" w:space="0" w:color="auto"/>
            </w:tcBorders>
            <w:shd w:val="clear" w:color="auto" w:fill="auto"/>
            <w:noWrap/>
            <w:vAlign w:val="bottom"/>
            <w:hideMark/>
          </w:tcPr>
          <w:p w14:paraId="510D159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w:t>
            </w:r>
          </w:p>
        </w:tc>
        <w:tc>
          <w:tcPr>
            <w:tcW w:w="800" w:type="dxa"/>
            <w:tcBorders>
              <w:top w:val="nil"/>
              <w:left w:val="nil"/>
              <w:bottom w:val="single" w:sz="4" w:space="0" w:color="auto"/>
              <w:right w:val="single" w:sz="4" w:space="0" w:color="auto"/>
            </w:tcBorders>
            <w:shd w:val="clear" w:color="auto" w:fill="auto"/>
            <w:noWrap/>
            <w:vAlign w:val="center"/>
            <w:hideMark/>
          </w:tcPr>
          <w:p w14:paraId="7E016E9B"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3 558</w:t>
            </w:r>
          </w:p>
        </w:tc>
        <w:tc>
          <w:tcPr>
            <w:tcW w:w="820" w:type="dxa"/>
            <w:tcBorders>
              <w:top w:val="nil"/>
              <w:left w:val="nil"/>
              <w:bottom w:val="single" w:sz="4" w:space="0" w:color="auto"/>
              <w:right w:val="single" w:sz="4" w:space="0" w:color="auto"/>
            </w:tcBorders>
            <w:shd w:val="clear" w:color="auto" w:fill="auto"/>
            <w:noWrap/>
            <w:vAlign w:val="center"/>
            <w:hideMark/>
          </w:tcPr>
          <w:p w14:paraId="17FD381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3 380</w:t>
            </w:r>
          </w:p>
        </w:tc>
        <w:tc>
          <w:tcPr>
            <w:tcW w:w="740" w:type="dxa"/>
            <w:tcBorders>
              <w:top w:val="nil"/>
              <w:left w:val="nil"/>
              <w:bottom w:val="single" w:sz="4" w:space="0" w:color="auto"/>
              <w:right w:val="single" w:sz="4" w:space="0" w:color="auto"/>
            </w:tcBorders>
            <w:shd w:val="clear" w:color="auto" w:fill="auto"/>
            <w:noWrap/>
            <w:vAlign w:val="bottom"/>
            <w:hideMark/>
          </w:tcPr>
          <w:p w14:paraId="685D3633"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6,21</w:t>
            </w:r>
          </w:p>
        </w:tc>
        <w:tc>
          <w:tcPr>
            <w:tcW w:w="720" w:type="dxa"/>
            <w:tcBorders>
              <w:top w:val="nil"/>
              <w:left w:val="nil"/>
              <w:bottom w:val="single" w:sz="4" w:space="0" w:color="auto"/>
              <w:right w:val="single" w:sz="4" w:space="0" w:color="auto"/>
            </w:tcBorders>
            <w:shd w:val="clear" w:color="auto" w:fill="auto"/>
            <w:noWrap/>
            <w:vAlign w:val="bottom"/>
            <w:hideMark/>
          </w:tcPr>
          <w:p w14:paraId="5AF521AF"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10,35</w:t>
            </w:r>
          </w:p>
        </w:tc>
      </w:tr>
      <w:tr w:rsidR="00000239" w:rsidRPr="009B0D5A" w14:paraId="6E6C3B47"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4BE296EA"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Ocmanice</w:t>
            </w:r>
          </w:p>
        </w:tc>
        <w:tc>
          <w:tcPr>
            <w:tcW w:w="940" w:type="dxa"/>
            <w:tcBorders>
              <w:top w:val="nil"/>
              <w:left w:val="nil"/>
              <w:bottom w:val="single" w:sz="4" w:space="0" w:color="auto"/>
              <w:right w:val="single" w:sz="4" w:space="0" w:color="auto"/>
            </w:tcBorders>
            <w:shd w:val="clear" w:color="auto" w:fill="auto"/>
            <w:noWrap/>
            <w:vAlign w:val="bottom"/>
            <w:hideMark/>
          </w:tcPr>
          <w:p w14:paraId="4EC477D5"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705,7</w:t>
            </w:r>
          </w:p>
        </w:tc>
        <w:tc>
          <w:tcPr>
            <w:tcW w:w="800" w:type="dxa"/>
            <w:tcBorders>
              <w:top w:val="nil"/>
              <w:left w:val="nil"/>
              <w:bottom w:val="single" w:sz="4" w:space="0" w:color="auto"/>
              <w:right w:val="single" w:sz="4" w:space="0" w:color="auto"/>
            </w:tcBorders>
            <w:shd w:val="clear" w:color="auto" w:fill="auto"/>
            <w:noWrap/>
            <w:vAlign w:val="center"/>
            <w:hideMark/>
          </w:tcPr>
          <w:p w14:paraId="623604A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326</w:t>
            </w:r>
          </w:p>
        </w:tc>
        <w:tc>
          <w:tcPr>
            <w:tcW w:w="820" w:type="dxa"/>
            <w:tcBorders>
              <w:top w:val="nil"/>
              <w:left w:val="nil"/>
              <w:bottom w:val="single" w:sz="4" w:space="0" w:color="auto"/>
              <w:right w:val="single" w:sz="4" w:space="0" w:color="auto"/>
            </w:tcBorders>
            <w:shd w:val="clear" w:color="auto" w:fill="auto"/>
            <w:noWrap/>
            <w:vAlign w:val="center"/>
            <w:hideMark/>
          </w:tcPr>
          <w:p w14:paraId="4D5CCE6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338</w:t>
            </w:r>
          </w:p>
        </w:tc>
        <w:tc>
          <w:tcPr>
            <w:tcW w:w="920" w:type="dxa"/>
            <w:tcBorders>
              <w:top w:val="nil"/>
              <w:left w:val="nil"/>
              <w:bottom w:val="single" w:sz="4" w:space="0" w:color="auto"/>
              <w:right w:val="single" w:sz="4" w:space="0" w:color="auto"/>
            </w:tcBorders>
            <w:shd w:val="clear" w:color="auto" w:fill="auto"/>
            <w:noWrap/>
            <w:vAlign w:val="bottom"/>
            <w:hideMark/>
          </w:tcPr>
          <w:p w14:paraId="7C667863"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022578A9"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-16</w:t>
            </w:r>
          </w:p>
        </w:tc>
        <w:tc>
          <w:tcPr>
            <w:tcW w:w="800" w:type="dxa"/>
            <w:tcBorders>
              <w:top w:val="nil"/>
              <w:left w:val="nil"/>
              <w:bottom w:val="single" w:sz="4" w:space="0" w:color="auto"/>
              <w:right w:val="single" w:sz="4" w:space="0" w:color="auto"/>
            </w:tcBorders>
            <w:shd w:val="clear" w:color="auto" w:fill="auto"/>
            <w:noWrap/>
            <w:vAlign w:val="center"/>
            <w:hideMark/>
          </w:tcPr>
          <w:p w14:paraId="7292A74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228</w:t>
            </w:r>
          </w:p>
        </w:tc>
        <w:tc>
          <w:tcPr>
            <w:tcW w:w="820" w:type="dxa"/>
            <w:tcBorders>
              <w:top w:val="nil"/>
              <w:left w:val="nil"/>
              <w:bottom w:val="single" w:sz="4" w:space="0" w:color="auto"/>
              <w:right w:val="single" w:sz="4" w:space="0" w:color="auto"/>
            </w:tcBorders>
            <w:shd w:val="clear" w:color="auto" w:fill="auto"/>
            <w:noWrap/>
            <w:vAlign w:val="center"/>
            <w:hideMark/>
          </w:tcPr>
          <w:p w14:paraId="7F27943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217</w:t>
            </w:r>
          </w:p>
        </w:tc>
        <w:tc>
          <w:tcPr>
            <w:tcW w:w="740" w:type="dxa"/>
            <w:tcBorders>
              <w:top w:val="nil"/>
              <w:left w:val="nil"/>
              <w:bottom w:val="single" w:sz="4" w:space="0" w:color="auto"/>
              <w:right w:val="single" w:sz="4" w:space="0" w:color="auto"/>
            </w:tcBorders>
            <w:shd w:val="clear" w:color="auto" w:fill="auto"/>
            <w:noWrap/>
            <w:vAlign w:val="bottom"/>
            <w:hideMark/>
          </w:tcPr>
          <w:p w14:paraId="2C6D57C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6,58</w:t>
            </w:r>
          </w:p>
        </w:tc>
        <w:tc>
          <w:tcPr>
            <w:tcW w:w="720" w:type="dxa"/>
            <w:tcBorders>
              <w:top w:val="nil"/>
              <w:left w:val="nil"/>
              <w:bottom w:val="single" w:sz="4" w:space="0" w:color="auto"/>
              <w:right w:val="single" w:sz="4" w:space="0" w:color="auto"/>
            </w:tcBorders>
            <w:shd w:val="clear" w:color="auto" w:fill="auto"/>
            <w:noWrap/>
            <w:vAlign w:val="bottom"/>
            <w:hideMark/>
          </w:tcPr>
          <w:p w14:paraId="79CDFCE8"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8,51</w:t>
            </w:r>
          </w:p>
        </w:tc>
      </w:tr>
      <w:tr w:rsidR="00000239" w:rsidRPr="009B0D5A" w14:paraId="1338110A"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492AFB51"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Okarec</w:t>
            </w:r>
          </w:p>
        </w:tc>
        <w:tc>
          <w:tcPr>
            <w:tcW w:w="940" w:type="dxa"/>
            <w:tcBorders>
              <w:top w:val="nil"/>
              <w:left w:val="nil"/>
              <w:bottom w:val="single" w:sz="4" w:space="0" w:color="auto"/>
              <w:right w:val="single" w:sz="4" w:space="0" w:color="auto"/>
            </w:tcBorders>
            <w:shd w:val="clear" w:color="auto" w:fill="auto"/>
            <w:noWrap/>
            <w:vAlign w:val="bottom"/>
            <w:hideMark/>
          </w:tcPr>
          <w:p w14:paraId="10F83B4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432,3</w:t>
            </w:r>
          </w:p>
        </w:tc>
        <w:tc>
          <w:tcPr>
            <w:tcW w:w="800" w:type="dxa"/>
            <w:tcBorders>
              <w:top w:val="nil"/>
              <w:left w:val="nil"/>
              <w:bottom w:val="single" w:sz="4" w:space="0" w:color="auto"/>
              <w:right w:val="single" w:sz="4" w:space="0" w:color="auto"/>
            </w:tcBorders>
            <w:shd w:val="clear" w:color="auto" w:fill="auto"/>
            <w:noWrap/>
            <w:vAlign w:val="center"/>
            <w:hideMark/>
          </w:tcPr>
          <w:p w14:paraId="1E05E48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132</w:t>
            </w:r>
          </w:p>
        </w:tc>
        <w:tc>
          <w:tcPr>
            <w:tcW w:w="820" w:type="dxa"/>
            <w:tcBorders>
              <w:top w:val="nil"/>
              <w:left w:val="nil"/>
              <w:bottom w:val="single" w:sz="4" w:space="0" w:color="auto"/>
              <w:right w:val="single" w:sz="4" w:space="0" w:color="auto"/>
            </w:tcBorders>
            <w:shd w:val="clear" w:color="auto" w:fill="auto"/>
            <w:noWrap/>
            <w:vAlign w:val="center"/>
            <w:hideMark/>
          </w:tcPr>
          <w:p w14:paraId="631C3C65"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125</w:t>
            </w:r>
          </w:p>
        </w:tc>
        <w:tc>
          <w:tcPr>
            <w:tcW w:w="920" w:type="dxa"/>
            <w:tcBorders>
              <w:top w:val="nil"/>
              <w:left w:val="nil"/>
              <w:bottom w:val="single" w:sz="4" w:space="0" w:color="auto"/>
              <w:right w:val="single" w:sz="4" w:space="0" w:color="auto"/>
            </w:tcBorders>
            <w:shd w:val="clear" w:color="auto" w:fill="auto"/>
            <w:noWrap/>
            <w:vAlign w:val="bottom"/>
            <w:hideMark/>
          </w:tcPr>
          <w:p w14:paraId="4D45E17B"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0CE8100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00" w:type="dxa"/>
            <w:tcBorders>
              <w:top w:val="nil"/>
              <w:left w:val="nil"/>
              <w:bottom w:val="single" w:sz="4" w:space="0" w:color="auto"/>
              <w:right w:val="single" w:sz="4" w:space="0" w:color="auto"/>
            </w:tcBorders>
            <w:shd w:val="clear" w:color="auto" w:fill="auto"/>
            <w:noWrap/>
            <w:vAlign w:val="center"/>
            <w:hideMark/>
          </w:tcPr>
          <w:p w14:paraId="3DBB253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86</w:t>
            </w:r>
          </w:p>
        </w:tc>
        <w:tc>
          <w:tcPr>
            <w:tcW w:w="820" w:type="dxa"/>
            <w:tcBorders>
              <w:top w:val="nil"/>
              <w:left w:val="nil"/>
              <w:bottom w:val="single" w:sz="4" w:space="0" w:color="auto"/>
              <w:right w:val="single" w:sz="4" w:space="0" w:color="auto"/>
            </w:tcBorders>
            <w:shd w:val="clear" w:color="auto" w:fill="auto"/>
            <w:noWrap/>
            <w:vAlign w:val="center"/>
            <w:hideMark/>
          </w:tcPr>
          <w:p w14:paraId="4F90B9C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75</w:t>
            </w:r>
          </w:p>
        </w:tc>
        <w:tc>
          <w:tcPr>
            <w:tcW w:w="740" w:type="dxa"/>
            <w:tcBorders>
              <w:top w:val="nil"/>
              <w:left w:val="nil"/>
              <w:bottom w:val="single" w:sz="4" w:space="0" w:color="auto"/>
              <w:right w:val="single" w:sz="4" w:space="0" w:color="auto"/>
            </w:tcBorders>
            <w:shd w:val="clear" w:color="auto" w:fill="auto"/>
            <w:noWrap/>
            <w:vAlign w:val="bottom"/>
            <w:hideMark/>
          </w:tcPr>
          <w:p w14:paraId="7E33E39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6,98</w:t>
            </w:r>
          </w:p>
        </w:tc>
        <w:tc>
          <w:tcPr>
            <w:tcW w:w="720" w:type="dxa"/>
            <w:tcBorders>
              <w:top w:val="nil"/>
              <w:left w:val="nil"/>
              <w:bottom w:val="single" w:sz="4" w:space="0" w:color="auto"/>
              <w:right w:val="single" w:sz="4" w:space="0" w:color="auto"/>
            </w:tcBorders>
            <w:shd w:val="clear" w:color="auto" w:fill="auto"/>
            <w:noWrap/>
            <w:vAlign w:val="bottom"/>
            <w:hideMark/>
          </w:tcPr>
          <w:p w14:paraId="27AF82C2"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5,13</w:t>
            </w:r>
          </w:p>
        </w:tc>
      </w:tr>
      <w:tr w:rsidR="00000239" w:rsidRPr="009B0D5A" w14:paraId="5395D9B2"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68F267D3"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Popůvky</w:t>
            </w:r>
          </w:p>
        </w:tc>
        <w:tc>
          <w:tcPr>
            <w:tcW w:w="940" w:type="dxa"/>
            <w:tcBorders>
              <w:top w:val="nil"/>
              <w:left w:val="nil"/>
              <w:bottom w:val="single" w:sz="4" w:space="0" w:color="auto"/>
              <w:right w:val="single" w:sz="4" w:space="0" w:color="auto"/>
            </w:tcBorders>
            <w:shd w:val="clear" w:color="auto" w:fill="auto"/>
            <w:noWrap/>
            <w:vAlign w:val="bottom"/>
            <w:hideMark/>
          </w:tcPr>
          <w:p w14:paraId="3685F686"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573,9</w:t>
            </w:r>
          </w:p>
        </w:tc>
        <w:tc>
          <w:tcPr>
            <w:tcW w:w="800" w:type="dxa"/>
            <w:tcBorders>
              <w:top w:val="nil"/>
              <w:left w:val="nil"/>
              <w:bottom w:val="single" w:sz="4" w:space="0" w:color="auto"/>
              <w:right w:val="single" w:sz="4" w:space="0" w:color="auto"/>
            </w:tcBorders>
            <w:shd w:val="clear" w:color="auto" w:fill="auto"/>
            <w:noWrap/>
            <w:vAlign w:val="center"/>
            <w:hideMark/>
          </w:tcPr>
          <w:p w14:paraId="4C4F499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86</w:t>
            </w:r>
          </w:p>
        </w:tc>
        <w:tc>
          <w:tcPr>
            <w:tcW w:w="820" w:type="dxa"/>
            <w:tcBorders>
              <w:top w:val="nil"/>
              <w:left w:val="nil"/>
              <w:bottom w:val="single" w:sz="4" w:space="0" w:color="auto"/>
              <w:right w:val="single" w:sz="4" w:space="0" w:color="auto"/>
            </w:tcBorders>
            <w:shd w:val="clear" w:color="auto" w:fill="auto"/>
            <w:noWrap/>
            <w:vAlign w:val="center"/>
            <w:hideMark/>
          </w:tcPr>
          <w:p w14:paraId="18C7410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77</w:t>
            </w:r>
          </w:p>
        </w:tc>
        <w:tc>
          <w:tcPr>
            <w:tcW w:w="920" w:type="dxa"/>
            <w:tcBorders>
              <w:top w:val="nil"/>
              <w:left w:val="nil"/>
              <w:bottom w:val="single" w:sz="4" w:space="0" w:color="auto"/>
              <w:right w:val="single" w:sz="4" w:space="0" w:color="auto"/>
            </w:tcBorders>
            <w:shd w:val="clear" w:color="auto" w:fill="auto"/>
            <w:noWrap/>
            <w:vAlign w:val="bottom"/>
            <w:hideMark/>
          </w:tcPr>
          <w:p w14:paraId="2F16B091"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w:t>
            </w:r>
          </w:p>
        </w:tc>
        <w:tc>
          <w:tcPr>
            <w:tcW w:w="860" w:type="dxa"/>
            <w:tcBorders>
              <w:top w:val="nil"/>
              <w:left w:val="nil"/>
              <w:bottom w:val="single" w:sz="4" w:space="0" w:color="auto"/>
              <w:right w:val="single" w:sz="4" w:space="0" w:color="auto"/>
            </w:tcBorders>
            <w:shd w:val="clear" w:color="auto" w:fill="auto"/>
            <w:noWrap/>
            <w:vAlign w:val="bottom"/>
            <w:hideMark/>
          </w:tcPr>
          <w:p w14:paraId="14806A4B"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00" w:type="dxa"/>
            <w:tcBorders>
              <w:top w:val="nil"/>
              <w:left w:val="nil"/>
              <w:bottom w:val="single" w:sz="4" w:space="0" w:color="auto"/>
              <w:right w:val="single" w:sz="4" w:space="0" w:color="auto"/>
            </w:tcBorders>
            <w:shd w:val="clear" w:color="auto" w:fill="auto"/>
            <w:noWrap/>
            <w:vAlign w:val="center"/>
            <w:hideMark/>
          </w:tcPr>
          <w:p w14:paraId="1D7A7AE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49</w:t>
            </w:r>
          </w:p>
        </w:tc>
        <w:tc>
          <w:tcPr>
            <w:tcW w:w="820" w:type="dxa"/>
            <w:tcBorders>
              <w:top w:val="nil"/>
              <w:left w:val="nil"/>
              <w:bottom w:val="single" w:sz="4" w:space="0" w:color="auto"/>
              <w:right w:val="single" w:sz="4" w:space="0" w:color="auto"/>
            </w:tcBorders>
            <w:shd w:val="clear" w:color="auto" w:fill="auto"/>
            <w:noWrap/>
            <w:vAlign w:val="center"/>
            <w:hideMark/>
          </w:tcPr>
          <w:p w14:paraId="7EC946C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45</w:t>
            </w:r>
          </w:p>
        </w:tc>
        <w:tc>
          <w:tcPr>
            <w:tcW w:w="740" w:type="dxa"/>
            <w:tcBorders>
              <w:top w:val="nil"/>
              <w:left w:val="nil"/>
              <w:bottom w:val="single" w:sz="4" w:space="0" w:color="auto"/>
              <w:right w:val="single" w:sz="4" w:space="0" w:color="auto"/>
            </w:tcBorders>
            <w:shd w:val="clear" w:color="auto" w:fill="auto"/>
            <w:noWrap/>
            <w:vAlign w:val="bottom"/>
            <w:hideMark/>
          </w:tcPr>
          <w:p w14:paraId="0AAD4B3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8,16</w:t>
            </w:r>
          </w:p>
        </w:tc>
        <w:tc>
          <w:tcPr>
            <w:tcW w:w="720" w:type="dxa"/>
            <w:tcBorders>
              <w:top w:val="nil"/>
              <w:left w:val="nil"/>
              <w:bottom w:val="single" w:sz="4" w:space="0" w:color="auto"/>
              <w:right w:val="single" w:sz="4" w:space="0" w:color="auto"/>
            </w:tcBorders>
            <w:shd w:val="clear" w:color="auto" w:fill="auto"/>
            <w:noWrap/>
            <w:vAlign w:val="bottom"/>
            <w:hideMark/>
          </w:tcPr>
          <w:p w14:paraId="352B277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13,95</w:t>
            </w:r>
          </w:p>
        </w:tc>
      </w:tr>
      <w:tr w:rsidR="00000239" w:rsidRPr="009B0D5A" w14:paraId="0FD68A72"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36CD56DC"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Pozďatín</w:t>
            </w:r>
          </w:p>
        </w:tc>
        <w:tc>
          <w:tcPr>
            <w:tcW w:w="940" w:type="dxa"/>
            <w:tcBorders>
              <w:top w:val="nil"/>
              <w:left w:val="nil"/>
              <w:bottom w:val="single" w:sz="4" w:space="0" w:color="auto"/>
              <w:right w:val="single" w:sz="4" w:space="0" w:color="auto"/>
            </w:tcBorders>
            <w:shd w:val="clear" w:color="auto" w:fill="auto"/>
            <w:noWrap/>
            <w:vAlign w:val="bottom"/>
            <w:hideMark/>
          </w:tcPr>
          <w:p w14:paraId="7E89FD8D"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571,8</w:t>
            </w:r>
          </w:p>
        </w:tc>
        <w:tc>
          <w:tcPr>
            <w:tcW w:w="800" w:type="dxa"/>
            <w:tcBorders>
              <w:top w:val="nil"/>
              <w:left w:val="nil"/>
              <w:bottom w:val="single" w:sz="4" w:space="0" w:color="auto"/>
              <w:right w:val="single" w:sz="4" w:space="0" w:color="auto"/>
            </w:tcBorders>
            <w:shd w:val="clear" w:color="auto" w:fill="auto"/>
            <w:noWrap/>
            <w:vAlign w:val="center"/>
            <w:hideMark/>
          </w:tcPr>
          <w:p w14:paraId="0ED0FCF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179</w:t>
            </w:r>
          </w:p>
        </w:tc>
        <w:tc>
          <w:tcPr>
            <w:tcW w:w="820" w:type="dxa"/>
            <w:tcBorders>
              <w:top w:val="nil"/>
              <w:left w:val="nil"/>
              <w:bottom w:val="single" w:sz="4" w:space="0" w:color="auto"/>
              <w:right w:val="single" w:sz="4" w:space="0" w:color="auto"/>
            </w:tcBorders>
            <w:shd w:val="clear" w:color="auto" w:fill="auto"/>
            <w:noWrap/>
            <w:vAlign w:val="center"/>
            <w:hideMark/>
          </w:tcPr>
          <w:p w14:paraId="028460A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162</w:t>
            </w:r>
          </w:p>
        </w:tc>
        <w:tc>
          <w:tcPr>
            <w:tcW w:w="920" w:type="dxa"/>
            <w:tcBorders>
              <w:top w:val="nil"/>
              <w:left w:val="nil"/>
              <w:bottom w:val="single" w:sz="4" w:space="0" w:color="auto"/>
              <w:right w:val="single" w:sz="4" w:space="0" w:color="auto"/>
            </w:tcBorders>
            <w:shd w:val="clear" w:color="auto" w:fill="auto"/>
            <w:noWrap/>
            <w:vAlign w:val="bottom"/>
            <w:hideMark/>
          </w:tcPr>
          <w:p w14:paraId="2B7BA10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40DC9D20"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w:t>
            </w:r>
          </w:p>
        </w:tc>
        <w:tc>
          <w:tcPr>
            <w:tcW w:w="800" w:type="dxa"/>
            <w:tcBorders>
              <w:top w:val="nil"/>
              <w:left w:val="nil"/>
              <w:bottom w:val="single" w:sz="4" w:space="0" w:color="auto"/>
              <w:right w:val="single" w:sz="4" w:space="0" w:color="auto"/>
            </w:tcBorders>
            <w:shd w:val="clear" w:color="auto" w:fill="auto"/>
            <w:noWrap/>
            <w:vAlign w:val="center"/>
            <w:hideMark/>
          </w:tcPr>
          <w:p w14:paraId="6A84A578"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113</w:t>
            </w:r>
          </w:p>
        </w:tc>
        <w:tc>
          <w:tcPr>
            <w:tcW w:w="820" w:type="dxa"/>
            <w:tcBorders>
              <w:top w:val="nil"/>
              <w:left w:val="nil"/>
              <w:bottom w:val="single" w:sz="4" w:space="0" w:color="auto"/>
              <w:right w:val="single" w:sz="4" w:space="0" w:color="auto"/>
            </w:tcBorders>
            <w:shd w:val="clear" w:color="auto" w:fill="auto"/>
            <w:noWrap/>
            <w:vAlign w:val="center"/>
            <w:hideMark/>
          </w:tcPr>
          <w:p w14:paraId="7DCCEC6B"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98</w:t>
            </w:r>
          </w:p>
        </w:tc>
        <w:tc>
          <w:tcPr>
            <w:tcW w:w="740" w:type="dxa"/>
            <w:tcBorders>
              <w:top w:val="nil"/>
              <w:left w:val="nil"/>
              <w:bottom w:val="single" w:sz="4" w:space="0" w:color="auto"/>
              <w:right w:val="single" w:sz="4" w:space="0" w:color="auto"/>
            </w:tcBorders>
            <w:shd w:val="clear" w:color="auto" w:fill="auto"/>
            <w:noWrap/>
            <w:vAlign w:val="bottom"/>
            <w:hideMark/>
          </w:tcPr>
          <w:p w14:paraId="3996C06E"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5,31</w:t>
            </w:r>
          </w:p>
        </w:tc>
        <w:tc>
          <w:tcPr>
            <w:tcW w:w="720" w:type="dxa"/>
            <w:tcBorders>
              <w:top w:val="nil"/>
              <w:left w:val="nil"/>
              <w:bottom w:val="single" w:sz="4" w:space="0" w:color="auto"/>
              <w:right w:val="single" w:sz="4" w:space="0" w:color="auto"/>
            </w:tcBorders>
            <w:shd w:val="clear" w:color="auto" w:fill="auto"/>
            <w:noWrap/>
            <w:vAlign w:val="bottom"/>
            <w:hideMark/>
          </w:tcPr>
          <w:p w14:paraId="676103A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11,65</w:t>
            </w:r>
          </w:p>
        </w:tc>
      </w:tr>
      <w:tr w:rsidR="00000239" w:rsidRPr="009B0D5A" w14:paraId="1A31F50B"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3489EA4B"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Pucov</w:t>
            </w:r>
          </w:p>
        </w:tc>
        <w:tc>
          <w:tcPr>
            <w:tcW w:w="940" w:type="dxa"/>
            <w:tcBorders>
              <w:top w:val="nil"/>
              <w:left w:val="nil"/>
              <w:bottom w:val="single" w:sz="4" w:space="0" w:color="auto"/>
              <w:right w:val="single" w:sz="4" w:space="0" w:color="auto"/>
            </w:tcBorders>
            <w:shd w:val="clear" w:color="auto" w:fill="auto"/>
            <w:noWrap/>
            <w:vAlign w:val="bottom"/>
            <w:hideMark/>
          </w:tcPr>
          <w:p w14:paraId="29EDFF8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490,9</w:t>
            </w:r>
          </w:p>
        </w:tc>
        <w:tc>
          <w:tcPr>
            <w:tcW w:w="800" w:type="dxa"/>
            <w:tcBorders>
              <w:top w:val="nil"/>
              <w:left w:val="nil"/>
              <w:bottom w:val="single" w:sz="4" w:space="0" w:color="auto"/>
              <w:right w:val="single" w:sz="4" w:space="0" w:color="auto"/>
            </w:tcBorders>
            <w:shd w:val="clear" w:color="auto" w:fill="auto"/>
            <w:noWrap/>
            <w:vAlign w:val="center"/>
            <w:hideMark/>
          </w:tcPr>
          <w:p w14:paraId="2A70FEC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109</w:t>
            </w:r>
          </w:p>
        </w:tc>
        <w:tc>
          <w:tcPr>
            <w:tcW w:w="820" w:type="dxa"/>
            <w:tcBorders>
              <w:top w:val="nil"/>
              <w:left w:val="nil"/>
              <w:bottom w:val="single" w:sz="4" w:space="0" w:color="auto"/>
              <w:right w:val="single" w:sz="4" w:space="0" w:color="auto"/>
            </w:tcBorders>
            <w:shd w:val="clear" w:color="auto" w:fill="auto"/>
            <w:noWrap/>
            <w:vAlign w:val="center"/>
            <w:hideMark/>
          </w:tcPr>
          <w:p w14:paraId="4BEA706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148</w:t>
            </w:r>
          </w:p>
        </w:tc>
        <w:tc>
          <w:tcPr>
            <w:tcW w:w="920" w:type="dxa"/>
            <w:tcBorders>
              <w:top w:val="nil"/>
              <w:left w:val="nil"/>
              <w:bottom w:val="single" w:sz="4" w:space="0" w:color="auto"/>
              <w:right w:val="single" w:sz="4" w:space="0" w:color="auto"/>
            </w:tcBorders>
            <w:shd w:val="clear" w:color="auto" w:fill="auto"/>
            <w:noWrap/>
            <w:vAlign w:val="bottom"/>
            <w:hideMark/>
          </w:tcPr>
          <w:p w14:paraId="7BE813E2"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114FC2D6"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w:t>
            </w:r>
          </w:p>
        </w:tc>
        <w:tc>
          <w:tcPr>
            <w:tcW w:w="800" w:type="dxa"/>
            <w:tcBorders>
              <w:top w:val="nil"/>
              <w:left w:val="nil"/>
              <w:bottom w:val="single" w:sz="4" w:space="0" w:color="auto"/>
              <w:right w:val="single" w:sz="4" w:space="0" w:color="auto"/>
            </w:tcBorders>
            <w:shd w:val="clear" w:color="auto" w:fill="auto"/>
            <w:noWrap/>
            <w:vAlign w:val="center"/>
            <w:hideMark/>
          </w:tcPr>
          <w:p w14:paraId="3BF2376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66</w:t>
            </w:r>
          </w:p>
        </w:tc>
        <w:tc>
          <w:tcPr>
            <w:tcW w:w="820" w:type="dxa"/>
            <w:tcBorders>
              <w:top w:val="nil"/>
              <w:left w:val="nil"/>
              <w:bottom w:val="single" w:sz="4" w:space="0" w:color="auto"/>
              <w:right w:val="single" w:sz="4" w:space="0" w:color="auto"/>
            </w:tcBorders>
            <w:shd w:val="clear" w:color="auto" w:fill="auto"/>
            <w:noWrap/>
            <w:vAlign w:val="center"/>
            <w:hideMark/>
          </w:tcPr>
          <w:p w14:paraId="5645267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97</w:t>
            </w:r>
          </w:p>
        </w:tc>
        <w:tc>
          <w:tcPr>
            <w:tcW w:w="740" w:type="dxa"/>
            <w:tcBorders>
              <w:top w:val="nil"/>
              <w:left w:val="nil"/>
              <w:bottom w:val="single" w:sz="4" w:space="0" w:color="auto"/>
              <w:right w:val="single" w:sz="4" w:space="0" w:color="auto"/>
            </w:tcBorders>
            <w:shd w:val="clear" w:color="auto" w:fill="auto"/>
            <w:noWrap/>
            <w:vAlign w:val="bottom"/>
            <w:hideMark/>
          </w:tcPr>
          <w:p w14:paraId="35E1833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4,55</w:t>
            </w:r>
          </w:p>
        </w:tc>
        <w:tc>
          <w:tcPr>
            <w:tcW w:w="720" w:type="dxa"/>
            <w:tcBorders>
              <w:top w:val="nil"/>
              <w:left w:val="nil"/>
              <w:bottom w:val="single" w:sz="4" w:space="0" w:color="auto"/>
              <w:right w:val="single" w:sz="4" w:space="0" w:color="auto"/>
            </w:tcBorders>
            <w:shd w:val="clear" w:color="auto" w:fill="auto"/>
            <w:noWrap/>
            <w:vAlign w:val="bottom"/>
            <w:hideMark/>
          </w:tcPr>
          <w:p w14:paraId="2773A29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7,95</w:t>
            </w:r>
          </w:p>
        </w:tc>
      </w:tr>
      <w:tr w:rsidR="00000239" w:rsidRPr="009B0D5A" w14:paraId="7888EA07"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09926D95"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Rapotice</w:t>
            </w:r>
          </w:p>
        </w:tc>
        <w:tc>
          <w:tcPr>
            <w:tcW w:w="940" w:type="dxa"/>
            <w:tcBorders>
              <w:top w:val="nil"/>
              <w:left w:val="nil"/>
              <w:bottom w:val="single" w:sz="4" w:space="0" w:color="auto"/>
              <w:right w:val="single" w:sz="4" w:space="0" w:color="auto"/>
            </w:tcBorders>
            <w:shd w:val="clear" w:color="auto" w:fill="auto"/>
            <w:noWrap/>
            <w:vAlign w:val="bottom"/>
            <w:hideMark/>
          </w:tcPr>
          <w:p w14:paraId="5182A4A6"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414,1</w:t>
            </w:r>
          </w:p>
        </w:tc>
        <w:tc>
          <w:tcPr>
            <w:tcW w:w="800" w:type="dxa"/>
            <w:tcBorders>
              <w:top w:val="nil"/>
              <w:left w:val="nil"/>
              <w:bottom w:val="single" w:sz="4" w:space="0" w:color="auto"/>
              <w:right w:val="single" w:sz="4" w:space="0" w:color="auto"/>
            </w:tcBorders>
            <w:shd w:val="clear" w:color="auto" w:fill="auto"/>
            <w:noWrap/>
            <w:vAlign w:val="center"/>
            <w:hideMark/>
          </w:tcPr>
          <w:p w14:paraId="1BF3650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493</w:t>
            </w:r>
          </w:p>
        </w:tc>
        <w:tc>
          <w:tcPr>
            <w:tcW w:w="820" w:type="dxa"/>
            <w:tcBorders>
              <w:top w:val="nil"/>
              <w:left w:val="nil"/>
              <w:bottom w:val="single" w:sz="4" w:space="0" w:color="auto"/>
              <w:right w:val="single" w:sz="4" w:space="0" w:color="auto"/>
            </w:tcBorders>
            <w:shd w:val="clear" w:color="auto" w:fill="auto"/>
            <w:noWrap/>
            <w:vAlign w:val="center"/>
            <w:hideMark/>
          </w:tcPr>
          <w:p w14:paraId="63766BAB"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508</w:t>
            </w:r>
          </w:p>
        </w:tc>
        <w:tc>
          <w:tcPr>
            <w:tcW w:w="920" w:type="dxa"/>
            <w:tcBorders>
              <w:top w:val="nil"/>
              <w:left w:val="nil"/>
              <w:bottom w:val="single" w:sz="4" w:space="0" w:color="auto"/>
              <w:right w:val="single" w:sz="4" w:space="0" w:color="auto"/>
            </w:tcBorders>
            <w:shd w:val="clear" w:color="auto" w:fill="auto"/>
            <w:noWrap/>
            <w:vAlign w:val="bottom"/>
            <w:hideMark/>
          </w:tcPr>
          <w:p w14:paraId="510D6193"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60" w:type="dxa"/>
            <w:tcBorders>
              <w:top w:val="nil"/>
              <w:left w:val="nil"/>
              <w:bottom w:val="single" w:sz="4" w:space="0" w:color="auto"/>
              <w:right w:val="single" w:sz="4" w:space="0" w:color="auto"/>
            </w:tcBorders>
            <w:shd w:val="clear" w:color="auto" w:fill="auto"/>
            <w:noWrap/>
            <w:vAlign w:val="bottom"/>
            <w:hideMark/>
          </w:tcPr>
          <w:p w14:paraId="0965382C"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w:t>
            </w:r>
          </w:p>
        </w:tc>
        <w:tc>
          <w:tcPr>
            <w:tcW w:w="800" w:type="dxa"/>
            <w:tcBorders>
              <w:top w:val="nil"/>
              <w:left w:val="nil"/>
              <w:bottom w:val="single" w:sz="4" w:space="0" w:color="auto"/>
              <w:right w:val="single" w:sz="4" w:space="0" w:color="auto"/>
            </w:tcBorders>
            <w:shd w:val="clear" w:color="auto" w:fill="auto"/>
            <w:noWrap/>
            <w:vAlign w:val="center"/>
            <w:hideMark/>
          </w:tcPr>
          <w:p w14:paraId="0B28957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361</w:t>
            </w:r>
          </w:p>
        </w:tc>
        <w:tc>
          <w:tcPr>
            <w:tcW w:w="820" w:type="dxa"/>
            <w:tcBorders>
              <w:top w:val="nil"/>
              <w:left w:val="nil"/>
              <w:bottom w:val="single" w:sz="4" w:space="0" w:color="auto"/>
              <w:right w:val="single" w:sz="4" w:space="0" w:color="auto"/>
            </w:tcBorders>
            <w:shd w:val="clear" w:color="auto" w:fill="auto"/>
            <w:noWrap/>
            <w:vAlign w:val="center"/>
            <w:hideMark/>
          </w:tcPr>
          <w:p w14:paraId="2EFA2FB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356</w:t>
            </w:r>
          </w:p>
        </w:tc>
        <w:tc>
          <w:tcPr>
            <w:tcW w:w="740" w:type="dxa"/>
            <w:tcBorders>
              <w:top w:val="nil"/>
              <w:left w:val="nil"/>
              <w:bottom w:val="single" w:sz="4" w:space="0" w:color="auto"/>
              <w:right w:val="single" w:sz="4" w:space="0" w:color="auto"/>
            </w:tcBorders>
            <w:shd w:val="clear" w:color="auto" w:fill="auto"/>
            <w:noWrap/>
            <w:vAlign w:val="bottom"/>
            <w:hideMark/>
          </w:tcPr>
          <w:p w14:paraId="4F05A8F8"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3,88</w:t>
            </w:r>
          </w:p>
        </w:tc>
        <w:tc>
          <w:tcPr>
            <w:tcW w:w="720" w:type="dxa"/>
            <w:tcBorders>
              <w:top w:val="nil"/>
              <w:left w:val="nil"/>
              <w:bottom w:val="single" w:sz="4" w:space="0" w:color="auto"/>
              <w:right w:val="single" w:sz="4" w:space="0" w:color="auto"/>
            </w:tcBorders>
            <w:shd w:val="clear" w:color="auto" w:fill="auto"/>
            <w:noWrap/>
            <w:vAlign w:val="bottom"/>
            <w:hideMark/>
          </w:tcPr>
          <w:p w14:paraId="273006FD"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9,14</w:t>
            </w:r>
          </w:p>
        </w:tc>
      </w:tr>
      <w:tr w:rsidR="00000239" w:rsidRPr="009B0D5A" w14:paraId="6AF23044"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378711BE"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Sedlec</w:t>
            </w:r>
          </w:p>
        </w:tc>
        <w:tc>
          <w:tcPr>
            <w:tcW w:w="940" w:type="dxa"/>
            <w:tcBorders>
              <w:top w:val="nil"/>
              <w:left w:val="nil"/>
              <w:bottom w:val="single" w:sz="4" w:space="0" w:color="auto"/>
              <w:right w:val="single" w:sz="4" w:space="0" w:color="auto"/>
            </w:tcBorders>
            <w:shd w:val="clear" w:color="auto" w:fill="auto"/>
            <w:noWrap/>
            <w:vAlign w:val="bottom"/>
            <w:hideMark/>
          </w:tcPr>
          <w:p w14:paraId="53C081F6"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942,5</w:t>
            </w:r>
          </w:p>
        </w:tc>
        <w:tc>
          <w:tcPr>
            <w:tcW w:w="800" w:type="dxa"/>
            <w:tcBorders>
              <w:top w:val="nil"/>
              <w:left w:val="nil"/>
              <w:bottom w:val="single" w:sz="4" w:space="0" w:color="auto"/>
              <w:right w:val="single" w:sz="4" w:space="0" w:color="auto"/>
            </w:tcBorders>
            <w:shd w:val="clear" w:color="auto" w:fill="auto"/>
            <w:noWrap/>
            <w:vAlign w:val="center"/>
            <w:hideMark/>
          </w:tcPr>
          <w:p w14:paraId="1B468F5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238</w:t>
            </w:r>
          </w:p>
        </w:tc>
        <w:tc>
          <w:tcPr>
            <w:tcW w:w="820" w:type="dxa"/>
            <w:tcBorders>
              <w:top w:val="nil"/>
              <w:left w:val="nil"/>
              <w:bottom w:val="single" w:sz="4" w:space="0" w:color="auto"/>
              <w:right w:val="single" w:sz="4" w:space="0" w:color="auto"/>
            </w:tcBorders>
            <w:shd w:val="clear" w:color="auto" w:fill="auto"/>
            <w:noWrap/>
            <w:vAlign w:val="center"/>
            <w:hideMark/>
          </w:tcPr>
          <w:p w14:paraId="7CF5AF5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226</w:t>
            </w:r>
          </w:p>
        </w:tc>
        <w:tc>
          <w:tcPr>
            <w:tcW w:w="920" w:type="dxa"/>
            <w:tcBorders>
              <w:top w:val="nil"/>
              <w:left w:val="nil"/>
              <w:bottom w:val="single" w:sz="4" w:space="0" w:color="auto"/>
              <w:right w:val="single" w:sz="4" w:space="0" w:color="auto"/>
            </w:tcBorders>
            <w:shd w:val="clear" w:color="auto" w:fill="auto"/>
            <w:noWrap/>
            <w:vAlign w:val="bottom"/>
            <w:hideMark/>
          </w:tcPr>
          <w:p w14:paraId="78542897"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4FA62B7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34DDF20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171</w:t>
            </w:r>
          </w:p>
        </w:tc>
        <w:tc>
          <w:tcPr>
            <w:tcW w:w="820" w:type="dxa"/>
            <w:tcBorders>
              <w:top w:val="nil"/>
              <w:left w:val="nil"/>
              <w:bottom w:val="single" w:sz="4" w:space="0" w:color="auto"/>
              <w:right w:val="single" w:sz="4" w:space="0" w:color="auto"/>
            </w:tcBorders>
            <w:shd w:val="clear" w:color="auto" w:fill="auto"/>
            <w:noWrap/>
            <w:vAlign w:val="center"/>
            <w:hideMark/>
          </w:tcPr>
          <w:p w14:paraId="419BF906"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163</w:t>
            </w:r>
          </w:p>
        </w:tc>
        <w:tc>
          <w:tcPr>
            <w:tcW w:w="740" w:type="dxa"/>
            <w:tcBorders>
              <w:top w:val="nil"/>
              <w:left w:val="nil"/>
              <w:bottom w:val="single" w:sz="4" w:space="0" w:color="auto"/>
              <w:right w:val="single" w:sz="4" w:space="0" w:color="auto"/>
            </w:tcBorders>
            <w:shd w:val="clear" w:color="auto" w:fill="auto"/>
            <w:noWrap/>
            <w:vAlign w:val="bottom"/>
            <w:hideMark/>
          </w:tcPr>
          <w:p w14:paraId="17AD3146"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4,09</w:t>
            </w:r>
          </w:p>
        </w:tc>
        <w:tc>
          <w:tcPr>
            <w:tcW w:w="720" w:type="dxa"/>
            <w:tcBorders>
              <w:top w:val="nil"/>
              <w:left w:val="nil"/>
              <w:bottom w:val="single" w:sz="4" w:space="0" w:color="auto"/>
              <w:right w:val="single" w:sz="4" w:space="0" w:color="auto"/>
            </w:tcBorders>
            <w:shd w:val="clear" w:color="auto" w:fill="auto"/>
            <w:noWrap/>
            <w:vAlign w:val="bottom"/>
            <w:hideMark/>
          </w:tcPr>
          <w:p w14:paraId="6A4818F4"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10,49</w:t>
            </w:r>
          </w:p>
        </w:tc>
      </w:tr>
      <w:tr w:rsidR="00000239" w:rsidRPr="009B0D5A" w14:paraId="6A1F7CAB"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6832828F"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Smrk</w:t>
            </w:r>
          </w:p>
        </w:tc>
        <w:tc>
          <w:tcPr>
            <w:tcW w:w="940" w:type="dxa"/>
            <w:tcBorders>
              <w:top w:val="nil"/>
              <w:left w:val="nil"/>
              <w:bottom w:val="single" w:sz="4" w:space="0" w:color="auto"/>
              <w:right w:val="single" w:sz="4" w:space="0" w:color="auto"/>
            </w:tcBorders>
            <w:shd w:val="clear" w:color="auto" w:fill="auto"/>
            <w:noWrap/>
            <w:vAlign w:val="bottom"/>
            <w:hideMark/>
          </w:tcPr>
          <w:p w14:paraId="74C78A7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679,8</w:t>
            </w:r>
          </w:p>
        </w:tc>
        <w:tc>
          <w:tcPr>
            <w:tcW w:w="800" w:type="dxa"/>
            <w:tcBorders>
              <w:top w:val="nil"/>
              <w:left w:val="nil"/>
              <w:bottom w:val="single" w:sz="4" w:space="0" w:color="auto"/>
              <w:right w:val="single" w:sz="4" w:space="0" w:color="auto"/>
            </w:tcBorders>
            <w:shd w:val="clear" w:color="auto" w:fill="auto"/>
            <w:noWrap/>
            <w:vAlign w:val="center"/>
            <w:hideMark/>
          </w:tcPr>
          <w:p w14:paraId="2618650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242</w:t>
            </w:r>
          </w:p>
        </w:tc>
        <w:tc>
          <w:tcPr>
            <w:tcW w:w="820" w:type="dxa"/>
            <w:tcBorders>
              <w:top w:val="nil"/>
              <w:left w:val="nil"/>
              <w:bottom w:val="single" w:sz="4" w:space="0" w:color="auto"/>
              <w:right w:val="single" w:sz="4" w:space="0" w:color="auto"/>
            </w:tcBorders>
            <w:shd w:val="clear" w:color="auto" w:fill="auto"/>
            <w:noWrap/>
            <w:vAlign w:val="center"/>
            <w:hideMark/>
          </w:tcPr>
          <w:p w14:paraId="10E991F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267</w:t>
            </w:r>
          </w:p>
        </w:tc>
        <w:tc>
          <w:tcPr>
            <w:tcW w:w="920" w:type="dxa"/>
            <w:tcBorders>
              <w:top w:val="nil"/>
              <w:left w:val="nil"/>
              <w:bottom w:val="single" w:sz="4" w:space="0" w:color="auto"/>
              <w:right w:val="single" w:sz="4" w:space="0" w:color="auto"/>
            </w:tcBorders>
            <w:shd w:val="clear" w:color="auto" w:fill="auto"/>
            <w:noWrap/>
            <w:vAlign w:val="bottom"/>
            <w:hideMark/>
          </w:tcPr>
          <w:p w14:paraId="6B90ABCE"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281BF533"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w:t>
            </w:r>
          </w:p>
        </w:tc>
        <w:tc>
          <w:tcPr>
            <w:tcW w:w="800" w:type="dxa"/>
            <w:tcBorders>
              <w:top w:val="nil"/>
              <w:left w:val="nil"/>
              <w:bottom w:val="single" w:sz="4" w:space="0" w:color="auto"/>
              <w:right w:val="single" w:sz="4" w:space="0" w:color="auto"/>
            </w:tcBorders>
            <w:shd w:val="clear" w:color="auto" w:fill="auto"/>
            <w:noWrap/>
            <w:vAlign w:val="center"/>
            <w:hideMark/>
          </w:tcPr>
          <w:p w14:paraId="539A66A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165</w:t>
            </w:r>
          </w:p>
        </w:tc>
        <w:tc>
          <w:tcPr>
            <w:tcW w:w="820" w:type="dxa"/>
            <w:tcBorders>
              <w:top w:val="nil"/>
              <w:left w:val="nil"/>
              <w:bottom w:val="single" w:sz="4" w:space="0" w:color="auto"/>
              <w:right w:val="single" w:sz="4" w:space="0" w:color="auto"/>
            </w:tcBorders>
            <w:shd w:val="clear" w:color="auto" w:fill="auto"/>
            <w:noWrap/>
            <w:vAlign w:val="center"/>
            <w:hideMark/>
          </w:tcPr>
          <w:p w14:paraId="6560757F"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183</w:t>
            </w:r>
          </w:p>
        </w:tc>
        <w:tc>
          <w:tcPr>
            <w:tcW w:w="740" w:type="dxa"/>
            <w:tcBorders>
              <w:top w:val="nil"/>
              <w:left w:val="nil"/>
              <w:bottom w:val="single" w:sz="4" w:space="0" w:color="auto"/>
              <w:right w:val="single" w:sz="4" w:space="0" w:color="auto"/>
            </w:tcBorders>
            <w:shd w:val="clear" w:color="auto" w:fill="auto"/>
            <w:noWrap/>
            <w:vAlign w:val="bottom"/>
            <w:hideMark/>
          </w:tcPr>
          <w:p w14:paraId="408873C3"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7,27</w:t>
            </w:r>
          </w:p>
        </w:tc>
        <w:tc>
          <w:tcPr>
            <w:tcW w:w="720" w:type="dxa"/>
            <w:tcBorders>
              <w:top w:val="nil"/>
              <w:left w:val="nil"/>
              <w:bottom w:val="single" w:sz="4" w:space="0" w:color="auto"/>
              <w:right w:val="single" w:sz="4" w:space="0" w:color="auto"/>
            </w:tcBorders>
            <w:shd w:val="clear" w:color="auto" w:fill="auto"/>
            <w:noWrap/>
            <w:vAlign w:val="bottom"/>
            <w:hideMark/>
          </w:tcPr>
          <w:p w14:paraId="4DCDC586"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12,50</w:t>
            </w:r>
          </w:p>
        </w:tc>
      </w:tr>
      <w:tr w:rsidR="00000239" w:rsidRPr="009B0D5A" w14:paraId="1ABE15E4"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54FEA7E7"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Studenec</w:t>
            </w:r>
          </w:p>
        </w:tc>
        <w:tc>
          <w:tcPr>
            <w:tcW w:w="940" w:type="dxa"/>
            <w:tcBorders>
              <w:top w:val="nil"/>
              <w:left w:val="nil"/>
              <w:bottom w:val="single" w:sz="4" w:space="0" w:color="auto"/>
              <w:right w:val="single" w:sz="4" w:space="0" w:color="auto"/>
            </w:tcBorders>
            <w:shd w:val="clear" w:color="auto" w:fill="auto"/>
            <w:noWrap/>
            <w:vAlign w:val="bottom"/>
            <w:hideMark/>
          </w:tcPr>
          <w:p w14:paraId="487C2574"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1 260,6</w:t>
            </w:r>
          </w:p>
        </w:tc>
        <w:tc>
          <w:tcPr>
            <w:tcW w:w="800" w:type="dxa"/>
            <w:tcBorders>
              <w:top w:val="nil"/>
              <w:left w:val="nil"/>
              <w:bottom w:val="single" w:sz="4" w:space="0" w:color="auto"/>
              <w:right w:val="single" w:sz="4" w:space="0" w:color="auto"/>
            </w:tcBorders>
            <w:shd w:val="clear" w:color="auto" w:fill="auto"/>
            <w:noWrap/>
            <w:vAlign w:val="center"/>
            <w:hideMark/>
          </w:tcPr>
          <w:p w14:paraId="5DB5B97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535</w:t>
            </w:r>
          </w:p>
        </w:tc>
        <w:tc>
          <w:tcPr>
            <w:tcW w:w="820" w:type="dxa"/>
            <w:tcBorders>
              <w:top w:val="nil"/>
              <w:left w:val="nil"/>
              <w:bottom w:val="single" w:sz="4" w:space="0" w:color="auto"/>
              <w:right w:val="single" w:sz="4" w:space="0" w:color="auto"/>
            </w:tcBorders>
            <w:shd w:val="clear" w:color="auto" w:fill="auto"/>
            <w:noWrap/>
            <w:vAlign w:val="center"/>
            <w:hideMark/>
          </w:tcPr>
          <w:p w14:paraId="1F99F54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567</w:t>
            </w:r>
          </w:p>
        </w:tc>
        <w:tc>
          <w:tcPr>
            <w:tcW w:w="920" w:type="dxa"/>
            <w:tcBorders>
              <w:top w:val="nil"/>
              <w:left w:val="nil"/>
              <w:bottom w:val="single" w:sz="4" w:space="0" w:color="auto"/>
              <w:right w:val="single" w:sz="4" w:space="0" w:color="auto"/>
            </w:tcBorders>
            <w:shd w:val="clear" w:color="auto" w:fill="auto"/>
            <w:noWrap/>
            <w:vAlign w:val="bottom"/>
            <w:hideMark/>
          </w:tcPr>
          <w:p w14:paraId="7062C0B0"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1787065E"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00" w:type="dxa"/>
            <w:tcBorders>
              <w:top w:val="nil"/>
              <w:left w:val="nil"/>
              <w:bottom w:val="single" w:sz="4" w:space="0" w:color="auto"/>
              <w:right w:val="single" w:sz="4" w:space="0" w:color="auto"/>
            </w:tcBorders>
            <w:shd w:val="clear" w:color="auto" w:fill="auto"/>
            <w:noWrap/>
            <w:vAlign w:val="center"/>
            <w:hideMark/>
          </w:tcPr>
          <w:p w14:paraId="320C035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384</w:t>
            </w:r>
          </w:p>
        </w:tc>
        <w:tc>
          <w:tcPr>
            <w:tcW w:w="820" w:type="dxa"/>
            <w:tcBorders>
              <w:top w:val="nil"/>
              <w:left w:val="nil"/>
              <w:bottom w:val="single" w:sz="4" w:space="0" w:color="auto"/>
              <w:right w:val="single" w:sz="4" w:space="0" w:color="auto"/>
            </w:tcBorders>
            <w:shd w:val="clear" w:color="auto" w:fill="auto"/>
            <w:noWrap/>
            <w:vAlign w:val="center"/>
            <w:hideMark/>
          </w:tcPr>
          <w:p w14:paraId="11E7F2A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394</w:t>
            </w:r>
          </w:p>
        </w:tc>
        <w:tc>
          <w:tcPr>
            <w:tcW w:w="740" w:type="dxa"/>
            <w:tcBorders>
              <w:top w:val="nil"/>
              <w:left w:val="nil"/>
              <w:bottom w:val="single" w:sz="4" w:space="0" w:color="auto"/>
              <w:right w:val="single" w:sz="4" w:space="0" w:color="auto"/>
            </w:tcBorders>
            <w:shd w:val="clear" w:color="auto" w:fill="auto"/>
            <w:noWrap/>
            <w:vAlign w:val="bottom"/>
            <w:hideMark/>
          </w:tcPr>
          <w:p w14:paraId="0A53A072"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5,99</w:t>
            </w:r>
          </w:p>
        </w:tc>
        <w:tc>
          <w:tcPr>
            <w:tcW w:w="720" w:type="dxa"/>
            <w:tcBorders>
              <w:top w:val="nil"/>
              <w:left w:val="nil"/>
              <w:bottom w:val="single" w:sz="4" w:space="0" w:color="auto"/>
              <w:right w:val="single" w:sz="4" w:space="0" w:color="auto"/>
            </w:tcBorders>
            <w:shd w:val="clear" w:color="auto" w:fill="auto"/>
            <w:noWrap/>
            <w:vAlign w:val="bottom"/>
            <w:hideMark/>
          </w:tcPr>
          <w:p w14:paraId="453EF15B"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15,44</w:t>
            </w:r>
          </w:p>
        </w:tc>
      </w:tr>
      <w:tr w:rsidR="00000239" w:rsidRPr="009B0D5A" w14:paraId="2776C65C"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095A798A"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Sudice</w:t>
            </w:r>
          </w:p>
        </w:tc>
        <w:tc>
          <w:tcPr>
            <w:tcW w:w="940" w:type="dxa"/>
            <w:tcBorders>
              <w:top w:val="nil"/>
              <w:left w:val="nil"/>
              <w:bottom w:val="single" w:sz="4" w:space="0" w:color="auto"/>
              <w:right w:val="single" w:sz="4" w:space="0" w:color="auto"/>
            </w:tcBorders>
            <w:shd w:val="clear" w:color="auto" w:fill="auto"/>
            <w:noWrap/>
            <w:vAlign w:val="bottom"/>
            <w:hideMark/>
          </w:tcPr>
          <w:p w14:paraId="6EF54EF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611,8</w:t>
            </w:r>
          </w:p>
        </w:tc>
        <w:tc>
          <w:tcPr>
            <w:tcW w:w="800" w:type="dxa"/>
            <w:tcBorders>
              <w:top w:val="nil"/>
              <w:left w:val="nil"/>
              <w:bottom w:val="single" w:sz="4" w:space="0" w:color="auto"/>
              <w:right w:val="single" w:sz="4" w:space="0" w:color="auto"/>
            </w:tcBorders>
            <w:shd w:val="clear" w:color="auto" w:fill="auto"/>
            <w:noWrap/>
            <w:vAlign w:val="center"/>
            <w:hideMark/>
          </w:tcPr>
          <w:p w14:paraId="53E33D89"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340</w:t>
            </w:r>
          </w:p>
        </w:tc>
        <w:tc>
          <w:tcPr>
            <w:tcW w:w="820" w:type="dxa"/>
            <w:tcBorders>
              <w:top w:val="nil"/>
              <w:left w:val="nil"/>
              <w:bottom w:val="single" w:sz="4" w:space="0" w:color="auto"/>
              <w:right w:val="single" w:sz="4" w:space="0" w:color="auto"/>
            </w:tcBorders>
            <w:shd w:val="clear" w:color="auto" w:fill="auto"/>
            <w:noWrap/>
            <w:vAlign w:val="center"/>
            <w:hideMark/>
          </w:tcPr>
          <w:p w14:paraId="4FBC888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340</w:t>
            </w:r>
          </w:p>
        </w:tc>
        <w:tc>
          <w:tcPr>
            <w:tcW w:w="920" w:type="dxa"/>
            <w:tcBorders>
              <w:top w:val="nil"/>
              <w:left w:val="nil"/>
              <w:bottom w:val="single" w:sz="4" w:space="0" w:color="auto"/>
              <w:right w:val="single" w:sz="4" w:space="0" w:color="auto"/>
            </w:tcBorders>
            <w:shd w:val="clear" w:color="auto" w:fill="auto"/>
            <w:noWrap/>
            <w:vAlign w:val="bottom"/>
            <w:hideMark/>
          </w:tcPr>
          <w:p w14:paraId="0ECDD7F8"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09E2F86C"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w:t>
            </w:r>
          </w:p>
        </w:tc>
        <w:tc>
          <w:tcPr>
            <w:tcW w:w="800" w:type="dxa"/>
            <w:tcBorders>
              <w:top w:val="nil"/>
              <w:left w:val="nil"/>
              <w:bottom w:val="single" w:sz="4" w:space="0" w:color="auto"/>
              <w:right w:val="single" w:sz="4" w:space="0" w:color="auto"/>
            </w:tcBorders>
            <w:shd w:val="clear" w:color="auto" w:fill="auto"/>
            <w:noWrap/>
            <w:vAlign w:val="center"/>
            <w:hideMark/>
          </w:tcPr>
          <w:p w14:paraId="63610AF8"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220</w:t>
            </w:r>
          </w:p>
        </w:tc>
        <w:tc>
          <w:tcPr>
            <w:tcW w:w="820" w:type="dxa"/>
            <w:tcBorders>
              <w:top w:val="nil"/>
              <w:left w:val="nil"/>
              <w:bottom w:val="single" w:sz="4" w:space="0" w:color="auto"/>
              <w:right w:val="single" w:sz="4" w:space="0" w:color="auto"/>
            </w:tcBorders>
            <w:shd w:val="clear" w:color="auto" w:fill="auto"/>
            <w:noWrap/>
            <w:vAlign w:val="center"/>
            <w:hideMark/>
          </w:tcPr>
          <w:p w14:paraId="1CEEADBA"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221</w:t>
            </w:r>
          </w:p>
        </w:tc>
        <w:tc>
          <w:tcPr>
            <w:tcW w:w="740" w:type="dxa"/>
            <w:tcBorders>
              <w:top w:val="nil"/>
              <w:left w:val="nil"/>
              <w:bottom w:val="single" w:sz="4" w:space="0" w:color="auto"/>
              <w:right w:val="single" w:sz="4" w:space="0" w:color="auto"/>
            </w:tcBorders>
            <w:shd w:val="clear" w:color="auto" w:fill="auto"/>
            <w:noWrap/>
            <w:vAlign w:val="bottom"/>
            <w:hideMark/>
          </w:tcPr>
          <w:p w14:paraId="0B8B860D"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7,27</w:t>
            </w:r>
          </w:p>
        </w:tc>
        <w:tc>
          <w:tcPr>
            <w:tcW w:w="720" w:type="dxa"/>
            <w:tcBorders>
              <w:top w:val="nil"/>
              <w:left w:val="nil"/>
              <w:bottom w:val="single" w:sz="4" w:space="0" w:color="auto"/>
              <w:right w:val="single" w:sz="4" w:space="0" w:color="auto"/>
            </w:tcBorders>
            <w:shd w:val="clear" w:color="auto" w:fill="auto"/>
            <w:noWrap/>
            <w:vAlign w:val="bottom"/>
            <w:hideMark/>
          </w:tcPr>
          <w:p w14:paraId="02A24D2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9,61</w:t>
            </w:r>
          </w:p>
        </w:tc>
      </w:tr>
      <w:tr w:rsidR="00000239" w:rsidRPr="009B0D5A" w14:paraId="3A25CEC3"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2A46E33"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Třesov</w:t>
            </w:r>
          </w:p>
        </w:tc>
        <w:tc>
          <w:tcPr>
            <w:tcW w:w="940" w:type="dxa"/>
            <w:tcBorders>
              <w:top w:val="nil"/>
              <w:left w:val="nil"/>
              <w:bottom w:val="single" w:sz="4" w:space="0" w:color="auto"/>
              <w:right w:val="single" w:sz="4" w:space="0" w:color="auto"/>
            </w:tcBorders>
            <w:shd w:val="clear" w:color="auto" w:fill="auto"/>
            <w:noWrap/>
            <w:vAlign w:val="bottom"/>
            <w:hideMark/>
          </w:tcPr>
          <w:p w14:paraId="49245C8A"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430,8</w:t>
            </w:r>
          </w:p>
        </w:tc>
        <w:tc>
          <w:tcPr>
            <w:tcW w:w="800" w:type="dxa"/>
            <w:tcBorders>
              <w:top w:val="nil"/>
              <w:left w:val="nil"/>
              <w:bottom w:val="single" w:sz="4" w:space="0" w:color="auto"/>
              <w:right w:val="single" w:sz="4" w:space="0" w:color="auto"/>
            </w:tcBorders>
            <w:shd w:val="clear" w:color="auto" w:fill="auto"/>
            <w:noWrap/>
            <w:vAlign w:val="center"/>
            <w:hideMark/>
          </w:tcPr>
          <w:p w14:paraId="12FEF4F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84</w:t>
            </w:r>
          </w:p>
        </w:tc>
        <w:tc>
          <w:tcPr>
            <w:tcW w:w="820" w:type="dxa"/>
            <w:tcBorders>
              <w:top w:val="nil"/>
              <w:left w:val="nil"/>
              <w:bottom w:val="single" w:sz="4" w:space="0" w:color="auto"/>
              <w:right w:val="single" w:sz="4" w:space="0" w:color="auto"/>
            </w:tcBorders>
            <w:shd w:val="clear" w:color="auto" w:fill="auto"/>
            <w:noWrap/>
            <w:vAlign w:val="center"/>
            <w:hideMark/>
          </w:tcPr>
          <w:p w14:paraId="5A07C772"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91</w:t>
            </w:r>
          </w:p>
        </w:tc>
        <w:tc>
          <w:tcPr>
            <w:tcW w:w="920" w:type="dxa"/>
            <w:tcBorders>
              <w:top w:val="nil"/>
              <w:left w:val="nil"/>
              <w:bottom w:val="single" w:sz="4" w:space="0" w:color="auto"/>
              <w:right w:val="single" w:sz="4" w:space="0" w:color="auto"/>
            </w:tcBorders>
            <w:shd w:val="clear" w:color="auto" w:fill="auto"/>
            <w:noWrap/>
            <w:vAlign w:val="bottom"/>
            <w:hideMark/>
          </w:tcPr>
          <w:p w14:paraId="777B50F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60" w:type="dxa"/>
            <w:tcBorders>
              <w:top w:val="nil"/>
              <w:left w:val="nil"/>
              <w:bottom w:val="single" w:sz="4" w:space="0" w:color="auto"/>
              <w:right w:val="single" w:sz="4" w:space="0" w:color="auto"/>
            </w:tcBorders>
            <w:shd w:val="clear" w:color="auto" w:fill="auto"/>
            <w:noWrap/>
            <w:vAlign w:val="bottom"/>
            <w:hideMark/>
          </w:tcPr>
          <w:p w14:paraId="50DD9A19"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0</w:t>
            </w:r>
          </w:p>
        </w:tc>
        <w:tc>
          <w:tcPr>
            <w:tcW w:w="800" w:type="dxa"/>
            <w:tcBorders>
              <w:top w:val="nil"/>
              <w:left w:val="nil"/>
              <w:bottom w:val="single" w:sz="4" w:space="0" w:color="auto"/>
              <w:right w:val="single" w:sz="4" w:space="0" w:color="auto"/>
            </w:tcBorders>
            <w:shd w:val="clear" w:color="auto" w:fill="auto"/>
            <w:noWrap/>
            <w:vAlign w:val="center"/>
            <w:hideMark/>
          </w:tcPr>
          <w:p w14:paraId="606D9BDA"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62</w:t>
            </w:r>
          </w:p>
        </w:tc>
        <w:tc>
          <w:tcPr>
            <w:tcW w:w="820" w:type="dxa"/>
            <w:tcBorders>
              <w:top w:val="nil"/>
              <w:left w:val="nil"/>
              <w:bottom w:val="single" w:sz="4" w:space="0" w:color="auto"/>
              <w:right w:val="single" w:sz="4" w:space="0" w:color="auto"/>
            </w:tcBorders>
            <w:shd w:val="clear" w:color="auto" w:fill="auto"/>
            <w:noWrap/>
            <w:vAlign w:val="center"/>
            <w:hideMark/>
          </w:tcPr>
          <w:p w14:paraId="6800F42D"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58</w:t>
            </w:r>
          </w:p>
        </w:tc>
        <w:tc>
          <w:tcPr>
            <w:tcW w:w="740" w:type="dxa"/>
            <w:tcBorders>
              <w:top w:val="nil"/>
              <w:left w:val="nil"/>
              <w:bottom w:val="single" w:sz="4" w:space="0" w:color="auto"/>
              <w:right w:val="single" w:sz="4" w:space="0" w:color="auto"/>
            </w:tcBorders>
            <w:shd w:val="clear" w:color="auto" w:fill="auto"/>
            <w:noWrap/>
            <w:vAlign w:val="bottom"/>
            <w:hideMark/>
          </w:tcPr>
          <w:p w14:paraId="07A4577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4,84</w:t>
            </w:r>
          </w:p>
        </w:tc>
        <w:tc>
          <w:tcPr>
            <w:tcW w:w="720" w:type="dxa"/>
            <w:tcBorders>
              <w:top w:val="nil"/>
              <w:left w:val="nil"/>
              <w:bottom w:val="single" w:sz="4" w:space="0" w:color="auto"/>
              <w:right w:val="single" w:sz="4" w:space="0" w:color="auto"/>
            </w:tcBorders>
            <w:shd w:val="clear" w:color="auto" w:fill="auto"/>
            <w:noWrap/>
            <w:vAlign w:val="bottom"/>
            <w:hideMark/>
          </w:tcPr>
          <w:p w14:paraId="46BC200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17,54</w:t>
            </w:r>
          </w:p>
        </w:tc>
      </w:tr>
      <w:tr w:rsidR="00000239" w:rsidRPr="009B0D5A" w14:paraId="55D017D7" w14:textId="77777777" w:rsidTr="005901C5">
        <w:trPr>
          <w:trHeight w:val="300"/>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5779F258"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Valdíkov</w:t>
            </w:r>
          </w:p>
        </w:tc>
        <w:tc>
          <w:tcPr>
            <w:tcW w:w="940" w:type="dxa"/>
            <w:tcBorders>
              <w:top w:val="nil"/>
              <w:left w:val="nil"/>
              <w:bottom w:val="single" w:sz="4" w:space="0" w:color="auto"/>
              <w:right w:val="single" w:sz="4" w:space="0" w:color="auto"/>
            </w:tcBorders>
            <w:shd w:val="clear" w:color="auto" w:fill="auto"/>
            <w:noWrap/>
            <w:vAlign w:val="bottom"/>
            <w:hideMark/>
          </w:tcPr>
          <w:p w14:paraId="7C52FC32"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583,0</w:t>
            </w:r>
          </w:p>
        </w:tc>
        <w:tc>
          <w:tcPr>
            <w:tcW w:w="800" w:type="dxa"/>
            <w:tcBorders>
              <w:top w:val="nil"/>
              <w:left w:val="nil"/>
              <w:bottom w:val="single" w:sz="4" w:space="0" w:color="auto"/>
              <w:right w:val="single" w:sz="4" w:space="0" w:color="auto"/>
            </w:tcBorders>
            <w:shd w:val="clear" w:color="auto" w:fill="auto"/>
            <w:noWrap/>
            <w:vAlign w:val="center"/>
            <w:hideMark/>
          </w:tcPr>
          <w:p w14:paraId="16A20F6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99</w:t>
            </w:r>
          </w:p>
        </w:tc>
        <w:tc>
          <w:tcPr>
            <w:tcW w:w="820" w:type="dxa"/>
            <w:tcBorders>
              <w:top w:val="nil"/>
              <w:left w:val="nil"/>
              <w:bottom w:val="single" w:sz="4" w:space="0" w:color="auto"/>
              <w:right w:val="single" w:sz="4" w:space="0" w:color="auto"/>
            </w:tcBorders>
            <w:shd w:val="clear" w:color="auto" w:fill="auto"/>
            <w:noWrap/>
            <w:vAlign w:val="center"/>
            <w:hideMark/>
          </w:tcPr>
          <w:p w14:paraId="6235214E"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110</w:t>
            </w:r>
          </w:p>
        </w:tc>
        <w:tc>
          <w:tcPr>
            <w:tcW w:w="920" w:type="dxa"/>
            <w:tcBorders>
              <w:top w:val="nil"/>
              <w:left w:val="nil"/>
              <w:bottom w:val="single" w:sz="4" w:space="0" w:color="auto"/>
              <w:right w:val="single" w:sz="4" w:space="0" w:color="auto"/>
            </w:tcBorders>
            <w:shd w:val="clear" w:color="auto" w:fill="auto"/>
            <w:noWrap/>
            <w:vAlign w:val="bottom"/>
            <w:hideMark/>
          </w:tcPr>
          <w:p w14:paraId="2B4B8D19"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3</w:t>
            </w:r>
          </w:p>
        </w:tc>
        <w:tc>
          <w:tcPr>
            <w:tcW w:w="860" w:type="dxa"/>
            <w:tcBorders>
              <w:top w:val="nil"/>
              <w:left w:val="nil"/>
              <w:bottom w:val="single" w:sz="4" w:space="0" w:color="auto"/>
              <w:right w:val="single" w:sz="4" w:space="0" w:color="auto"/>
            </w:tcBorders>
            <w:shd w:val="clear" w:color="auto" w:fill="auto"/>
            <w:noWrap/>
            <w:vAlign w:val="bottom"/>
            <w:hideMark/>
          </w:tcPr>
          <w:p w14:paraId="0C70B0CE"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00" w:type="dxa"/>
            <w:tcBorders>
              <w:top w:val="nil"/>
              <w:left w:val="nil"/>
              <w:bottom w:val="single" w:sz="4" w:space="0" w:color="auto"/>
              <w:right w:val="single" w:sz="4" w:space="0" w:color="auto"/>
            </w:tcBorders>
            <w:shd w:val="clear" w:color="auto" w:fill="auto"/>
            <w:noWrap/>
            <w:vAlign w:val="center"/>
            <w:hideMark/>
          </w:tcPr>
          <w:p w14:paraId="5A3B9591"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78</w:t>
            </w:r>
          </w:p>
        </w:tc>
        <w:tc>
          <w:tcPr>
            <w:tcW w:w="820" w:type="dxa"/>
            <w:tcBorders>
              <w:top w:val="nil"/>
              <w:left w:val="nil"/>
              <w:bottom w:val="single" w:sz="4" w:space="0" w:color="auto"/>
              <w:right w:val="single" w:sz="4" w:space="0" w:color="auto"/>
            </w:tcBorders>
            <w:shd w:val="clear" w:color="auto" w:fill="auto"/>
            <w:noWrap/>
            <w:vAlign w:val="center"/>
            <w:hideMark/>
          </w:tcPr>
          <w:p w14:paraId="3AE5C780"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80</w:t>
            </w:r>
          </w:p>
        </w:tc>
        <w:tc>
          <w:tcPr>
            <w:tcW w:w="740" w:type="dxa"/>
            <w:tcBorders>
              <w:top w:val="nil"/>
              <w:left w:val="nil"/>
              <w:bottom w:val="single" w:sz="4" w:space="0" w:color="auto"/>
              <w:right w:val="single" w:sz="4" w:space="0" w:color="auto"/>
            </w:tcBorders>
            <w:shd w:val="clear" w:color="auto" w:fill="auto"/>
            <w:noWrap/>
            <w:vAlign w:val="bottom"/>
            <w:hideMark/>
          </w:tcPr>
          <w:p w14:paraId="1C233B9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8,97</w:t>
            </w:r>
          </w:p>
        </w:tc>
        <w:tc>
          <w:tcPr>
            <w:tcW w:w="720" w:type="dxa"/>
            <w:tcBorders>
              <w:top w:val="nil"/>
              <w:left w:val="nil"/>
              <w:bottom w:val="single" w:sz="4" w:space="0" w:color="auto"/>
              <w:right w:val="single" w:sz="4" w:space="0" w:color="auto"/>
            </w:tcBorders>
            <w:shd w:val="clear" w:color="auto" w:fill="auto"/>
            <w:noWrap/>
            <w:vAlign w:val="bottom"/>
            <w:hideMark/>
          </w:tcPr>
          <w:p w14:paraId="0EB1CB47"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14,81</w:t>
            </w:r>
          </w:p>
        </w:tc>
      </w:tr>
      <w:tr w:rsidR="00000239" w:rsidRPr="009B0D5A" w14:paraId="6EF7C5FC" w14:textId="77777777" w:rsidTr="005901C5">
        <w:trPr>
          <w:trHeight w:val="525"/>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2B2F8406" w14:textId="77777777" w:rsidR="00000239" w:rsidRPr="009B0D5A" w:rsidRDefault="00000239" w:rsidP="005901C5">
            <w:pPr>
              <w:spacing w:after="0" w:line="240" w:lineRule="auto"/>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lastRenderedPageBreak/>
              <w:t>Vícenice u Náměště nad Oslavou</w:t>
            </w:r>
          </w:p>
        </w:tc>
        <w:tc>
          <w:tcPr>
            <w:tcW w:w="940" w:type="dxa"/>
            <w:tcBorders>
              <w:top w:val="nil"/>
              <w:left w:val="nil"/>
              <w:bottom w:val="single" w:sz="4" w:space="0" w:color="auto"/>
              <w:right w:val="single" w:sz="4" w:space="0" w:color="auto"/>
            </w:tcBorders>
            <w:shd w:val="clear" w:color="auto" w:fill="auto"/>
            <w:noWrap/>
            <w:vAlign w:val="bottom"/>
            <w:hideMark/>
          </w:tcPr>
          <w:p w14:paraId="58E8A9C1"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595,3</w:t>
            </w:r>
          </w:p>
        </w:tc>
        <w:tc>
          <w:tcPr>
            <w:tcW w:w="800" w:type="dxa"/>
            <w:tcBorders>
              <w:top w:val="nil"/>
              <w:left w:val="nil"/>
              <w:bottom w:val="single" w:sz="4" w:space="0" w:color="auto"/>
              <w:right w:val="single" w:sz="4" w:space="0" w:color="auto"/>
            </w:tcBorders>
            <w:shd w:val="clear" w:color="auto" w:fill="auto"/>
            <w:noWrap/>
            <w:vAlign w:val="center"/>
            <w:hideMark/>
          </w:tcPr>
          <w:p w14:paraId="70C5273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383</w:t>
            </w:r>
          </w:p>
        </w:tc>
        <w:tc>
          <w:tcPr>
            <w:tcW w:w="820" w:type="dxa"/>
            <w:tcBorders>
              <w:top w:val="nil"/>
              <w:left w:val="nil"/>
              <w:bottom w:val="single" w:sz="4" w:space="0" w:color="auto"/>
              <w:right w:val="single" w:sz="4" w:space="0" w:color="auto"/>
            </w:tcBorders>
            <w:shd w:val="clear" w:color="auto" w:fill="auto"/>
            <w:noWrap/>
            <w:vAlign w:val="center"/>
            <w:hideMark/>
          </w:tcPr>
          <w:p w14:paraId="567DEAC7"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388</w:t>
            </w:r>
          </w:p>
        </w:tc>
        <w:tc>
          <w:tcPr>
            <w:tcW w:w="920" w:type="dxa"/>
            <w:tcBorders>
              <w:top w:val="nil"/>
              <w:left w:val="nil"/>
              <w:bottom w:val="single" w:sz="4" w:space="0" w:color="auto"/>
              <w:right w:val="single" w:sz="4" w:space="0" w:color="auto"/>
            </w:tcBorders>
            <w:shd w:val="clear" w:color="auto" w:fill="auto"/>
            <w:noWrap/>
            <w:vAlign w:val="bottom"/>
            <w:hideMark/>
          </w:tcPr>
          <w:p w14:paraId="37A4BBEB"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w:t>
            </w:r>
          </w:p>
        </w:tc>
        <w:tc>
          <w:tcPr>
            <w:tcW w:w="860" w:type="dxa"/>
            <w:tcBorders>
              <w:top w:val="nil"/>
              <w:left w:val="nil"/>
              <w:bottom w:val="single" w:sz="4" w:space="0" w:color="auto"/>
              <w:right w:val="single" w:sz="4" w:space="0" w:color="auto"/>
            </w:tcBorders>
            <w:shd w:val="clear" w:color="auto" w:fill="auto"/>
            <w:noWrap/>
            <w:vAlign w:val="bottom"/>
            <w:hideMark/>
          </w:tcPr>
          <w:p w14:paraId="45CA083A"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6</w:t>
            </w:r>
          </w:p>
        </w:tc>
        <w:tc>
          <w:tcPr>
            <w:tcW w:w="800" w:type="dxa"/>
            <w:tcBorders>
              <w:top w:val="nil"/>
              <w:left w:val="nil"/>
              <w:bottom w:val="single" w:sz="4" w:space="0" w:color="auto"/>
              <w:right w:val="single" w:sz="4" w:space="0" w:color="auto"/>
            </w:tcBorders>
            <w:shd w:val="clear" w:color="auto" w:fill="auto"/>
            <w:noWrap/>
            <w:vAlign w:val="center"/>
            <w:hideMark/>
          </w:tcPr>
          <w:p w14:paraId="72AA7B73"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270</w:t>
            </w:r>
          </w:p>
        </w:tc>
        <w:tc>
          <w:tcPr>
            <w:tcW w:w="820" w:type="dxa"/>
            <w:tcBorders>
              <w:top w:val="nil"/>
              <w:left w:val="nil"/>
              <w:bottom w:val="single" w:sz="4" w:space="0" w:color="auto"/>
              <w:right w:val="single" w:sz="4" w:space="0" w:color="auto"/>
            </w:tcBorders>
            <w:shd w:val="clear" w:color="auto" w:fill="auto"/>
            <w:noWrap/>
            <w:vAlign w:val="center"/>
            <w:hideMark/>
          </w:tcPr>
          <w:p w14:paraId="114ED794" w14:textId="77777777" w:rsidR="00000239" w:rsidRPr="009B0D5A" w:rsidRDefault="00000239" w:rsidP="005901C5">
            <w:pPr>
              <w:spacing w:after="0" w:line="240" w:lineRule="auto"/>
              <w:jc w:val="right"/>
              <w:rPr>
                <w:rFonts w:ascii="Calibri" w:eastAsia="Times New Roman" w:hAnsi="Calibri" w:cs="Times New Roman"/>
                <w:sz w:val="20"/>
                <w:szCs w:val="20"/>
                <w:lang w:eastAsia="cs-CZ"/>
              </w:rPr>
            </w:pPr>
            <w:r w:rsidRPr="009B0D5A">
              <w:rPr>
                <w:rFonts w:ascii="Calibri" w:eastAsia="Times New Roman" w:hAnsi="Calibri" w:cs="Times New Roman"/>
                <w:sz w:val="20"/>
                <w:szCs w:val="20"/>
                <w:lang w:eastAsia="cs-CZ"/>
              </w:rPr>
              <w:t>267</w:t>
            </w:r>
          </w:p>
        </w:tc>
        <w:tc>
          <w:tcPr>
            <w:tcW w:w="740" w:type="dxa"/>
            <w:tcBorders>
              <w:top w:val="nil"/>
              <w:left w:val="nil"/>
              <w:bottom w:val="single" w:sz="4" w:space="0" w:color="auto"/>
              <w:right w:val="single" w:sz="4" w:space="0" w:color="auto"/>
            </w:tcBorders>
            <w:shd w:val="clear" w:color="auto" w:fill="auto"/>
            <w:noWrap/>
            <w:vAlign w:val="bottom"/>
            <w:hideMark/>
          </w:tcPr>
          <w:p w14:paraId="18B0F25B"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5,56</w:t>
            </w:r>
          </w:p>
        </w:tc>
        <w:tc>
          <w:tcPr>
            <w:tcW w:w="720" w:type="dxa"/>
            <w:tcBorders>
              <w:top w:val="nil"/>
              <w:left w:val="nil"/>
              <w:bottom w:val="single" w:sz="4" w:space="0" w:color="auto"/>
              <w:right w:val="single" w:sz="4" w:space="0" w:color="auto"/>
            </w:tcBorders>
            <w:shd w:val="clear" w:color="auto" w:fill="auto"/>
            <w:noWrap/>
            <w:vAlign w:val="bottom"/>
            <w:hideMark/>
          </w:tcPr>
          <w:p w14:paraId="574E3944"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11,45</w:t>
            </w:r>
          </w:p>
        </w:tc>
      </w:tr>
      <w:tr w:rsidR="00000239" w:rsidRPr="009B0D5A" w14:paraId="3A359522" w14:textId="77777777" w:rsidTr="005901C5">
        <w:trPr>
          <w:trHeight w:val="300"/>
        </w:trPr>
        <w:tc>
          <w:tcPr>
            <w:tcW w:w="1700" w:type="dxa"/>
            <w:tcBorders>
              <w:top w:val="nil"/>
              <w:left w:val="single" w:sz="4" w:space="0" w:color="auto"/>
              <w:bottom w:val="single" w:sz="4" w:space="0" w:color="auto"/>
              <w:right w:val="single" w:sz="4" w:space="0" w:color="auto"/>
            </w:tcBorders>
            <w:shd w:val="clear" w:color="000000" w:fill="B8CCE4"/>
            <w:vAlign w:val="bottom"/>
            <w:hideMark/>
          </w:tcPr>
          <w:p w14:paraId="32733E0C" w14:textId="77777777" w:rsidR="00000239" w:rsidRPr="009B0D5A" w:rsidRDefault="00000239" w:rsidP="005901C5">
            <w:pPr>
              <w:spacing w:after="0" w:line="240" w:lineRule="auto"/>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CELKEM</w:t>
            </w:r>
          </w:p>
        </w:tc>
        <w:tc>
          <w:tcPr>
            <w:tcW w:w="940" w:type="dxa"/>
            <w:tcBorders>
              <w:top w:val="nil"/>
              <w:left w:val="nil"/>
              <w:bottom w:val="single" w:sz="4" w:space="0" w:color="auto"/>
              <w:right w:val="single" w:sz="4" w:space="0" w:color="auto"/>
            </w:tcBorders>
            <w:shd w:val="clear" w:color="000000" w:fill="B8CCE4"/>
            <w:noWrap/>
            <w:vAlign w:val="bottom"/>
            <w:hideMark/>
          </w:tcPr>
          <w:p w14:paraId="0A20229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25 897,7</w:t>
            </w:r>
          </w:p>
        </w:tc>
        <w:tc>
          <w:tcPr>
            <w:tcW w:w="800" w:type="dxa"/>
            <w:tcBorders>
              <w:top w:val="nil"/>
              <w:left w:val="nil"/>
              <w:bottom w:val="single" w:sz="4" w:space="0" w:color="auto"/>
              <w:right w:val="single" w:sz="4" w:space="0" w:color="auto"/>
            </w:tcBorders>
            <w:shd w:val="clear" w:color="000000" w:fill="B8CCE4"/>
            <w:noWrap/>
            <w:vAlign w:val="bottom"/>
            <w:hideMark/>
          </w:tcPr>
          <w:p w14:paraId="0DDC82C2"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15 873</w:t>
            </w:r>
          </w:p>
        </w:tc>
        <w:tc>
          <w:tcPr>
            <w:tcW w:w="820" w:type="dxa"/>
            <w:tcBorders>
              <w:top w:val="nil"/>
              <w:left w:val="nil"/>
              <w:bottom w:val="single" w:sz="4" w:space="0" w:color="auto"/>
              <w:right w:val="single" w:sz="4" w:space="0" w:color="auto"/>
            </w:tcBorders>
            <w:shd w:val="clear" w:color="000000" w:fill="B8CCE4"/>
            <w:noWrap/>
            <w:vAlign w:val="bottom"/>
            <w:hideMark/>
          </w:tcPr>
          <w:p w14:paraId="5F90F5E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15 896</w:t>
            </w:r>
          </w:p>
        </w:tc>
        <w:tc>
          <w:tcPr>
            <w:tcW w:w="920" w:type="dxa"/>
            <w:tcBorders>
              <w:top w:val="nil"/>
              <w:left w:val="nil"/>
              <w:bottom w:val="single" w:sz="4" w:space="0" w:color="auto"/>
              <w:right w:val="single" w:sz="4" w:space="0" w:color="auto"/>
            </w:tcBorders>
            <w:shd w:val="clear" w:color="000000" w:fill="B8CCE4"/>
            <w:noWrap/>
            <w:vAlign w:val="bottom"/>
            <w:hideMark/>
          </w:tcPr>
          <w:p w14:paraId="5736D6A4"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-28</w:t>
            </w:r>
          </w:p>
        </w:tc>
        <w:tc>
          <w:tcPr>
            <w:tcW w:w="860" w:type="dxa"/>
            <w:tcBorders>
              <w:top w:val="nil"/>
              <w:left w:val="nil"/>
              <w:bottom w:val="single" w:sz="4" w:space="0" w:color="auto"/>
              <w:right w:val="single" w:sz="4" w:space="0" w:color="auto"/>
            </w:tcBorders>
            <w:shd w:val="clear" w:color="000000" w:fill="B8CCE4"/>
            <w:noWrap/>
            <w:vAlign w:val="bottom"/>
            <w:hideMark/>
          </w:tcPr>
          <w:p w14:paraId="6DD53A1A" w14:textId="77777777" w:rsidR="00000239" w:rsidRPr="009B0D5A" w:rsidRDefault="00000239" w:rsidP="005901C5">
            <w:pPr>
              <w:spacing w:after="0" w:line="240" w:lineRule="auto"/>
              <w:jc w:val="center"/>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-41</w:t>
            </w:r>
          </w:p>
        </w:tc>
        <w:tc>
          <w:tcPr>
            <w:tcW w:w="800" w:type="dxa"/>
            <w:tcBorders>
              <w:top w:val="nil"/>
              <w:left w:val="nil"/>
              <w:bottom w:val="single" w:sz="4" w:space="0" w:color="auto"/>
              <w:right w:val="single" w:sz="4" w:space="0" w:color="auto"/>
            </w:tcBorders>
            <w:shd w:val="clear" w:color="000000" w:fill="B8CCE4"/>
            <w:noWrap/>
            <w:vAlign w:val="bottom"/>
            <w:hideMark/>
          </w:tcPr>
          <w:p w14:paraId="2822E032"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11 040</w:t>
            </w:r>
          </w:p>
        </w:tc>
        <w:tc>
          <w:tcPr>
            <w:tcW w:w="820" w:type="dxa"/>
            <w:tcBorders>
              <w:top w:val="nil"/>
              <w:left w:val="nil"/>
              <w:bottom w:val="single" w:sz="4" w:space="0" w:color="auto"/>
              <w:right w:val="single" w:sz="4" w:space="0" w:color="auto"/>
            </w:tcBorders>
            <w:shd w:val="clear" w:color="000000" w:fill="B8CCE4"/>
            <w:noWrap/>
            <w:vAlign w:val="bottom"/>
            <w:hideMark/>
          </w:tcPr>
          <w:p w14:paraId="5CFFB59B"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10 766</w:t>
            </w:r>
          </w:p>
        </w:tc>
        <w:tc>
          <w:tcPr>
            <w:tcW w:w="740" w:type="dxa"/>
            <w:tcBorders>
              <w:top w:val="nil"/>
              <w:left w:val="nil"/>
              <w:bottom w:val="single" w:sz="4" w:space="0" w:color="auto"/>
              <w:right w:val="single" w:sz="4" w:space="0" w:color="auto"/>
            </w:tcBorders>
            <w:shd w:val="clear" w:color="000000" w:fill="B8CCE4"/>
            <w:noWrap/>
            <w:vAlign w:val="bottom"/>
            <w:hideMark/>
          </w:tcPr>
          <w:p w14:paraId="58E6D42C"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 </w:t>
            </w:r>
          </w:p>
        </w:tc>
        <w:tc>
          <w:tcPr>
            <w:tcW w:w="720" w:type="dxa"/>
            <w:tcBorders>
              <w:top w:val="nil"/>
              <w:left w:val="nil"/>
              <w:bottom w:val="single" w:sz="4" w:space="0" w:color="auto"/>
              <w:right w:val="single" w:sz="4" w:space="0" w:color="auto"/>
            </w:tcBorders>
            <w:shd w:val="clear" w:color="000000" w:fill="B8CCE4"/>
            <w:noWrap/>
            <w:vAlign w:val="bottom"/>
            <w:hideMark/>
          </w:tcPr>
          <w:p w14:paraId="2A668629" w14:textId="77777777" w:rsidR="00000239" w:rsidRPr="009B0D5A" w:rsidRDefault="00000239" w:rsidP="005901C5">
            <w:pPr>
              <w:spacing w:after="0" w:line="240" w:lineRule="auto"/>
              <w:jc w:val="right"/>
              <w:rPr>
                <w:rFonts w:ascii="Calibri" w:eastAsia="Times New Roman" w:hAnsi="Calibri" w:cs="Times New Roman"/>
                <w:color w:val="000000"/>
                <w:sz w:val="20"/>
                <w:szCs w:val="20"/>
                <w:lang w:eastAsia="cs-CZ"/>
              </w:rPr>
            </w:pPr>
            <w:r w:rsidRPr="009B0D5A">
              <w:rPr>
                <w:rFonts w:ascii="Calibri" w:eastAsia="Times New Roman" w:hAnsi="Calibri" w:cs="Times New Roman"/>
                <w:color w:val="000000"/>
                <w:sz w:val="20"/>
                <w:szCs w:val="20"/>
                <w:lang w:eastAsia="cs-CZ"/>
              </w:rPr>
              <w:t> </w:t>
            </w:r>
          </w:p>
        </w:tc>
      </w:tr>
    </w:tbl>
    <w:p w14:paraId="34A702B5" w14:textId="77777777" w:rsidR="00000239" w:rsidRDefault="00000239" w:rsidP="00A45A1A"/>
    <w:p w14:paraId="061FACEE" w14:textId="77777777" w:rsidR="00000239" w:rsidRDefault="00000239" w:rsidP="00000239">
      <w:pPr>
        <w:pStyle w:val="Nadpis2"/>
        <w:jc w:val="both"/>
        <w:rPr>
          <w:lang w:eastAsia="cs-CZ"/>
        </w:rPr>
      </w:pPr>
      <w:bookmarkStart w:id="175" w:name="_Toc436308903"/>
      <w:bookmarkStart w:id="176" w:name="_Toc436739968"/>
      <w:bookmarkStart w:id="177" w:name="_Toc436993199"/>
      <w:r>
        <w:rPr>
          <w:lang w:eastAsia="cs-CZ"/>
        </w:rPr>
        <w:t>Příloha 8 – Formulář dotazníku pro občany obcí regionu MAS Oslavka</w:t>
      </w:r>
      <w:bookmarkEnd w:id="175"/>
      <w:bookmarkEnd w:id="176"/>
      <w:bookmarkEnd w:id="177"/>
    </w:p>
    <w:p w14:paraId="0839CB68" w14:textId="77777777" w:rsidR="00000239" w:rsidRDefault="00000239" w:rsidP="00A45A1A"/>
    <w:p w14:paraId="2C3CF6F3" w14:textId="77777777" w:rsidR="00000239" w:rsidRDefault="00000239" w:rsidP="00A45A1A"/>
    <w:p w14:paraId="39DA9B86" w14:textId="77777777" w:rsidR="00000239" w:rsidRDefault="00000239" w:rsidP="00A45A1A">
      <w:r>
        <w:rPr>
          <w:noProof/>
          <w:lang w:eastAsia="cs-CZ"/>
        </w:rPr>
        <w:drawing>
          <wp:inline distT="0" distB="0" distL="0" distR="0" wp14:anchorId="10B79229" wp14:editId="6D6EF5C6">
            <wp:extent cx="4581525" cy="647700"/>
            <wp:effectExtent l="0" t="0" r="952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81525" cy="647700"/>
                    </a:xfrm>
                    <a:prstGeom prst="rect">
                      <a:avLst/>
                    </a:prstGeom>
                    <a:noFill/>
                    <a:ln>
                      <a:noFill/>
                    </a:ln>
                  </pic:spPr>
                </pic:pic>
              </a:graphicData>
            </a:graphic>
          </wp:inline>
        </w:drawing>
      </w:r>
    </w:p>
    <w:tbl>
      <w:tblPr>
        <w:tblW w:w="9195" w:type="dxa"/>
        <w:tblInd w:w="55" w:type="dxa"/>
        <w:tblCellMar>
          <w:left w:w="70" w:type="dxa"/>
          <w:right w:w="70" w:type="dxa"/>
        </w:tblCellMar>
        <w:tblLook w:val="0000" w:firstRow="0" w:lastRow="0" w:firstColumn="0" w:lastColumn="0" w:noHBand="0" w:noVBand="0"/>
      </w:tblPr>
      <w:tblGrid>
        <w:gridCol w:w="735"/>
        <w:gridCol w:w="360"/>
        <w:gridCol w:w="143"/>
        <w:gridCol w:w="217"/>
        <w:gridCol w:w="180"/>
        <w:gridCol w:w="540"/>
        <w:gridCol w:w="180"/>
        <w:gridCol w:w="222"/>
        <w:gridCol w:w="138"/>
        <w:gridCol w:w="540"/>
        <w:gridCol w:w="540"/>
        <w:gridCol w:w="494"/>
        <w:gridCol w:w="96"/>
        <w:gridCol w:w="360"/>
        <w:gridCol w:w="670"/>
        <w:gridCol w:w="260"/>
        <w:gridCol w:w="199"/>
        <w:gridCol w:w="278"/>
        <w:gridCol w:w="195"/>
        <w:gridCol w:w="195"/>
        <w:gridCol w:w="87"/>
        <w:gridCol w:w="108"/>
        <w:gridCol w:w="252"/>
        <w:gridCol w:w="46"/>
        <w:gridCol w:w="425"/>
        <w:gridCol w:w="760"/>
        <w:gridCol w:w="75"/>
        <w:gridCol w:w="360"/>
        <w:gridCol w:w="540"/>
      </w:tblGrid>
      <w:tr w:rsidR="00000239" w14:paraId="2E82B2B8" w14:textId="77777777" w:rsidTr="005901C5">
        <w:trPr>
          <w:trHeight w:val="569"/>
        </w:trPr>
        <w:tc>
          <w:tcPr>
            <w:tcW w:w="7460" w:type="dxa"/>
            <w:gridSpan w:val="25"/>
            <w:tcBorders>
              <w:top w:val="nil"/>
              <w:left w:val="nil"/>
              <w:bottom w:val="nil"/>
              <w:right w:val="nil"/>
            </w:tcBorders>
            <w:shd w:val="clear" w:color="auto" w:fill="auto"/>
            <w:noWrap/>
            <w:vAlign w:val="bottom"/>
          </w:tcPr>
          <w:p w14:paraId="128D35F4" w14:textId="77777777" w:rsidR="00000239" w:rsidRDefault="00000239" w:rsidP="005901C5">
            <w:pPr>
              <w:jc w:val="both"/>
              <w:rPr>
                <w:rFonts w:ascii="Calibri" w:hAnsi="Calibri" w:cs="Arial"/>
                <w:b/>
                <w:bCs/>
                <w:color w:val="000000"/>
              </w:rPr>
            </w:pPr>
            <w:r>
              <w:rPr>
                <w:rFonts w:ascii="Calibri" w:hAnsi="Calibri" w:cs="Arial"/>
                <w:b/>
                <w:bCs/>
                <w:color w:val="000000"/>
              </w:rPr>
              <w:t>DOTAZNÍK PRO OBČANY MÍSTNÍ AKČNÍ SKUPINY Oslavka, o.p.s.</w:t>
            </w:r>
          </w:p>
        </w:tc>
        <w:tc>
          <w:tcPr>
            <w:tcW w:w="760" w:type="dxa"/>
            <w:tcBorders>
              <w:top w:val="nil"/>
              <w:left w:val="nil"/>
              <w:bottom w:val="nil"/>
              <w:right w:val="nil"/>
            </w:tcBorders>
            <w:shd w:val="clear" w:color="auto" w:fill="auto"/>
            <w:noWrap/>
            <w:vAlign w:val="bottom"/>
          </w:tcPr>
          <w:p w14:paraId="4E5B960D" w14:textId="77777777" w:rsidR="00000239" w:rsidRDefault="00000239" w:rsidP="005901C5">
            <w:pPr>
              <w:jc w:val="both"/>
              <w:rPr>
                <w:rFonts w:ascii="Calibri" w:hAnsi="Calibri" w:cs="Arial"/>
                <w:b/>
                <w:bCs/>
                <w:color w:val="000000"/>
              </w:rPr>
            </w:pPr>
          </w:p>
        </w:tc>
        <w:tc>
          <w:tcPr>
            <w:tcW w:w="975" w:type="dxa"/>
            <w:gridSpan w:val="3"/>
            <w:tcBorders>
              <w:top w:val="nil"/>
              <w:left w:val="nil"/>
              <w:bottom w:val="nil"/>
              <w:right w:val="nil"/>
            </w:tcBorders>
            <w:shd w:val="clear" w:color="auto" w:fill="auto"/>
            <w:noWrap/>
            <w:vAlign w:val="bottom"/>
          </w:tcPr>
          <w:p w14:paraId="2A984458" w14:textId="77777777" w:rsidR="00000239" w:rsidRDefault="00000239" w:rsidP="005901C5">
            <w:pPr>
              <w:jc w:val="both"/>
              <w:rPr>
                <w:rFonts w:ascii="Calibri" w:hAnsi="Calibri" w:cs="Arial"/>
                <w:b/>
                <w:bCs/>
                <w:color w:val="000000"/>
              </w:rPr>
            </w:pPr>
          </w:p>
        </w:tc>
      </w:tr>
      <w:tr w:rsidR="00000239" w:rsidRPr="00AF53B3" w14:paraId="20834AA3" w14:textId="77777777" w:rsidTr="005901C5">
        <w:trPr>
          <w:trHeight w:val="421"/>
        </w:trPr>
        <w:tc>
          <w:tcPr>
            <w:tcW w:w="9195" w:type="dxa"/>
            <w:gridSpan w:val="29"/>
            <w:tcBorders>
              <w:top w:val="nil"/>
              <w:left w:val="nil"/>
              <w:right w:val="nil"/>
            </w:tcBorders>
            <w:shd w:val="clear" w:color="auto" w:fill="auto"/>
            <w:noWrap/>
            <w:vAlign w:val="bottom"/>
          </w:tcPr>
          <w:p w14:paraId="670F1302" w14:textId="77777777" w:rsidR="00000239" w:rsidRDefault="00000239" w:rsidP="005901C5">
            <w:pPr>
              <w:jc w:val="both"/>
              <w:rPr>
                <w:rFonts w:ascii="Calibri" w:hAnsi="Calibri" w:cs="Arial"/>
                <w:b/>
                <w:i/>
                <w:color w:val="000000"/>
                <w:sz w:val="28"/>
                <w:szCs w:val="28"/>
              </w:rPr>
            </w:pPr>
            <w:r w:rsidRPr="00AD2196">
              <w:rPr>
                <w:rFonts w:ascii="Calibri" w:hAnsi="Calibri" w:cs="Arial"/>
              </w:rPr>
              <w:t>Vážení občané,</w:t>
            </w:r>
            <w:r>
              <w:rPr>
                <w:rFonts w:ascii="Calibri" w:hAnsi="Calibri" w:cs="Arial"/>
              </w:rPr>
              <w:t xml:space="preserve"> </w:t>
            </w:r>
            <w:r w:rsidRPr="00AD2196">
              <w:rPr>
                <w:rFonts w:ascii="Calibri" w:hAnsi="Calibri" w:cs="Arial"/>
              </w:rPr>
              <w:t>prostřednictvím tohoto dotazníku můžete ohodnotit kvalitu služeb poskytovaných ve vaší obci a regionu. Informace získané z tohoto průzkumu nám poslouží k</w:t>
            </w:r>
            <w:r>
              <w:rPr>
                <w:rFonts w:ascii="Calibri" w:hAnsi="Calibri" w:cs="Arial"/>
              </w:rPr>
              <w:t> </w:t>
            </w:r>
            <w:r w:rsidRPr="00AD2196">
              <w:rPr>
                <w:rFonts w:ascii="Calibri" w:hAnsi="Calibri" w:cs="Arial"/>
              </w:rPr>
              <w:t>vypracovaní integrované strategie rozvoje území MAS, kvalitních životních podmínek v regionu.</w:t>
            </w:r>
          </w:p>
          <w:p w14:paraId="48592F95" w14:textId="77777777" w:rsidR="00000239" w:rsidRPr="00AF53B3" w:rsidRDefault="00000239" w:rsidP="005901C5">
            <w:pPr>
              <w:jc w:val="both"/>
              <w:rPr>
                <w:rFonts w:ascii="Calibri" w:hAnsi="Calibri" w:cs="Arial"/>
                <w:b/>
                <w:bCs/>
                <w:i/>
                <w:color w:val="000000"/>
                <w:u w:val="single"/>
              </w:rPr>
            </w:pPr>
            <w:r w:rsidRPr="00AF53B3">
              <w:rPr>
                <w:rFonts w:ascii="Calibri" w:hAnsi="Calibri" w:cs="Arial"/>
                <w:b/>
                <w:i/>
                <w:color w:val="000000"/>
              </w:rPr>
              <w:t>PSČ nebo místo pobytu:</w:t>
            </w:r>
          </w:p>
        </w:tc>
      </w:tr>
      <w:tr w:rsidR="00000239" w14:paraId="6BDCD2C0" w14:textId="77777777" w:rsidTr="005901C5">
        <w:trPr>
          <w:trHeight w:val="315"/>
        </w:trPr>
        <w:tc>
          <w:tcPr>
            <w:tcW w:w="2577" w:type="dxa"/>
            <w:gridSpan w:val="8"/>
            <w:tcBorders>
              <w:top w:val="single" w:sz="4" w:space="0" w:color="auto"/>
              <w:left w:val="single" w:sz="4" w:space="0" w:color="auto"/>
              <w:bottom w:val="single" w:sz="4" w:space="0" w:color="auto"/>
              <w:right w:val="single" w:sz="4" w:space="0" w:color="auto"/>
            </w:tcBorders>
            <w:shd w:val="clear" w:color="auto" w:fill="99CC00"/>
            <w:noWrap/>
            <w:vAlign w:val="bottom"/>
          </w:tcPr>
          <w:p w14:paraId="67D30B15" w14:textId="77777777" w:rsidR="00000239" w:rsidRDefault="00000239" w:rsidP="005901C5">
            <w:pPr>
              <w:jc w:val="both"/>
              <w:rPr>
                <w:rFonts w:ascii="Calibri" w:hAnsi="Calibri" w:cs="Arial"/>
                <w:color w:val="000000"/>
              </w:rPr>
            </w:pPr>
            <w:r>
              <w:rPr>
                <w:rFonts w:ascii="Calibri" w:hAnsi="Calibri" w:cs="Arial"/>
                <w:color w:val="000000"/>
              </w:rPr>
              <w:t>1. POHLAVÍ</w:t>
            </w:r>
          </w:p>
        </w:tc>
        <w:tc>
          <w:tcPr>
            <w:tcW w:w="1218" w:type="dxa"/>
            <w:gridSpan w:val="3"/>
            <w:tcBorders>
              <w:top w:val="single" w:sz="4" w:space="0" w:color="auto"/>
              <w:left w:val="single" w:sz="4" w:space="0" w:color="auto"/>
              <w:bottom w:val="single" w:sz="4" w:space="0" w:color="auto"/>
            </w:tcBorders>
            <w:shd w:val="clear" w:color="auto" w:fill="99CC00"/>
            <w:noWrap/>
            <w:vAlign w:val="bottom"/>
          </w:tcPr>
          <w:p w14:paraId="265D037D" w14:textId="77777777" w:rsidR="00000239" w:rsidRDefault="00000239" w:rsidP="005901C5">
            <w:pPr>
              <w:jc w:val="both"/>
              <w:rPr>
                <w:rFonts w:ascii="Calibri" w:hAnsi="Calibri" w:cs="Arial"/>
                <w:color w:val="000000"/>
              </w:rPr>
            </w:pPr>
            <w:r>
              <w:rPr>
                <w:rFonts w:ascii="Calibri" w:hAnsi="Calibri" w:cs="Arial"/>
                <w:color w:val="000000"/>
              </w:rPr>
              <w:t>2. VĚK</w:t>
            </w:r>
          </w:p>
        </w:tc>
        <w:tc>
          <w:tcPr>
            <w:tcW w:w="494" w:type="dxa"/>
            <w:tcBorders>
              <w:top w:val="single" w:sz="4" w:space="0" w:color="auto"/>
              <w:bottom w:val="single" w:sz="4" w:space="0" w:color="auto"/>
            </w:tcBorders>
            <w:shd w:val="clear" w:color="auto" w:fill="99CC00"/>
            <w:noWrap/>
            <w:vAlign w:val="bottom"/>
          </w:tcPr>
          <w:p w14:paraId="595BAA99" w14:textId="77777777" w:rsidR="00000239" w:rsidRDefault="00000239" w:rsidP="005901C5">
            <w:pPr>
              <w:jc w:val="both"/>
              <w:rPr>
                <w:rFonts w:ascii="Calibri" w:hAnsi="Calibri" w:cs="Arial"/>
                <w:color w:val="000000"/>
              </w:rPr>
            </w:pPr>
            <w:r>
              <w:rPr>
                <w:rFonts w:ascii="Calibri" w:hAnsi="Calibri" w:cs="Arial"/>
                <w:color w:val="000000"/>
              </w:rPr>
              <w:t> </w:t>
            </w:r>
          </w:p>
        </w:tc>
        <w:tc>
          <w:tcPr>
            <w:tcW w:w="1386" w:type="dxa"/>
            <w:gridSpan w:val="4"/>
            <w:tcBorders>
              <w:top w:val="single" w:sz="4" w:space="0" w:color="auto"/>
              <w:bottom w:val="single" w:sz="4" w:space="0" w:color="auto"/>
            </w:tcBorders>
            <w:shd w:val="clear" w:color="auto" w:fill="99CC00"/>
            <w:noWrap/>
            <w:vAlign w:val="bottom"/>
          </w:tcPr>
          <w:p w14:paraId="2CACA7C5" w14:textId="77777777" w:rsidR="00000239" w:rsidRDefault="00000239" w:rsidP="005901C5">
            <w:pPr>
              <w:jc w:val="both"/>
              <w:rPr>
                <w:rFonts w:ascii="Calibri" w:hAnsi="Calibri" w:cs="Arial"/>
                <w:color w:val="000000"/>
              </w:rPr>
            </w:pPr>
            <w:r>
              <w:rPr>
                <w:rFonts w:ascii="Calibri" w:hAnsi="Calibri" w:cs="Arial"/>
                <w:color w:val="000000"/>
              </w:rPr>
              <w:t> </w:t>
            </w:r>
          </w:p>
        </w:tc>
        <w:tc>
          <w:tcPr>
            <w:tcW w:w="199" w:type="dxa"/>
            <w:tcBorders>
              <w:top w:val="single" w:sz="4" w:space="0" w:color="auto"/>
              <w:bottom w:val="single" w:sz="4" w:space="0" w:color="auto"/>
            </w:tcBorders>
            <w:shd w:val="clear" w:color="auto" w:fill="99CC00"/>
            <w:noWrap/>
            <w:vAlign w:val="bottom"/>
          </w:tcPr>
          <w:p w14:paraId="76ACF187" w14:textId="77777777" w:rsidR="00000239" w:rsidRDefault="00000239" w:rsidP="005901C5">
            <w:pPr>
              <w:jc w:val="both"/>
              <w:rPr>
                <w:rFonts w:ascii="Calibri" w:hAnsi="Calibri" w:cs="Arial"/>
                <w:color w:val="000000"/>
              </w:rPr>
            </w:pPr>
            <w:r>
              <w:rPr>
                <w:rFonts w:ascii="Calibri" w:hAnsi="Calibri" w:cs="Arial"/>
                <w:color w:val="000000"/>
              </w:rPr>
              <w:t> </w:t>
            </w:r>
          </w:p>
        </w:tc>
        <w:tc>
          <w:tcPr>
            <w:tcW w:w="1161" w:type="dxa"/>
            <w:gridSpan w:val="7"/>
            <w:tcBorders>
              <w:top w:val="single" w:sz="4" w:space="0" w:color="auto"/>
              <w:bottom w:val="single" w:sz="4" w:space="0" w:color="auto"/>
            </w:tcBorders>
            <w:shd w:val="clear" w:color="auto" w:fill="99CC00"/>
            <w:noWrap/>
            <w:vAlign w:val="bottom"/>
          </w:tcPr>
          <w:p w14:paraId="63BAB463" w14:textId="77777777" w:rsidR="00000239" w:rsidRDefault="00000239" w:rsidP="005901C5">
            <w:pPr>
              <w:jc w:val="both"/>
              <w:rPr>
                <w:rFonts w:ascii="Calibri" w:hAnsi="Calibri" w:cs="Arial"/>
                <w:color w:val="000000"/>
              </w:rPr>
            </w:pPr>
            <w:r>
              <w:rPr>
                <w:rFonts w:ascii="Calibri" w:hAnsi="Calibri" w:cs="Arial"/>
                <w:color w:val="000000"/>
              </w:rPr>
              <w:t> </w:t>
            </w:r>
          </w:p>
        </w:tc>
        <w:tc>
          <w:tcPr>
            <w:tcW w:w="425" w:type="dxa"/>
            <w:tcBorders>
              <w:top w:val="single" w:sz="4" w:space="0" w:color="auto"/>
              <w:bottom w:val="single" w:sz="4" w:space="0" w:color="auto"/>
            </w:tcBorders>
            <w:shd w:val="clear" w:color="auto" w:fill="99CC00"/>
            <w:noWrap/>
            <w:vAlign w:val="bottom"/>
          </w:tcPr>
          <w:p w14:paraId="0CA72CFC" w14:textId="77777777" w:rsidR="00000239" w:rsidRDefault="00000239" w:rsidP="005901C5">
            <w:pPr>
              <w:jc w:val="both"/>
              <w:rPr>
                <w:rFonts w:ascii="Calibri" w:hAnsi="Calibri" w:cs="Arial"/>
                <w:color w:val="000000"/>
              </w:rPr>
            </w:pPr>
            <w:r>
              <w:rPr>
                <w:rFonts w:ascii="Calibri" w:hAnsi="Calibri" w:cs="Arial"/>
                <w:color w:val="000000"/>
              </w:rPr>
              <w:t> </w:t>
            </w:r>
          </w:p>
        </w:tc>
        <w:tc>
          <w:tcPr>
            <w:tcW w:w="760" w:type="dxa"/>
            <w:tcBorders>
              <w:top w:val="single" w:sz="4" w:space="0" w:color="auto"/>
              <w:bottom w:val="single" w:sz="4" w:space="0" w:color="auto"/>
            </w:tcBorders>
            <w:shd w:val="clear" w:color="auto" w:fill="99CC00"/>
            <w:noWrap/>
            <w:vAlign w:val="bottom"/>
          </w:tcPr>
          <w:p w14:paraId="04756C0F" w14:textId="77777777" w:rsidR="00000239" w:rsidRDefault="00000239" w:rsidP="005901C5">
            <w:pPr>
              <w:jc w:val="both"/>
              <w:rPr>
                <w:rFonts w:ascii="Calibri" w:hAnsi="Calibri" w:cs="Arial"/>
                <w:color w:val="000000"/>
              </w:rPr>
            </w:pPr>
            <w:r>
              <w:rPr>
                <w:rFonts w:ascii="Calibri" w:hAnsi="Calibri" w:cs="Arial"/>
                <w:color w:val="000000"/>
              </w:rPr>
              <w:t> </w:t>
            </w:r>
          </w:p>
        </w:tc>
        <w:tc>
          <w:tcPr>
            <w:tcW w:w="975" w:type="dxa"/>
            <w:gridSpan w:val="3"/>
            <w:tcBorders>
              <w:top w:val="single" w:sz="4" w:space="0" w:color="auto"/>
              <w:bottom w:val="single" w:sz="4" w:space="0" w:color="auto"/>
              <w:right w:val="single" w:sz="4" w:space="0" w:color="auto"/>
            </w:tcBorders>
            <w:shd w:val="clear" w:color="auto" w:fill="99CC00"/>
            <w:noWrap/>
            <w:vAlign w:val="bottom"/>
          </w:tcPr>
          <w:p w14:paraId="27BF2AE1" w14:textId="77777777" w:rsidR="00000239" w:rsidRDefault="00000239" w:rsidP="005901C5">
            <w:pPr>
              <w:jc w:val="both"/>
              <w:rPr>
                <w:rFonts w:ascii="Calibri" w:hAnsi="Calibri" w:cs="Arial"/>
                <w:color w:val="000000"/>
              </w:rPr>
            </w:pPr>
            <w:r>
              <w:rPr>
                <w:rFonts w:ascii="Calibri" w:hAnsi="Calibri" w:cs="Arial"/>
                <w:color w:val="000000"/>
              </w:rPr>
              <w:t> </w:t>
            </w:r>
          </w:p>
        </w:tc>
      </w:tr>
      <w:tr w:rsidR="00000239" w14:paraId="0C13A146" w14:textId="77777777" w:rsidTr="005901C5">
        <w:trPr>
          <w:trHeight w:val="315"/>
        </w:trPr>
        <w:tc>
          <w:tcPr>
            <w:tcW w:w="2577" w:type="dxa"/>
            <w:gridSpan w:val="8"/>
            <w:tcBorders>
              <w:top w:val="single" w:sz="4" w:space="0" w:color="auto"/>
              <w:left w:val="single" w:sz="4" w:space="0" w:color="auto"/>
              <w:bottom w:val="single" w:sz="4" w:space="0" w:color="auto"/>
              <w:right w:val="single" w:sz="4" w:space="0" w:color="auto"/>
            </w:tcBorders>
            <w:shd w:val="clear" w:color="auto" w:fill="99CC00"/>
            <w:noWrap/>
            <w:vAlign w:val="bottom"/>
          </w:tcPr>
          <w:p w14:paraId="118E07DD" w14:textId="77777777" w:rsidR="00000239" w:rsidRDefault="00000239" w:rsidP="005901C5">
            <w:pPr>
              <w:jc w:val="both"/>
              <w:rPr>
                <w:rFonts w:ascii="Calibri" w:hAnsi="Calibri" w:cs="Arial"/>
                <w:color w:val="000000"/>
              </w:rPr>
            </w:pPr>
          </w:p>
        </w:tc>
        <w:tc>
          <w:tcPr>
            <w:tcW w:w="1218" w:type="dxa"/>
            <w:gridSpan w:val="3"/>
            <w:tcBorders>
              <w:top w:val="single" w:sz="4" w:space="0" w:color="auto"/>
              <w:left w:val="single" w:sz="4" w:space="0" w:color="auto"/>
              <w:bottom w:val="single" w:sz="4" w:space="0" w:color="auto"/>
            </w:tcBorders>
            <w:shd w:val="clear" w:color="auto" w:fill="99CC00"/>
            <w:noWrap/>
            <w:vAlign w:val="bottom"/>
          </w:tcPr>
          <w:p w14:paraId="10D0635C" w14:textId="77777777" w:rsidR="00000239" w:rsidRDefault="00000239" w:rsidP="005901C5">
            <w:pPr>
              <w:jc w:val="both"/>
              <w:rPr>
                <w:rFonts w:ascii="Calibri" w:hAnsi="Calibri" w:cs="Arial"/>
                <w:color w:val="000000"/>
              </w:rPr>
            </w:pPr>
          </w:p>
        </w:tc>
        <w:tc>
          <w:tcPr>
            <w:tcW w:w="494" w:type="dxa"/>
            <w:tcBorders>
              <w:top w:val="single" w:sz="4" w:space="0" w:color="auto"/>
              <w:bottom w:val="single" w:sz="4" w:space="0" w:color="auto"/>
            </w:tcBorders>
            <w:shd w:val="clear" w:color="auto" w:fill="99CC00"/>
            <w:noWrap/>
            <w:vAlign w:val="bottom"/>
          </w:tcPr>
          <w:p w14:paraId="25806B22" w14:textId="77777777" w:rsidR="00000239" w:rsidRDefault="00000239" w:rsidP="005901C5">
            <w:pPr>
              <w:jc w:val="both"/>
              <w:rPr>
                <w:rFonts w:ascii="Calibri" w:hAnsi="Calibri" w:cs="Arial"/>
                <w:color w:val="000000"/>
              </w:rPr>
            </w:pPr>
          </w:p>
        </w:tc>
        <w:tc>
          <w:tcPr>
            <w:tcW w:w="1386" w:type="dxa"/>
            <w:gridSpan w:val="4"/>
            <w:tcBorders>
              <w:top w:val="single" w:sz="4" w:space="0" w:color="auto"/>
              <w:bottom w:val="single" w:sz="4" w:space="0" w:color="auto"/>
            </w:tcBorders>
            <w:shd w:val="clear" w:color="auto" w:fill="99CC00"/>
            <w:noWrap/>
            <w:vAlign w:val="bottom"/>
          </w:tcPr>
          <w:p w14:paraId="4A9ABF5B" w14:textId="77777777" w:rsidR="00000239" w:rsidRDefault="00000239" w:rsidP="005901C5">
            <w:pPr>
              <w:jc w:val="both"/>
              <w:rPr>
                <w:rFonts w:ascii="Calibri" w:hAnsi="Calibri" w:cs="Arial"/>
                <w:color w:val="000000"/>
              </w:rPr>
            </w:pPr>
          </w:p>
        </w:tc>
        <w:tc>
          <w:tcPr>
            <w:tcW w:w="199" w:type="dxa"/>
            <w:tcBorders>
              <w:top w:val="single" w:sz="4" w:space="0" w:color="auto"/>
              <w:bottom w:val="single" w:sz="4" w:space="0" w:color="auto"/>
            </w:tcBorders>
            <w:shd w:val="clear" w:color="auto" w:fill="99CC00"/>
            <w:noWrap/>
            <w:vAlign w:val="bottom"/>
          </w:tcPr>
          <w:p w14:paraId="2DABF541" w14:textId="77777777" w:rsidR="00000239" w:rsidRDefault="00000239" w:rsidP="005901C5">
            <w:pPr>
              <w:jc w:val="both"/>
              <w:rPr>
                <w:rFonts w:ascii="Calibri" w:hAnsi="Calibri" w:cs="Arial"/>
                <w:color w:val="000000"/>
              </w:rPr>
            </w:pPr>
          </w:p>
        </w:tc>
        <w:tc>
          <w:tcPr>
            <w:tcW w:w="1161" w:type="dxa"/>
            <w:gridSpan w:val="7"/>
            <w:tcBorders>
              <w:top w:val="single" w:sz="4" w:space="0" w:color="auto"/>
              <w:bottom w:val="single" w:sz="4" w:space="0" w:color="auto"/>
            </w:tcBorders>
            <w:shd w:val="clear" w:color="auto" w:fill="99CC00"/>
            <w:noWrap/>
            <w:vAlign w:val="bottom"/>
          </w:tcPr>
          <w:p w14:paraId="38EC875F" w14:textId="77777777" w:rsidR="00000239" w:rsidRDefault="00000239" w:rsidP="005901C5">
            <w:pPr>
              <w:jc w:val="both"/>
              <w:rPr>
                <w:rFonts w:ascii="Calibri" w:hAnsi="Calibri" w:cs="Arial"/>
                <w:color w:val="000000"/>
              </w:rPr>
            </w:pPr>
          </w:p>
        </w:tc>
        <w:tc>
          <w:tcPr>
            <w:tcW w:w="425" w:type="dxa"/>
            <w:tcBorders>
              <w:top w:val="single" w:sz="4" w:space="0" w:color="auto"/>
              <w:bottom w:val="single" w:sz="4" w:space="0" w:color="auto"/>
            </w:tcBorders>
            <w:shd w:val="clear" w:color="auto" w:fill="99CC00"/>
            <w:noWrap/>
            <w:vAlign w:val="bottom"/>
          </w:tcPr>
          <w:p w14:paraId="6512094C" w14:textId="77777777" w:rsidR="00000239" w:rsidRDefault="00000239" w:rsidP="005901C5">
            <w:pPr>
              <w:jc w:val="both"/>
              <w:rPr>
                <w:rFonts w:ascii="Calibri" w:hAnsi="Calibri" w:cs="Arial"/>
                <w:color w:val="000000"/>
              </w:rPr>
            </w:pPr>
          </w:p>
        </w:tc>
        <w:tc>
          <w:tcPr>
            <w:tcW w:w="760" w:type="dxa"/>
            <w:tcBorders>
              <w:top w:val="single" w:sz="4" w:space="0" w:color="auto"/>
              <w:bottom w:val="single" w:sz="4" w:space="0" w:color="auto"/>
            </w:tcBorders>
            <w:shd w:val="clear" w:color="auto" w:fill="99CC00"/>
            <w:noWrap/>
            <w:vAlign w:val="bottom"/>
          </w:tcPr>
          <w:p w14:paraId="7FFB94E1" w14:textId="77777777" w:rsidR="00000239" w:rsidRDefault="00000239" w:rsidP="005901C5">
            <w:pPr>
              <w:jc w:val="both"/>
              <w:rPr>
                <w:rFonts w:ascii="Calibri" w:hAnsi="Calibri" w:cs="Arial"/>
                <w:color w:val="000000"/>
              </w:rPr>
            </w:pPr>
          </w:p>
        </w:tc>
        <w:tc>
          <w:tcPr>
            <w:tcW w:w="975" w:type="dxa"/>
            <w:gridSpan w:val="3"/>
            <w:tcBorders>
              <w:top w:val="single" w:sz="4" w:space="0" w:color="auto"/>
              <w:bottom w:val="single" w:sz="4" w:space="0" w:color="auto"/>
              <w:right w:val="single" w:sz="4" w:space="0" w:color="auto"/>
            </w:tcBorders>
            <w:shd w:val="clear" w:color="auto" w:fill="99CC00"/>
            <w:noWrap/>
            <w:vAlign w:val="bottom"/>
          </w:tcPr>
          <w:p w14:paraId="718B67A2" w14:textId="77777777" w:rsidR="00000239" w:rsidRDefault="00000239" w:rsidP="005901C5">
            <w:pPr>
              <w:jc w:val="both"/>
              <w:rPr>
                <w:rFonts w:ascii="Calibri" w:hAnsi="Calibri" w:cs="Arial"/>
                <w:color w:val="000000"/>
              </w:rPr>
            </w:pPr>
          </w:p>
        </w:tc>
      </w:tr>
      <w:tr w:rsidR="00000239" w14:paraId="3622522B" w14:textId="77777777" w:rsidTr="005901C5">
        <w:trPr>
          <w:trHeight w:val="315"/>
        </w:trPr>
        <w:tc>
          <w:tcPr>
            <w:tcW w:w="735" w:type="dxa"/>
            <w:tcBorders>
              <w:top w:val="nil"/>
              <w:left w:val="single" w:sz="4" w:space="0" w:color="auto"/>
              <w:bottom w:val="single" w:sz="4" w:space="0" w:color="auto"/>
              <w:right w:val="nil"/>
            </w:tcBorders>
            <w:shd w:val="clear" w:color="auto" w:fill="auto"/>
            <w:noWrap/>
            <w:vAlign w:val="bottom"/>
          </w:tcPr>
          <w:p w14:paraId="681EB1CD" w14:textId="77777777" w:rsidR="00000239" w:rsidRDefault="00000239" w:rsidP="005901C5">
            <w:pPr>
              <w:jc w:val="both"/>
              <w:rPr>
                <w:rFonts w:ascii="Calibri" w:hAnsi="Calibri" w:cs="Arial"/>
                <w:color w:val="000000"/>
              </w:rPr>
            </w:pPr>
            <w:r>
              <w:rPr>
                <w:rFonts w:ascii="Calibri" w:hAnsi="Calibri" w:cs="Arial"/>
                <w:color w:val="000000"/>
              </w:rPr>
              <w:t>muž</w:t>
            </w:r>
          </w:p>
        </w:tc>
        <w:tc>
          <w:tcPr>
            <w:tcW w:w="503" w:type="dxa"/>
            <w:gridSpan w:val="2"/>
            <w:tcBorders>
              <w:top w:val="nil"/>
              <w:left w:val="single" w:sz="4" w:space="0" w:color="auto"/>
              <w:bottom w:val="single" w:sz="4" w:space="0" w:color="auto"/>
              <w:right w:val="nil"/>
            </w:tcBorders>
            <w:shd w:val="clear" w:color="auto" w:fill="auto"/>
            <w:noWrap/>
            <w:vAlign w:val="bottom"/>
          </w:tcPr>
          <w:p w14:paraId="7C97E83A" w14:textId="77777777" w:rsidR="00000239" w:rsidRDefault="00000239" w:rsidP="005901C5">
            <w:pPr>
              <w:jc w:val="both"/>
              <w:rPr>
                <w:rFonts w:ascii="Calibri" w:hAnsi="Calibri" w:cs="Arial"/>
                <w:color w:val="000000"/>
              </w:rPr>
            </w:pPr>
            <w:r>
              <w:rPr>
                <w:rFonts w:ascii="Calibri" w:hAnsi="Calibri" w:cs="Arial"/>
                <w:color w:val="000000"/>
              </w:rPr>
              <w:t> </w:t>
            </w:r>
          </w:p>
        </w:tc>
        <w:tc>
          <w:tcPr>
            <w:tcW w:w="937" w:type="dxa"/>
            <w:gridSpan w:val="3"/>
            <w:tcBorders>
              <w:top w:val="nil"/>
              <w:left w:val="single" w:sz="4" w:space="0" w:color="auto"/>
              <w:bottom w:val="single" w:sz="4" w:space="0" w:color="auto"/>
              <w:right w:val="single" w:sz="4" w:space="0" w:color="auto"/>
            </w:tcBorders>
            <w:shd w:val="clear" w:color="auto" w:fill="auto"/>
            <w:noWrap/>
            <w:vAlign w:val="bottom"/>
          </w:tcPr>
          <w:p w14:paraId="6AB4E258" w14:textId="77777777" w:rsidR="00000239" w:rsidRDefault="00000239" w:rsidP="005901C5">
            <w:pPr>
              <w:jc w:val="both"/>
              <w:rPr>
                <w:rFonts w:ascii="Calibri" w:hAnsi="Calibri" w:cs="Arial"/>
                <w:color w:val="000000"/>
              </w:rPr>
            </w:pPr>
            <w:r>
              <w:rPr>
                <w:rFonts w:ascii="Calibri" w:hAnsi="Calibri" w:cs="Arial"/>
                <w:color w:val="000000"/>
              </w:rPr>
              <w:t>žena</w:t>
            </w:r>
          </w:p>
        </w:tc>
        <w:tc>
          <w:tcPr>
            <w:tcW w:w="402" w:type="dxa"/>
            <w:gridSpan w:val="2"/>
            <w:tcBorders>
              <w:top w:val="single" w:sz="4" w:space="0" w:color="auto"/>
              <w:left w:val="nil"/>
              <w:bottom w:val="single" w:sz="4" w:space="0" w:color="auto"/>
              <w:right w:val="nil"/>
            </w:tcBorders>
            <w:shd w:val="clear" w:color="auto" w:fill="auto"/>
            <w:noWrap/>
            <w:vAlign w:val="bottom"/>
          </w:tcPr>
          <w:p w14:paraId="385C2BC0" w14:textId="77777777" w:rsidR="00000239" w:rsidRDefault="00000239" w:rsidP="005901C5">
            <w:pPr>
              <w:jc w:val="both"/>
              <w:rPr>
                <w:rFonts w:ascii="Calibri" w:hAnsi="Calibri" w:cs="Arial"/>
                <w:color w:val="000000"/>
              </w:rPr>
            </w:pPr>
            <w:r>
              <w:rPr>
                <w:rFonts w:ascii="Calibri" w:hAnsi="Calibri" w:cs="Arial"/>
                <w:color w:val="000000"/>
              </w:rPr>
              <w:t> </w:t>
            </w:r>
          </w:p>
        </w:tc>
        <w:tc>
          <w:tcPr>
            <w:tcW w:w="1218" w:type="dxa"/>
            <w:gridSpan w:val="3"/>
            <w:tcBorders>
              <w:top w:val="nil"/>
              <w:left w:val="single" w:sz="4" w:space="0" w:color="auto"/>
              <w:bottom w:val="single" w:sz="4" w:space="0" w:color="auto"/>
              <w:right w:val="single" w:sz="4" w:space="0" w:color="auto"/>
            </w:tcBorders>
            <w:shd w:val="clear" w:color="auto" w:fill="auto"/>
            <w:noWrap/>
            <w:vAlign w:val="bottom"/>
          </w:tcPr>
          <w:p w14:paraId="4307402A" w14:textId="77777777" w:rsidR="00000239" w:rsidRDefault="00000239" w:rsidP="005901C5">
            <w:pPr>
              <w:jc w:val="both"/>
              <w:rPr>
                <w:rFonts w:ascii="Calibri" w:hAnsi="Calibri" w:cs="Arial"/>
                <w:color w:val="000000"/>
              </w:rPr>
            </w:pPr>
            <w:r>
              <w:rPr>
                <w:rFonts w:ascii="Calibri" w:hAnsi="Calibri" w:cs="Arial"/>
                <w:color w:val="000000"/>
              </w:rPr>
              <w:t>0-18</w:t>
            </w:r>
          </w:p>
        </w:tc>
        <w:tc>
          <w:tcPr>
            <w:tcW w:w="494" w:type="dxa"/>
            <w:tcBorders>
              <w:top w:val="nil"/>
              <w:left w:val="nil"/>
              <w:bottom w:val="single" w:sz="4" w:space="0" w:color="auto"/>
              <w:right w:val="nil"/>
            </w:tcBorders>
            <w:shd w:val="clear" w:color="auto" w:fill="auto"/>
            <w:noWrap/>
            <w:vAlign w:val="bottom"/>
          </w:tcPr>
          <w:p w14:paraId="083555D1" w14:textId="77777777" w:rsidR="00000239" w:rsidRDefault="00000239" w:rsidP="005901C5">
            <w:pPr>
              <w:jc w:val="both"/>
              <w:rPr>
                <w:rFonts w:ascii="Calibri" w:hAnsi="Calibri" w:cs="Arial"/>
                <w:color w:val="000000"/>
              </w:rPr>
            </w:pPr>
            <w:r>
              <w:rPr>
                <w:rFonts w:ascii="Calibri" w:hAnsi="Calibri" w:cs="Arial"/>
                <w:color w:val="000000"/>
              </w:rPr>
              <w:t> </w:t>
            </w:r>
          </w:p>
        </w:tc>
        <w:tc>
          <w:tcPr>
            <w:tcW w:w="1126" w:type="dxa"/>
            <w:gridSpan w:val="3"/>
            <w:tcBorders>
              <w:top w:val="nil"/>
              <w:left w:val="single" w:sz="4" w:space="0" w:color="auto"/>
              <w:bottom w:val="single" w:sz="4" w:space="0" w:color="auto"/>
              <w:right w:val="nil"/>
            </w:tcBorders>
            <w:shd w:val="clear" w:color="auto" w:fill="auto"/>
            <w:noWrap/>
            <w:vAlign w:val="bottom"/>
          </w:tcPr>
          <w:p w14:paraId="0129DC24" w14:textId="77777777" w:rsidR="00000239" w:rsidRDefault="00000239" w:rsidP="005901C5">
            <w:pPr>
              <w:jc w:val="both"/>
              <w:rPr>
                <w:rFonts w:ascii="Calibri" w:hAnsi="Calibri" w:cs="Arial"/>
                <w:color w:val="000000"/>
              </w:rPr>
            </w:pPr>
            <w:r>
              <w:rPr>
                <w:rFonts w:ascii="Calibri" w:hAnsi="Calibri" w:cs="Arial"/>
                <w:color w:val="000000"/>
              </w:rPr>
              <w:t>19-25</w:t>
            </w:r>
          </w:p>
        </w:tc>
        <w:tc>
          <w:tcPr>
            <w:tcW w:w="45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DEF00CF" w14:textId="77777777" w:rsidR="00000239" w:rsidRDefault="00000239" w:rsidP="005901C5">
            <w:pPr>
              <w:jc w:val="both"/>
              <w:rPr>
                <w:rFonts w:ascii="Calibri" w:hAnsi="Calibri" w:cs="Arial"/>
                <w:color w:val="000000"/>
              </w:rPr>
            </w:pPr>
            <w:r>
              <w:rPr>
                <w:rFonts w:ascii="Calibri" w:hAnsi="Calibri" w:cs="Arial"/>
                <w:color w:val="000000"/>
              </w:rPr>
              <w:t> </w:t>
            </w:r>
          </w:p>
        </w:tc>
        <w:tc>
          <w:tcPr>
            <w:tcW w:w="1161" w:type="dxa"/>
            <w:gridSpan w:val="7"/>
            <w:tcBorders>
              <w:top w:val="single" w:sz="4" w:space="0" w:color="auto"/>
              <w:left w:val="nil"/>
              <w:bottom w:val="single" w:sz="4" w:space="0" w:color="auto"/>
              <w:right w:val="nil"/>
            </w:tcBorders>
            <w:shd w:val="clear" w:color="auto" w:fill="auto"/>
            <w:noWrap/>
            <w:vAlign w:val="bottom"/>
          </w:tcPr>
          <w:p w14:paraId="14FED3BA" w14:textId="77777777" w:rsidR="00000239" w:rsidRDefault="00000239" w:rsidP="005901C5">
            <w:pPr>
              <w:jc w:val="both"/>
              <w:rPr>
                <w:rFonts w:ascii="Calibri" w:hAnsi="Calibri" w:cs="Arial"/>
                <w:color w:val="000000"/>
              </w:rPr>
            </w:pPr>
            <w:r>
              <w:rPr>
                <w:rFonts w:ascii="Calibri" w:hAnsi="Calibri" w:cs="Arial"/>
                <w:color w:val="000000"/>
              </w:rPr>
              <w:t>26-59</w:t>
            </w:r>
          </w:p>
        </w:tc>
        <w:tc>
          <w:tcPr>
            <w:tcW w:w="425" w:type="dxa"/>
            <w:tcBorders>
              <w:top w:val="single" w:sz="4" w:space="0" w:color="auto"/>
              <w:left w:val="single" w:sz="4" w:space="0" w:color="auto"/>
              <w:bottom w:val="single" w:sz="4" w:space="0" w:color="auto"/>
              <w:right w:val="nil"/>
            </w:tcBorders>
            <w:shd w:val="clear" w:color="auto" w:fill="auto"/>
            <w:noWrap/>
            <w:vAlign w:val="bottom"/>
          </w:tcPr>
          <w:p w14:paraId="0F0D534D" w14:textId="77777777" w:rsidR="00000239" w:rsidRDefault="00000239" w:rsidP="005901C5">
            <w:pPr>
              <w:jc w:val="both"/>
              <w:rPr>
                <w:rFonts w:ascii="Calibri" w:hAnsi="Calibri" w:cs="Arial"/>
                <w:color w:val="000000"/>
              </w:rPr>
            </w:pPr>
            <w:r>
              <w:rPr>
                <w:rFonts w:ascii="Calibri" w:hAnsi="Calibri" w:cs="Arial"/>
                <w:color w:val="000000"/>
              </w:rPr>
              <w:t> </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416474" w14:textId="77777777" w:rsidR="00000239" w:rsidRDefault="00000239" w:rsidP="005901C5">
            <w:pPr>
              <w:jc w:val="both"/>
              <w:rPr>
                <w:rFonts w:ascii="Calibri" w:hAnsi="Calibri" w:cs="Arial"/>
                <w:color w:val="000000"/>
              </w:rPr>
            </w:pPr>
            <w:r>
              <w:rPr>
                <w:rFonts w:ascii="Calibri" w:hAnsi="Calibri" w:cs="Arial"/>
                <w:color w:val="000000"/>
              </w:rPr>
              <w:t>60+</w:t>
            </w:r>
          </w:p>
        </w:tc>
        <w:tc>
          <w:tcPr>
            <w:tcW w:w="975" w:type="dxa"/>
            <w:gridSpan w:val="3"/>
            <w:tcBorders>
              <w:top w:val="single" w:sz="4" w:space="0" w:color="auto"/>
              <w:left w:val="nil"/>
              <w:bottom w:val="single" w:sz="4" w:space="0" w:color="auto"/>
              <w:right w:val="single" w:sz="4" w:space="0" w:color="auto"/>
            </w:tcBorders>
            <w:shd w:val="clear" w:color="auto" w:fill="auto"/>
            <w:noWrap/>
            <w:vAlign w:val="bottom"/>
          </w:tcPr>
          <w:p w14:paraId="20B76174" w14:textId="77777777" w:rsidR="00000239" w:rsidRDefault="00000239" w:rsidP="005901C5">
            <w:pPr>
              <w:jc w:val="both"/>
              <w:rPr>
                <w:rFonts w:ascii="Calibri" w:hAnsi="Calibri" w:cs="Arial"/>
                <w:color w:val="000000"/>
              </w:rPr>
            </w:pPr>
            <w:r>
              <w:rPr>
                <w:rFonts w:ascii="Calibri" w:hAnsi="Calibri" w:cs="Arial"/>
                <w:color w:val="000000"/>
              </w:rPr>
              <w:t> </w:t>
            </w:r>
          </w:p>
        </w:tc>
      </w:tr>
      <w:tr w:rsidR="00000239" w14:paraId="52019595" w14:textId="77777777" w:rsidTr="005901C5">
        <w:trPr>
          <w:trHeight w:val="315"/>
        </w:trPr>
        <w:tc>
          <w:tcPr>
            <w:tcW w:w="9195" w:type="dxa"/>
            <w:gridSpan w:val="29"/>
            <w:tcBorders>
              <w:top w:val="single" w:sz="4" w:space="0" w:color="auto"/>
              <w:left w:val="single" w:sz="4" w:space="0" w:color="auto"/>
              <w:bottom w:val="single" w:sz="4" w:space="0" w:color="auto"/>
              <w:right w:val="single" w:sz="4" w:space="0" w:color="auto"/>
            </w:tcBorders>
            <w:shd w:val="clear" w:color="auto" w:fill="99CC00"/>
            <w:noWrap/>
            <w:vAlign w:val="bottom"/>
          </w:tcPr>
          <w:p w14:paraId="5DB709D8" w14:textId="77777777" w:rsidR="00000239" w:rsidRDefault="00000239" w:rsidP="005901C5">
            <w:pPr>
              <w:jc w:val="both"/>
              <w:rPr>
                <w:rFonts w:ascii="Calibri" w:hAnsi="Calibri" w:cs="Arial"/>
                <w:color w:val="000000"/>
              </w:rPr>
            </w:pPr>
            <w:r>
              <w:rPr>
                <w:rFonts w:ascii="Calibri" w:hAnsi="Calibri" w:cs="Arial"/>
                <w:color w:val="000000"/>
              </w:rPr>
              <w:t>3. NEJVYŠŠÍ DOSAŽENÉ VZDĚLÁNÍ</w:t>
            </w:r>
          </w:p>
        </w:tc>
      </w:tr>
      <w:tr w:rsidR="00000239" w14:paraId="0183C7A5" w14:textId="77777777" w:rsidTr="005901C5">
        <w:trPr>
          <w:trHeight w:val="315"/>
        </w:trPr>
        <w:tc>
          <w:tcPr>
            <w:tcW w:w="1095" w:type="dxa"/>
            <w:gridSpan w:val="2"/>
            <w:tcBorders>
              <w:top w:val="nil"/>
              <w:left w:val="single" w:sz="4" w:space="0" w:color="auto"/>
              <w:bottom w:val="single" w:sz="4" w:space="0" w:color="auto"/>
              <w:right w:val="single" w:sz="4" w:space="0" w:color="auto"/>
            </w:tcBorders>
            <w:shd w:val="clear" w:color="auto" w:fill="auto"/>
            <w:noWrap/>
            <w:vAlign w:val="bottom"/>
          </w:tcPr>
          <w:p w14:paraId="21D46779" w14:textId="77777777" w:rsidR="00000239" w:rsidRDefault="00000239" w:rsidP="005901C5">
            <w:pPr>
              <w:jc w:val="both"/>
              <w:rPr>
                <w:rFonts w:ascii="Calibri" w:hAnsi="Calibri" w:cs="Arial"/>
                <w:color w:val="000000"/>
              </w:rPr>
            </w:pPr>
            <w:r>
              <w:rPr>
                <w:rFonts w:ascii="Calibri" w:hAnsi="Calibri" w:cs="Arial"/>
                <w:color w:val="000000"/>
              </w:rPr>
              <w:t>základní</w:t>
            </w:r>
          </w:p>
        </w:tc>
        <w:tc>
          <w:tcPr>
            <w:tcW w:w="540" w:type="dxa"/>
            <w:gridSpan w:val="3"/>
            <w:tcBorders>
              <w:top w:val="nil"/>
              <w:left w:val="nil"/>
              <w:bottom w:val="single" w:sz="4" w:space="0" w:color="auto"/>
              <w:right w:val="single" w:sz="4" w:space="0" w:color="auto"/>
            </w:tcBorders>
            <w:shd w:val="clear" w:color="auto" w:fill="auto"/>
            <w:noWrap/>
            <w:vAlign w:val="bottom"/>
          </w:tcPr>
          <w:p w14:paraId="6C924779" w14:textId="77777777" w:rsidR="00000239" w:rsidRDefault="00000239" w:rsidP="005901C5">
            <w:pPr>
              <w:jc w:val="both"/>
              <w:rPr>
                <w:rFonts w:ascii="Calibri" w:hAnsi="Calibri" w:cs="Arial"/>
                <w:color w:val="000000"/>
              </w:rPr>
            </w:pPr>
            <w:r>
              <w:rPr>
                <w:rFonts w:ascii="Calibri" w:hAnsi="Calibri" w:cs="Arial"/>
                <w:color w:val="000000"/>
              </w:rPr>
              <w:t> </w:t>
            </w:r>
          </w:p>
        </w:tc>
        <w:tc>
          <w:tcPr>
            <w:tcW w:w="1080" w:type="dxa"/>
            <w:gridSpan w:val="4"/>
            <w:tcBorders>
              <w:top w:val="nil"/>
              <w:left w:val="nil"/>
              <w:bottom w:val="single" w:sz="4" w:space="0" w:color="auto"/>
              <w:right w:val="single" w:sz="4" w:space="0" w:color="auto"/>
            </w:tcBorders>
            <w:shd w:val="clear" w:color="auto" w:fill="auto"/>
            <w:noWrap/>
            <w:vAlign w:val="bottom"/>
          </w:tcPr>
          <w:p w14:paraId="42CCE7D7" w14:textId="77777777" w:rsidR="00000239" w:rsidRDefault="00000239" w:rsidP="005901C5">
            <w:pPr>
              <w:jc w:val="both"/>
              <w:rPr>
                <w:rFonts w:ascii="Calibri" w:hAnsi="Calibri" w:cs="Arial"/>
                <w:color w:val="000000"/>
              </w:rPr>
            </w:pPr>
            <w:r>
              <w:rPr>
                <w:rFonts w:ascii="Calibri" w:hAnsi="Calibri" w:cs="Arial"/>
                <w:color w:val="000000"/>
              </w:rPr>
              <w:t>vyučen/a</w:t>
            </w:r>
          </w:p>
        </w:tc>
        <w:tc>
          <w:tcPr>
            <w:tcW w:w="540" w:type="dxa"/>
            <w:tcBorders>
              <w:top w:val="nil"/>
              <w:left w:val="nil"/>
              <w:bottom w:val="single" w:sz="4" w:space="0" w:color="auto"/>
              <w:right w:val="single" w:sz="4" w:space="0" w:color="auto"/>
            </w:tcBorders>
            <w:shd w:val="clear" w:color="auto" w:fill="auto"/>
            <w:noWrap/>
            <w:vAlign w:val="bottom"/>
          </w:tcPr>
          <w:p w14:paraId="49E6F8C0" w14:textId="77777777" w:rsidR="00000239" w:rsidRDefault="00000239" w:rsidP="005901C5">
            <w:pPr>
              <w:jc w:val="both"/>
              <w:rPr>
                <w:rFonts w:ascii="Calibri" w:hAnsi="Calibri" w:cs="Arial"/>
                <w:color w:val="000000"/>
              </w:rPr>
            </w:pPr>
            <w:r>
              <w:rPr>
                <w:rFonts w:ascii="Calibri" w:hAnsi="Calibri" w:cs="Arial"/>
                <w:color w:val="000000"/>
              </w:rPr>
              <w:t> </w:t>
            </w:r>
          </w:p>
        </w:tc>
        <w:tc>
          <w:tcPr>
            <w:tcW w:w="2897" w:type="dxa"/>
            <w:gridSpan w:val="8"/>
            <w:tcBorders>
              <w:top w:val="nil"/>
              <w:left w:val="nil"/>
              <w:bottom w:val="single" w:sz="4" w:space="0" w:color="auto"/>
              <w:right w:val="single" w:sz="4" w:space="0" w:color="auto"/>
            </w:tcBorders>
            <w:shd w:val="clear" w:color="auto" w:fill="auto"/>
            <w:noWrap/>
            <w:vAlign w:val="bottom"/>
          </w:tcPr>
          <w:p w14:paraId="3CE1A8D4" w14:textId="77777777" w:rsidR="00000239" w:rsidRDefault="00000239" w:rsidP="005901C5">
            <w:pPr>
              <w:jc w:val="both"/>
              <w:rPr>
                <w:rFonts w:ascii="Calibri" w:hAnsi="Calibri" w:cs="Arial"/>
                <w:color w:val="000000"/>
              </w:rPr>
            </w:pPr>
            <w:r>
              <w:rPr>
                <w:rFonts w:ascii="Calibri" w:hAnsi="Calibri" w:cs="Arial"/>
                <w:color w:val="000000"/>
              </w:rPr>
              <w:t xml:space="preserve">úplné středoškolské </w:t>
            </w:r>
          </w:p>
        </w:tc>
        <w:tc>
          <w:tcPr>
            <w:tcW w:w="195" w:type="dxa"/>
            <w:tcBorders>
              <w:top w:val="single" w:sz="4" w:space="0" w:color="auto"/>
              <w:left w:val="single" w:sz="4" w:space="0" w:color="auto"/>
              <w:bottom w:val="single" w:sz="4" w:space="0" w:color="auto"/>
            </w:tcBorders>
            <w:shd w:val="clear" w:color="auto" w:fill="auto"/>
            <w:noWrap/>
            <w:vAlign w:val="bottom"/>
          </w:tcPr>
          <w:p w14:paraId="3816A701" w14:textId="77777777" w:rsidR="00000239" w:rsidRDefault="00000239" w:rsidP="005901C5">
            <w:pPr>
              <w:jc w:val="both"/>
              <w:rPr>
                <w:rFonts w:ascii="Calibri" w:hAnsi="Calibri" w:cs="Arial"/>
                <w:color w:val="000000"/>
              </w:rPr>
            </w:pPr>
            <w:r>
              <w:rPr>
                <w:rFonts w:ascii="Calibri" w:hAnsi="Calibri" w:cs="Arial"/>
                <w:color w:val="000000"/>
              </w:rPr>
              <w:t> </w:t>
            </w:r>
          </w:p>
        </w:tc>
        <w:tc>
          <w:tcPr>
            <w:tcW w:w="195" w:type="dxa"/>
            <w:tcBorders>
              <w:top w:val="single" w:sz="4" w:space="0" w:color="auto"/>
              <w:bottom w:val="single" w:sz="4" w:space="0" w:color="auto"/>
            </w:tcBorders>
            <w:shd w:val="clear" w:color="auto" w:fill="auto"/>
            <w:noWrap/>
            <w:vAlign w:val="bottom"/>
          </w:tcPr>
          <w:p w14:paraId="5811B0F8" w14:textId="77777777" w:rsidR="00000239" w:rsidRDefault="00000239" w:rsidP="005901C5">
            <w:pPr>
              <w:jc w:val="both"/>
              <w:rPr>
                <w:rFonts w:ascii="Calibri" w:hAnsi="Calibri" w:cs="Arial"/>
                <w:color w:val="000000"/>
              </w:rPr>
            </w:pPr>
            <w:r>
              <w:rPr>
                <w:rFonts w:ascii="Calibri" w:hAnsi="Calibri" w:cs="Arial"/>
                <w:color w:val="000000"/>
              </w:rPr>
              <w:t> </w:t>
            </w:r>
          </w:p>
        </w:tc>
        <w:tc>
          <w:tcPr>
            <w:tcW w:w="195" w:type="dxa"/>
            <w:gridSpan w:val="2"/>
            <w:tcBorders>
              <w:top w:val="single" w:sz="4" w:space="0" w:color="auto"/>
              <w:bottom w:val="single" w:sz="4" w:space="0" w:color="auto"/>
              <w:right w:val="single" w:sz="4" w:space="0" w:color="auto"/>
            </w:tcBorders>
            <w:shd w:val="clear" w:color="auto" w:fill="auto"/>
            <w:noWrap/>
            <w:vAlign w:val="bottom"/>
          </w:tcPr>
          <w:p w14:paraId="39BF119B" w14:textId="77777777" w:rsidR="00000239" w:rsidRDefault="00000239" w:rsidP="005901C5">
            <w:pPr>
              <w:jc w:val="both"/>
              <w:rPr>
                <w:rFonts w:ascii="Calibri" w:hAnsi="Calibri" w:cs="Arial"/>
                <w:color w:val="000000"/>
              </w:rPr>
            </w:pPr>
            <w:r>
              <w:rPr>
                <w:rFonts w:ascii="Calibri" w:hAnsi="Calibri" w:cs="Arial"/>
                <w:color w:val="000000"/>
              </w:rPr>
              <w:t> </w:t>
            </w:r>
          </w:p>
        </w:tc>
        <w:tc>
          <w:tcPr>
            <w:tcW w:w="1558"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72133648" w14:textId="77777777" w:rsidR="00000239" w:rsidRDefault="00000239" w:rsidP="005901C5">
            <w:pPr>
              <w:jc w:val="both"/>
              <w:rPr>
                <w:rFonts w:ascii="Calibri" w:hAnsi="Calibri" w:cs="Arial"/>
                <w:color w:val="000000"/>
              </w:rPr>
            </w:pPr>
            <w:r>
              <w:rPr>
                <w:rFonts w:ascii="Calibri" w:hAnsi="Calibri" w:cs="Arial"/>
                <w:color w:val="000000"/>
              </w:rPr>
              <w:t>vysokoškolské</w:t>
            </w:r>
          </w:p>
        </w:tc>
        <w:tc>
          <w:tcPr>
            <w:tcW w:w="900" w:type="dxa"/>
            <w:gridSpan w:val="2"/>
            <w:tcBorders>
              <w:top w:val="nil"/>
              <w:left w:val="nil"/>
              <w:bottom w:val="single" w:sz="4" w:space="0" w:color="auto"/>
              <w:right w:val="single" w:sz="4" w:space="0" w:color="auto"/>
            </w:tcBorders>
            <w:shd w:val="clear" w:color="auto" w:fill="auto"/>
            <w:noWrap/>
            <w:vAlign w:val="bottom"/>
          </w:tcPr>
          <w:p w14:paraId="6616533A" w14:textId="77777777" w:rsidR="00000239" w:rsidRDefault="00000239" w:rsidP="005901C5">
            <w:pPr>
              <w:jc w:val="both"/>
              <w:rPr>
                <w:rFonts w:ascii="Calibri" w:hAnsi="Calibri" w:cs="Arial"/>
                <w:color w:val="000000"/>
              </w:rPr>
            </w:pPr>
            <w:r>
              <w:rPr>
                <w:rFonts w:ascii="Calibri" w:hAnsi="Calibri" w:cs="Arial"/>
                <w:color w:val="000000"/>
              </w:rPr>
              <w:t> </w:t>
            </w:r>
          </w:p>
        </w:tc>
      </w:tr>
      <w:tr w:rsidR="00000239" w14:paraId="762F361B" w14:textId="77777777" w:rsidTr="005901C5">
        <w:trPr>
          <w:trHeight w:val="315"/>
        </w:trPr>
        <w:tc>
          <w:tcPr>
            <w:tcW w:w="9195" w:type="dxa"/>
            <w:gridSpan w:val="29"/>
            <w:tcBorders>
              <w:top w:val="single" w:sz="4" w:space="0" w:color="auto"/>
              <w:left w:val="single" w:sz="4" w:space="0" w:color="auto"/>
              <w:bottom w:val="single" w:sz="4" w:space="0" w:color="auto"/>
              <w:right w:val="single" w:sz="4" w:space="0" w:color="auto"/>
            </w:tcBorders>
            <w:shd w:val="clear" w:color="auto" w:fill="99CC00"/>
            <w:noWrap/>
            <w:vAlign w:val="bottom"/>
          </w:tcPr>
          <w:p w14:paraId="378EA3D0" w14:textId="77777777" w:rsidR="00000239" w:rsidRDefault="00000239" w:rsidP="005901C5">
            <w:pPr>
              <w:jc w:val="both"/>
              <w:rPr>
                <w:rFonts w:ascii="Calibri" w:hAnsi="Calibri" w:cs="Arial"/>
                <w:color w:val="000000"/>
              </w:rPr>
            </w:pPr>
            <w:r>
              <w:rPr>
                <w:rFonts w:ascii="Calibri" w:hAnsi="Calibri" w:cs="Arial"/>
                <w:color w:val="000000"/>
              </w:rPr>
              <w:t>5. EKONOMICKÉ ZAŘAZENÍ</w:t>
            </w:r>
          </w:p>
        </w:tc>
      </w:tr>
      <w:tr w:rsidR="00000239" w14:paraId="31246D1F" w14:textId="77777777" w:rsidTr="005901C5">
        <w:trPr>
          <w:trHeight w:val="315"/>
        </w:trPr>
        <w:tc>
          <w:tcPr>
            <w:tcW w:w="10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C3BA36C" w14:textId="77777777" w:rsidR="00000239" w:rsidRDefault="00000239" w:rsidP="005901C5">
            <w:pPr>
              <w:jc w:val="both"/>
              <w:rPr>
                <w:rFonts w:ascii="Calibri" w:hAnsi="Calibri" w:cs="Arial"/>
                <w:color w:val="000000"/>
              </w:rPr>
            </w:pPr>
            <w:r>
              <w:rPr>
                <w:rFonts w:ascii="Calibri" w:hAnsi="Calibri" w:cs="Arial"/>
                <w:color w:val="000000"/>
              </w:rPr>
              <w:t>student</w:t>
            </w:r>
          </w:p>
        </w:tc>
        <w:tc>
          <w:tcPr>
            <w:tcW w:w="3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6F91237" w14:textId="77777777" w:rsidR="00000239" w:rsidRDefault="00000239" w:rsidP="005901C5">
            <w:pPr>
              <w:jc w:val="both"/>
              <w:rPr>
                <w:rFonts w:ascii="Calibri" w:hAnsi="Calibri" w:cs="Arial"/>
                <w:color w:val="000000"/>
              </w:rPr>
            </w:pPr>
            <w:r>
              <w:rPr>
                <w:rFonts w:ascii="Calibri" w:hAnsi="Calibri" w:cs="Arial"/>
                <w:color w:val="000000"/>
              </w:rPr>
              <w:t> </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7C3CB9B8" w14:textId="77777777" w:rsidR="00000239" w:rsidRDefault="00000239" w:rsidP="005901C5">
            <w:pPr>
              <w:jc w:val="both"/>
              <w:rPr>
                <w:rFonts w:ascii="Calibri" w:hAnsi="Calibri" w:cs="Arial"/>
                <w:color w:val="000000"/>
              </w:rPr>
            </w:pPr>
            <w:r>
              <w:rPr>
                <w:rFonts w:ascii="Calibri" w:hAnsi="Calibri" w:cs="Arial"/>
                <w:color w:val="000000"/>
              </w:rPr>
              <w:t>OSVČ</w:t>
            </w:r>
          </w:p>
        </w:tc>
        <w:tc>
          <w:tcPr>
            <w:tcW w:w="3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0ADBDB5" w14:textId="77777777" w:rsidR="00000239" w:rsidRDefault="00000239" w:rsidP="005901C5">
            <w:pPr>
              <w:jc w:val="both"/>
              <w:rPr>
                <w:rFonts w:ascii="Calibri" w:hAnsi="Calibri" w:cs="Arial"/>
                <w:color w:val="000000"/>
              </w:rPr>
            </w:pPr>
            <w:r>
              <w:rPr>
                <w:rFonts w:ascii="Calibri" w:hAnsi="Calibri" w:cs="Arial"/>
                <w:color w:val="000000"/>
              </w:rPr>
              <w:t> </w:t>
            </w:r>
          </w:p>
        </w:tc>
        <w:tc>
          <w:tcPr>
            <w:tcW w:w="167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645397F4" w14:textId="77777777" w:rsidR="00000239" w:rsidRDefault="00000239" w:rsidP="005901C5">
            <w:pPr>
              <w:jc w:val="both"/>
              <w:rPr>
                <w:rFonts w:ascii="Calibri" w:hAnsi="Calibri" w:cs="Arial"/>
                <w:color w:val="000000"/>
              </w:rPr>
            </w:pPr>
            <w:r>
              <w:rPr>
                <w:rFonts w:ascii="Calibri" w:hAnsi="Calibri" w:cs="Arial"/>
                <w:color w:val="000000"/>
              </w:rPr>
              <w:t>zaměstnanec</w:t>
            </w: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F94540" w14:textId="77777777" w:rsidR="00000239" w:rsidRDefault="00000239" w:rsidP="005901C5">
            <w:pPr>
              <w:jc w:val="both"/>
              <w:rPr>
                <w:rFonts w:ascii="Calibri" w:hAnsi="Calibri" w:cs="Arial"/>
                <w:color w:val="000000"/>
              </w:rPr>
            </w:pPr>
            <w:r>
              <w:rPr>
                <w:rFonts w:ascii="Calibri" w:hAnsi="Calibri" w:cs="Arial"/>
                <w:color w:val="000000"/>
              </w:rPr>
              <w:t> </w:t>
            </w:r>
          </w:p>
        </w:tc>
        <w:tc>
          <w:tcPr>
            <w:tcW w:w="1884"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76E2B1BE" w14:textId="77777777" w:rsidR="00000239" w:rsidRDefault="00000239" w:rsidP="005901C5">
            <w:pPr>
              <w:jc w:val="both"/>
              <w:rPr>
                <w:rFonts w:ascii="Calibri" w:hAnsi="Calibri" w:cs="Arial"/>
                <w:color w:val="000000"/>
              </w:rPr>
            </w:pPr>
            <w:r>
              <w:rPr>
                <w:rFonts w:ascii="Calibri" w:hAnsi="Calibri" w:cs="Arial"/>
                <w:color w:val="000000"/>
              </w:rPr>
              <w:t>nezaměstnaný/á</w:t>
            </w:r>
          </w:p>
        </w:tc>
        <w:tc>
          <w:tcPr>
            <w:tcW w:w="3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1C9ABD9" w14:textId="77777777" w:rsidR="00000239" w:rsidRDefault="00000239" w:rsidP="005901C5">
            <w:pPr>
              <w:jc w:val="both"/>
              <w:rPr>
                <w:rFonts w:ascii="Calibri" w:hAnsi="Calibri" w:cs="Arial"/>
                <w:color w:val="000000"/>
              </w:rPr>
            </w:pPr>
            <w:r>
              <w:rPr>
                <w:rFonts w:ascii="Calibri" w:hAnsi="Calibri" w:cs="Arial"/>
                <w:color w:val="000000"/>
              </w:rPr>
              <w:t> </w:t>
            </w:r>
          </w:p>
        </w:tc>
        <w:tc>
          <w:tcPr>
            <w:tcW w:w="1666"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60D29E57" w14:textId="77777777" w:rsidR="00000239" w:rsidRDefault="00000239" w:rsidP="005901C5">
            <w:pPr>
              <w:jc w:val="both"/>
              <w:rPr>
                <w:rFonts w:ascii="Calibri" w:hAnsi="Calibri" w:cs="Arial"/>
                <w:color w:val="000000"/>
              </w:rPr>
            </w:pPr>
            <w:r>
              <w:rPr>
                <w:rFonts w:ascii="Calibri" w:hAnsi="Calibri" w:cs="Arial"/>
                <w:color w:val="000000"/>
              </w:rPr>
              <w:t>penzista</w:t>
            </w:r>
          </w:p>
        </w:tc>
        <w:tc>
          <w:tcPr>
            <w:tcW w:w="540" w:type="dxa"/>
            <w:tcBorders>
              <w:top w:val="single" w:sz="4" w:space="0" w:color="auto"/>
              <w:left w:val="single" w:sz="4" w:space="0" w:color="auto"/>
              <w:bottom w:val="single" w:sz="4" w:space="0" w:color="auto"/>
              <w:right w:val="single" w:sz="4" w:space="0" w:color="auto"/>
            </w:tcBorders>
            <w:shd w:val="clear" w:color="auto" w:fill="auto"/>
            <w:vAlign w:val="bottom"/>
          </w:tcPr>
          <w:p w14:paraId="0B1148D9" w14:textId="77777777" w:rsidR="00000239" w:rsidRDefault="00000239" w:rsidP="005901C5">
            <w:pPr>
              <w:jc w:val="both"/>
              <w:rPr>
                <w:rFonts w:ascii="Calibri" w:hAnsi="Calibri" w:cs="Arial"/>
                <w:color w:val="000000"/>
              </w:rPr>
            </w:pPr>
          </w:p>
        </w:tc>
      </w:tr>
      <w:tr w:rsidR="00000239" w14:paraId="003767D2" w14:textId="77777777" w:rsidTr="005901C5">
        <w:trPr>
          <w:trHeight w:val="315"/>
        </w:trPr>
        <w:tc>
          <w:tcPr>
            <w:tcW w:w="4385"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tcPr>
          <w:p w14:paraId="5D7B1241" w14:textId="77777777" w:rsidR="00000239" w:rsidRDefault="00000239" w:rsidP="005901C5">
            <w:pPr>
              <w:jc w:val="both"/>
              <w:rPr>
                <w:rFonts w:ascii="Calibri" w:hAnsi="Calibri" w:cs="Arial"/>
                <w:color w:val="000000"/>
              </w:rPr>
            </w:pPr>
            <w:r>
              <w:rPr>
                <w:rFonts w:ascii="Calibri" w:hAnsi="Calibri" w:cs="Arial"/>
                <w:color w:val="000000"/>
              </w:rPr>
              <w:t>Počet km, které dojíždíte do zaměstnání:</w:t>
            </w:r>
          </w:p>
        </w:tc>
        <w:tc>
          <w:tcPr>
            <w:tcW w:w="4810" w:type="dxa"/>
            <w:gridSpan w:val="16"/>
            <w:tcBorders>
              <w:top w:val="single" w:sz="4" w:space="0" w:color="auto"/>
              <w:left w:val="nil"/>
              <w:bottom w:val="single" w:sz="4" w:space="0" w:color="auto"/>
              <w:right w:val="single" w:sz="4" w:space="0" w:color="auto"/>
            </w:tcBorders>
            <w:shd w:val="clear" w:color="auto" w:fill="auto"/>
            <w:noWrap/>
            <w:vAlign w:val="bottom"/>
          </w:tcPr>
          <w:p w14:paraId="55783934" w14:textId="77777777" w:rsidR="00000239" w:rsidRDefault="00000239" w:rsidP="005901C5">
            <w:pPr>
              <w:jc w:val="both"/>
              <w:rPr>
                <w:rFonts w:ascii="Calibri" w:hAnsi="Calibri" w:cs="Arial"/>
                <w:color w:val="000000"/>
              </w:rPr>
            </w:pPr>
          </w:p>
        </w:tc>
      </w:tr>
    </w:tbl>
    <w:p w14:paraId="6896944A" w14:textId="77777777" w:rsidR="00000239" w:rsidRDefault="00000239" w:rsidP="00A45A1A"/>
    <w:tbl>
      <w:tblPr>
        <w:tblW w:w="9195" w:type="dxa"/>
        <w:tblInd w:w="55" w:type="dxa"/>
        <w:tblCellMar>
          <w:left w:w="70" w:type="dxa"/>
          <w:right w:w="70" w:type="dxa"/>
        </w:tblCellMar>
        <w:tblLook w:val="0000" w:firstRow="0" w:lastRow="0" w:firstColumn="0" w:lastColumn="0" w:noHBand="0" w:noVBand="0"/>
      </w:tblPr>
      <w:tblGrid>
        <w:gridCol w:w="1635"/>
        <w:gridCol w:w="468"/>
        <w:gridCol w:w="72"/>
        <w:gridCol w:w="1080"/>
        <w:gridCol w:w="135"/>
        <w:gridCol w:w="355"/>
        <w:gridCol w:w="1509"/>
        <w:gridCol w:w="311"/>
        <w:gridCol w:w="570"/>
        <w:gridCol w:w="700"/>
        <w:gridCol w:w="1820"/>
        <w:gridCol w:w="180"/>
        <w:gridCol w:w="360"/>
      </w:tblGrid>
      <w:tr w:rsidR="00000239" w:rsidRPr="00520F58" w14:paraId="3A8808C2" w14:textId="77777777" w:rsidTr="005901C5">
        <w:trPr>
          <w:trHeight w:val="300"/>
        </w:trPr>
        <w:tc>
          <w:tcPr>
            <w:tcW w:w="9195" w:type="dxa"/>
            <w:gridSpan w:val="13"/>
            <w:tcBorders>
              <w:top w:val="single" w:sz="4" w:space="0" w:color="auto"/>
              <w:left w:val="single" w:sz="4" w:space="0" w:color="auto"/>
              <w:bottom w:val="single" w:sz="4" w:space="0" w:color="auto"/>
              <w:right w:val="single" w:sz="4" w:space="0" w:color="auto"/>
            </w:tcBorders>
            <w:shd w:val="clear" w:color="auto" w:fill="99CC00"/>
            <w:noWrap/>
            <w:vAlign w:val="bottom"/>
          </w:tcPr>
          <w:p w14:paraId="73C3D324" w14:textId="77777777" w:rsidR="00000239" w:rsidRPr="00520F58" w:rsidRDefault="00000239" w:rsidP="005901C5">
            <w:pPr>
              <w:jc w:val="both"/>
              <w:rPr>
                <w:rFonts w:ascii="Calibri" w:hAnsi="Calibri"/>
                <w:color w:val="000000"/>
              </w:rPr>
            </w:pPr>
            <w:r w:rsidRPr="00520F58">
              <w:rPr>
                <w:rFonts w:ascii="Calibri" w:hAnsi="Calibri"/>
                <w:color w:val="000000"/>
              </w:rPr>
              <w:t>6. O DĚNÍ V REGIONU JSOU OBČANÉ INFORMOVÁNI</w:t>
            </w:r>
          </w:p>
        </w:tc>
      </w:tr>
      <w:tr w:rsidR="00000239" w:rsidRPr="00520F58" w14:paraId="3994897D" w14:textId="77777777" w:rsidTr="005901C5">
        <w:trPr>
          <w:trHeight w:val="315"/>
        </w:trPr>
        <w:tc>
          <w:tcPr>
            <w:tcW w:w="1635"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0FC4DDE9"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nil"/>
              <w:left w:val="nil"/>
              <w:bottom w:val="single" w:sz="4" w:space="0" w:color="auto"/>
              <w:right w:val="single" w:sz="4" w:space="0" w:color="auto"/>
            </w:tcBorders>
            <w:shd w:val="clear" w:color="auto" w:fill="auto"/>
            <w:noWrap/>
            <w:vAlign w:val="bottom"/>
          </w:tcPr>
          <w:p w14:paraId="0E81E88C"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gridSpan w:val="2"/>
            <w:tcBorders>
              <w:top w:val="nil"/>
              <w:left w:val="nil"/>
              <w:bottom w:val="single" w:sz="4" w:space="0" w:color="auto"/>
              <w:right w:val="single" w:sz="4" w:space="0" w:color="auto"/>
            </w:tcBorders>
            <w:shd w:val="clear" w:color="auto" w:fill="auto"/>
            <w:noWrap/>
            <w:vAlign w:val="bottom"/>
          </w:tcPr>
          <w:p w14:paraId="28C2FF7A"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gridSpan w:val="2"/>
            <w:tcBorders>
              <w:top w:val="nil"/>
              <w:left w:val="nil"/>
              <w:bottom w:val="single" w:sz="4" w:space="0" w:color="auto"/>
              <w:right w:val="single" w:sz="4" w:space="0" w:color="auto"/>
            </w:tcBorders>
            <w:shd w:val="clear" w:color="auto" w:fill="auto"/>
            <w:noWrap/>
            <w:vAlign w:val="bottom"/>
          </w:tcPr>
          <w:p w14:paraId="5BCFC323"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nil"/>
              <w:bottom w:val="single" w:sz="4" w:space="0" w:color="auto"/>
              <w:right w:val="single" w:sz="4" w:space="0" w:color="000000"/>
            </w:tcBorders>
            <w:shd w:val="clear" w:color="auto" w:fill="auto"/>
            <w:noWrap/>
            <w:vAlign w:val="bottom"/>
          </w:tcPr>
          <w:p w14:paraId="4C7DEB0F"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tcBorders>
              <w:top w:val="nil"/>
              <w:left w:val="nil"/>
              <w:bottom w:val="single" w:sz="4" w:space="0" w:color="auto"/>
              <w:right w:val="single" w:sz="4" w:space="0" w:color="auto"/>
            </w:tcBorders>
            <w:shd w:val="clear" w:color="auto" w:fill="auto"/>
            <w:noWrap/>
            <w:vAlign w:val="bottom"/>
          </w:tcPr>
          <w:p w14:paraId="15AF7405"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3090" w:type="dxa"/>
            <w:gridSpan w:val="3"/>
            <w:tcBorders>
              <w:top w:val="nil"/>
              <w:left w:val="nil"/>
              <w:bottom w:val="single" w:sz="4" w:space="0" w:color="auto"/>
              <w:right w:val="single" w:sz="4" w:space="0" w:color="auto"/>
            </w:tcBorders>
            <w:shd w:val="clear" w:color="auto" w:fill="auto"/>
            <w:noWrap/>
            <w:vAlign w:val="bottom"/>
          </w:tcPr>
          <w:p w14:paraId="0702A7EE"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540" w:type="dxa"/>
            <w:gridSpan w:val="2"/>
            <w:tcBorders>
              <w:top w:val="nil"/>
              <w:left w:val="nil"/>
              <w:bottom w:val="single" w:sz="4" w:space="0" w:color="auto"/>
              <w:right w:val="single" w:sz="4" w:space="0" w:color="auto"/>
            </w:tcBorders>
            <w:shd w:val="clear" w:color="auto" w:fill="auto"/>
            <w:noWrap/>
            <w:vAlign w:val="bottom"/>
          </w:tcPr>
          <w:p w14:paraId="0BF10D36"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r w:rsidR="00000239" w:rsidRPr="00520F58" w14:paraId="3AABC3D9" w14:textId="77777777" w:rsidTr="005901C5">
        <w:trPr>
          <w:trHeight w:val="345"/>
        </w:trPr>
        <w:tc>
          <w:tcPr>
            <w:tcW w:w="9195" w:type="dxa"/>
            <w:gridSpan w:val="13"/>
            <w:tcBorders>
              <w:top w:val="single" w:sz="4" w:space="0" w:color="auto"/>
              <w:left w:val="single" w:sz="4" w:space="0" w:color="auto"/>
              <w:bottom w:val="single" w:sz="4" w:space="0" w:color="auto"/>
              <w:right w:val="single" w:sz="4" w:space="0" w:color="000000"/>
            </w:tcBorders>
            <w:shd w:val="clear" w:color="auto" w:fill="99CC00"/>
            <w:noWrap/>
            <w:vAlign w:val="bottom"/>
          </w:tcPr>
          <w:p w14:paraId="126B5515" w14:textId="77777777" w:rsidR="00000239" w:rsidRPr="00520F58" w:rsidRDefault="00000239" w:rsidP="005901C5">
            <w:pPr>
              <w:jc w:val="both"/>
              <w:rPr>
                <w:rFonts w:ascii="Calibri" w:hAnsi="Calibri"/>
                <w:color w:val="000000"/>
              </w:rPr>
            </w:pPr>
            <w:r w:rsidRPr="00520F58">
              <w:rPr>
                <w:rFonts w:ascii="Calibri" w:hAnsi="Calibri"/>
                <w:color w:val="000000"/>
              </w:rPr>
              <w:t>7. JAKO ZDROJ INFORMACÍ O DĚNÍ V REGIONU VYUŽÍVÁM</w:t>
            </w:r>
            <w:r w:rsidRPr="00520F58">
              <w:rPr>
                <w:rFonts w:ascii="Calibri" w:hAnsi="Calibri"/>
                <w:color w:val="000000"/>
                <w:vertAlign w:val="superscript"/>
              </w:rPr>
              <w:t>* je možné zaškrtnout více odpovědí</w:t>
            </w:r>
          </w:p>
        </w:tc>
      </w:tr>
      <w:tr w:rsidR="00000239" w14:paraId="1D1FE909" w14:textId="77777777" w:rsidTr="005901C5">
        <w:trPr>
          <w:trHeight w:val="300"/>
        </w:trPr>
        <w:tc>
          <w:tcPr>
            <w:tcW w:w="1635" w:type="dxa"/>
            <w:tcBorders>
              <w:top w:val="nil"/>
              <w:left w:val="single" w:sz="4" w:space="0" w:color="auto"/>
              <w:bottom w:val="single" w:sz="4" w:space="0" w:color="auto"/>
              <w:right w:val="single" w:sz="4" w:space="0" w:color="auto"/>
            </w:tcBorders>
            <w:shd w:val="clear" w:color="auto" w:fill="auto"/>
            <w:noWrap/>
            <w:vAlign w:val="bottom"/>
          </w:tcPr>
          <w:p w14:paraId="6A851EAA" w14:textId="77777777" w:rsidR="00000239" w:rsidRPr="00520F58" w:rsidRDefault="00000239" w:rsidP="005901C5">
            <w:pPr>
              <w:jc w:val="both"/>
              <w:rPr>
                <w:rFonts w:ascii="Calibri" w:hAnsi="Calibri"/>
                <w:color w:val="000000"/>
              </w:rPr>
            </w:pPr>
            <w:r w:rsidRPr="00520F58">
              <w:rPr>
                <w:rFonts w:ascii="Calibri" w:hAnsi="Calibri"/>
                <w:color w:val="000000"/>
              </w:rPr>
              <w:t>internet</w:t>
            </w:r>
          </w:p>
        </w:tc>
        <w:tc>
          <w:tcPr>
            <w:tcW w:w="540" w:type="dxa"/>
            <w:gridSpan w:val="2"/>
            <w:tcBorders>
              <w:top w:val="nil"/>
              <w:left w:val="nil"/>
              <w:bottom w:val="single" w:sz="4" w:space="0" w:color="auto"/>
              <w:right w:val="single" w:sz="4" w:space="0" w:color="auto"/>
            </w:tcBorders>
            <w:shd w:val="clear" w:color="auto" w:fill="auto"/>
            <w:noWrap/>
            <w:vAlign w:val="bottom"/>
          </w:tcPr>
          <w:p w14:paraId="0FF660DD"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215" w:type="dxa"/>
            <w:gridSpan w:val="2"/>
            <w:tcBorders>
              <w:top w:val="single" w:sz="4" w:space="0" w:color="auto"/>
              <w:left w:val="nil"/>
              <w:bottom w:val="single" w:sz="4" w:space="0" w:color="auto"/>
              <w:right w:val="single" w:sz="4" w:space="0" w:color="000000"/>
            </w:tcBorders>
            <w:shd w:val="clear" w:color="auto" w:fill="auto"/>
            <w:noWrap/>
            <w:vAlign w:val="bottom"/>
          </w:tcPr>
          <w:p w14:paraId="79EEB07C" w14:textId="77777777" w:rsidR="00000239" w:rsidRPr="00520F58" w:rsidRDefault="00000239" w:rsidP="005901C5">
            <w:pPr>
              <w:jc w:val="both"/>
              <w:rPr>
                <w:rFonts w:ascii="Calibri" w:hAnsi="Calibri"/>
                <w:color w:val="000000"/>
              </w:rPr>
            </w:pPr>
            <w:r w:rsidRPr="00520F58">
              <w:rPr>
                <w:rFonts w:ascii="Calibri" w:hAnsi="Calibri"/>
                <w:color w:val="000000"/>
              </w:rPr>
              <w:t>regionální tisk</w:t>
            </w:r>
          </w:p>
        </w:tc>
        <w:tc>
          <w:tcPr>
            <w:tcW w:w="355" w:type="dxa"/>
            <w:tcBorders>
              <w:top w:val="nil"/>
              <w:left w:val="nil"/>
              <w:bottom w:val="single" w:sz="4" w:space="0" w:color="auto"/>
              <w:right w:val="single" w:sz="4" w:space="0" w:color="auto"/>
            </w:tcBorders>
            <w:shd w:val="clear" w:color="auto" w:fill="auto"/>
            <w:noWrap/>
            <w:vAlign w:val="bottom"/>
          </w:tcPr>
          <w:p w14:paraId="54F579B6"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390" w:type="dxa"/>
            <w:gridSpan w:val="3"/>
            <w:tcBorders>
              <w:top w:val="single" w:sz="4" w:space="0" w:color="auto"/>
              <w:left w:val="nil"/>
              <w:bottom w:val="single" w:sz="4" w:space="0" w:color="auto"/>
              <w:right w:val="single" w:sz="4" w:space="0" w:color="000000"/>
            </w:tcBorders>
            <w:shd w:val="clear" w:color="auto" w:fill="auto"/>
            <w:noWrap/>
            <w:vAlign w:val="bottom"/>
          </w:tcPr>
          <w:p w14:paraId="684B0DE9" w14:textId="77777777" w:rsidR="00000239" w:rsidRPr="00520F58" w:rsidRDefault="00000239" w:rsidP="005901C5">
            <w:pPr>
              <w:jc w:val="both"/>
              <w:rPr>
                <w:rFonts w:ascii="Calibri" w:hAnsi="Calibri"/>
                <w:color w:val="000000"/>
              </w:rPr>
            </w:pPr>
            <w:r w:rsidRPr="00520F58">
              <w:rPr>
                <w:rFonts w:ascii="Calibri" w:hAnsi="Calibri"/>
                <w:color w:val="000000"/>
              </w:rPr>
              <w:t>úřední desku a vývěsky</w:t>
            </w:r>
          </w:p>
        </w:tc>
        <w:tc>
          <w:tcPr>
            <w:tcW w:w="700" w:type="dxa"/>
            <w:tcBorders>
              <w:top w:val="single" w:sz="4" w:space="0" w:color="auto"/>
              <w:left w:val="nil"/>
              <w:bottom w:val="single" w:sz="4" w:space="0" w:color="auto"/>
              <w:right w:val="single" w:sz="4" w:space="0" w:color="000000"/>
            </w:tcBorders>
            <w:shd w:val="clear" w:color="auto" w:fill="auto"/>
            <w:noWrap/>
            <w:vAlign w:val="bottom"/>
          </w:tcPr>
          <w:p w14:paraId="226198D6"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000" w:type="dxa"/>
            <w:gridSpan w:val="2"/>
            <w:tcBorders>
              <w:top w:val="nil"/>
              <w:left w:val="nil"/>
              <w:bottom w:val="single" w:sz="4" w:space="0" w:color="auto"/>
              <w:right w:val="single" w:sz="4" w:space="0" w:color="auto"/>
            </w:tcBorders>
            <w:shd w:val="clear" w:color="auto" w:fill="auto"/>
            <w:noWrap/>
            <w:vAlign w:val="bottom"/>
          </w:tcPr>
          <w:p w14:paraId="15310085" w14:textId="77777777" w:rsidR="00000239" w:rsidRPr="00520F58" w:rsidRDefault="00000239" w:rsidP="005901C5">
            <w:pPr>
              <w:jc w:val="both"/>
              <w:rPr>
                <w:rFonts w:ascii="Calibri" w:hAnsi="Calibri"/>
                <w:color w:val="000000"/>
              </w:rPr>
            </w:pPr>
            <w:r w:rsidRPr="00520F58">
              <w:rPr>
                <w:rFonts w:ascii="Calibri" w:hAnsi="Calibri"/>
                <w:color w:val="000000"/>
              </w:rPr>
              <w:t>jiné</w:t>
            </w:r>
          </w:p>
        </w:tc>
        <w:tc>
          <w:tcPr>
            <w:tcW w:w="360" w:type="dxa"/>
            <w:tcBorders>
              <w:top w:val="nil"/>
              <w:left w:val="nil"/>
              <w:bottom w:val="single" w:sz="4" w:space="0" w:color="auto"/>
              <w:right w:val="single" w:sz="4" w:space="0" w:color="auto"/>
            </w:tcBorders>
            <w:shd w:val="clear" w:color="auto" w:fill="auto"/>
            <w:noWrap/>
            <w:vAlign w:val="bottom"/>
          </w:tcPr>
          <w:p w14:paraId="13ED9954" w14:textId="77777777" w:rsidR="00000239" w:rsidRDefault="00000239" w:rsidP="005901C5">
            <w:pPr>
              <w:jc w:val="both"/>
              <w:rPr>
                <w:rFonts w:ascii="Calibri" w:hAnsi="Calibri"/>
                <w:color w:val="000000"/>
              </w:rPr>
            </w:pPr>
            <w:r>
              <w:rPr>
                <w:rFonts w:ascii="Calibri" w:hAnsi="Calibri"/>
                <w:color w:val="000000"/>
              </w:rPr>
              <w:t> </w:t>
            </w:r>
          </w:p>
        </w:tc>
      </w:tr>
    </w:tbl>
    <w:p w14:paraId="6C3BB69D" w14:textId="77777777" w:rsidR="00000239" w:rsidRDefault="00000239" w:rsidP="00A45A1A"/>
    <w:p w14:paraId="49D995A7" w14:textId="77777777" w:rsidR="00000239" w:rsidRDefault="00000239" w:rsidP="00A45A1A"/>
    <w:p w14:paraId="3B4F01CF" w14:textId="77777777" w:rsidR="00000239" w:rsidRDefault="00000239" w:rsidP="00A45A1A"/>
    <w:tbl>
      <w:tblPr>
        <w:tblW w:w="9201" w:type="dxa"/>
        <w:tblInd w:w="55" w:type="dxa"/>
        <w:tblCellMar>
          <w:left w:w="70" w:type="dxa"/>
          <w:right w:w="70" w:type="dxa"/>
        </w:tblCellMar>
        <w:tblLook w:val="0000" w:firstRow="0" w:lastRow="0" w:firstColumn="0" w:lastColumn="0" w:noHBand="0" w:noVBand="0"/>
      </w:tblPr>
      <w:tblGrid>
        <w:gridCol w:w="1635"/>
        <w:gridCol w:w="468"/>
        <w:gridCol w:w="1152"/>
        <w:gridCol w:w="490"/>
        <w:gridCol w:w="1509"/>
        <w:gridCol w:w="311"/>
        <w:gridCol w:w="2861"/>
        <w:gridCol w:w="775"/>
      </w:tblGrid>
      <w:tr w:rsidR="00000239" w:rsidRPr="00520F58" w14:paraId="1E115D82" w14:textId="77777777" w:rsidTr="005901C5">
        <w:trPr>
          <w:trHeight w:val="300"/>
        </w:trPr>
        <w:tc>
          <w:tcPr>
            <w:tcW w:w="9201" w:type="dxa"/>
            <w:gridSpan w:val="8"/>
            <w:tcBorders>
              <w:top w:val="single" w:sz="4" w:space="0" w:color="auto"/>
              <w:left w:val="single" w:sz="4" w:space="0" w:color="auto"/>
              <w:bottom w:val="single" w:sz="4" w:space="0" w:color="auto"/>
              <w:right w:val="single" w:sz="4" w:space="0" w:color="auto"/>
            </w:tcBorders>
            <w:shd w:val="clear" w:color="auto" w:fill="99CC00"/>
            <w:noWrap/>
            <w:vAlign w:val="bottom"/>
          </w:tcPr>
          <w:p w14:paraId="61052961" w14:textId="77777777" w:rsidR="00000239" w:rsidRPr="00520F58" w:rsidRDefault="00000239" w:rsidP="005901C5">
            <w:pPr>
              <w:jc w:val="both"/>
              <w:rPr>
                <w:rFonts w:ascii="Calibri" w:hAnsi="Calibri"/>
                <w:color w:val="000000"/>
              </w:rPr>
            </w:pPr>
            <w:r>
              <w:rPr>
                <w:rFonts w:ascii="Calibri" w:hAnsi="Calibri"/>
                <w:color w:val="000000"/>
              </w:rPr>
              <w:t>8</w:t>
            </w:r>
            <w:r w:rsidRPr="00520F58">
              <w:rPr>
                <w:rFonts w:ascii="Calibri" w:hAnsi="Calibri"/>
                <w:color w:val="000000"/>
              </w:rPr>
              <w:t xml:space="preserve">. </w:t>
            </w:r>
            <w:r>
              <w:rPr>
                <w:rFonts w:ascii="Calibri" w:hAnsi="Calibri"/>
                <w:color w:val="000000"/>
              </w:rPr>
              <w:t>Úroveň předškolního školství ve Vašem okolí můžete ohodnotit</w:t>
            </w:r>
          </w:p>
        </w:tc>
      </w:tr>
      <w:tr w:rsidR="00000239" w:rsidRPr="00520F58" w14:paraId="54B1FDFB" w14:textId="77777777" w:rsidTr="005901C5">
        <w:trPr>
          <w:trHeight w:val="31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3D13F4"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33354F"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90DDFB"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A0CE8E"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211ED6"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A8DE53"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86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65BCD1"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096D47"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bl>
    <w:p w14:paraId="4B696112" w14:textId="77777777" w:rsidR="00000239" w:rsidRDefault="00000239" w:rsidP="00A45A1A"/>
    <w:tbl>
      <w:tblPr>
        <w:tblW w:w="9201" w:type="dxa"/>
        <w:tblInd w:w="55" w:type="dxa"/>
        <w:tblCellMar>
          <w:left w:w="70" w:type="dxa"/>
          <w:right w:w="70" w:type="dxa"/>
        </w:tblCellMar>
        <w:tblLook w:val="0000" w:firstRow="0" w:lastRow="0" w:firstColumn="0" w:lastColumn="0" w:noHBand="0" w:noVBand="0"/>
      </w:tblPr>
      <w:tblGrid>
        <w:gridCol w:w="1635"/>
        <w:gridCol w:w="468"/>
        <w:gridCol w:w="1152"/>
        <w:gridCol w:w="490"/>
        <w:gridCol w:w="1509"/>
        <w:gridCol w:w="74"/>
        <w:gridCol w:w="237"/>
        <w:gridCol w:w="26"/>
        <w:gridCol w:w="263"/>
        <w:gridCol w:w="196"/>
        <w:gridCol w:w="1491"/>
        <w:gridCol w:w="885"/>
        <w:gridCol w:w="775"/>
      </w:tblGrid>
      <w:tr w:rsidR="00000239" w:rsidRPr="00520F58" w14:paraId="3D5F2E8E" w14:textId="77777777" w:rsidTr="005901C5">
        <w:trPr>
          <w:trHeight w:val="315"/>
        </w:trPr>
        <w:tc>
          <w:tcPr>
            <w:tcW w:w="5254"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24BDD60B" w14:textId="77777777" w:rsidR="00000239" w:rsidRPr="00520F58" w:rsidRDefault="00000239" w:rsidP="005901C5">
            <w:pPr>
              <w:jc w:val="both"/>
              <w:rPr>
                <w:rFonts w:ascii="Calibri" w:hAnsi="Calibri"/>
                <w:color w:val="000000"/>
              </w:rPr>
            </w:pPr>
            <w:r>
              <w:rPr>
                <w:rFonts w:ascii="Calibri" w:hAnsi="Calibri"/>
                <w:color w:val="000000"/>
              </w:rPr>
              <w:t>Počet km k nejbližší mateřské školce:</w:t>
            </w:r>
          </w:p>
        </w:tc>
        <w:tc>
          <w:tcPr>
            <w:tcW w:w="3947"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14:paraId="21C92A0E" w14:textId="77777777" w:rsidR="00000239" w:rsidRPr="00520F58" w:rsidRDefault="00000239" w:rsidP="005901C5">
            <w:pPr>
              <w:jc w:val="both"/>
              <w:rPr>
                <w:rFonts w:ascii="Calibri" w:hAnsi="Calibri"/>
                <w:color w:val="000000"/>
              </w:rPr>
            </w:pPr>
          </w:p>
        </w:tc>
      </w:tr>
      <w:tr w:rsidR="00000239" w:rsidRPr="00520F58" w14:paraId="5019EB40" w14:textId="77777777" w:rsidTr="005901C5">
        <w:trPr>
          <w:trHeight w:val="315"/>
        </w:trPr>
        <w:tc>
          <w:tcPr>
            <w:tcW w:w="9201" w:type="dxa"/>
            <w:gridSpan w:val="13"/>
            <w:tcBorders>
              <w:top w:val="single" w:sz="4" w:space="0" w:color="auto"/>
              <w:left w:val="single" w:sz="4" w:space="0" w:color="auto"/>
              <w:bottom w:val="single" w:sz="4" w:space="0" w:color="auto"/>
            </w:tcBorders>
            <w:shd w:val="clear" w:color="auto" w:fill="99CC00"/>
            <w:noWrap/>
            <w:vAlign w:val="bottom"/>
          </w:tcPr>
          <w:p w14:paraId="0789E4C4" w14:textId="77777777" w:rsidR="00000239" w:rsidRPr="00520F58" w:rsidRDefault="00000239" w:rsidP="005901C5">
            <w:pPr>
              <w:jc w:val="both"/>
              <w:rPr>
                <w:rFonts w:ascii="Calibri" w:hAnsi="Calibri"/>
                <w:color w:val="000000"/>
              </w:rPr>
            </w:pPr>
            <w:r>
              <w:rPr>
                <w:rFonts w:ascii="Calibri" w:hAnsi="Calibri"/>
                <w:color w:val="000000"/>
              </w:rPr>
              <w:t>9</w:t>
            </w:r>
            <w:r w:rsidRPr="008839F8">
              <w:rPr>
                <w:rFonts w:ascii="Calibri" w:hAnsi="Calibri"/>
                <w:color w:val="000000"/>
                <w:shd w:val="clear" w:color="auto" w:fill="99CC00"/>
              </w:rPr>
              <w:t>. Úroveň základního školství ve Vašem okolí můžete ohodnotit</w:t>
            </w:r>
          </w:p>
        </w:tc>
      </w:tr>
      <w:tr w:rsidR="00000239" w:rsidRPr="00520F58" w14:paraId="1F85FD13" w14:textId="77777777" w:rsidTr="005901C5">
        <w:trPr>
          <w:trHeight w:val="31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62CAFF"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125CD3"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7FC95E"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5CF644"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603D62"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E1FB8A9"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861"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01FC16FF"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0AE1D2"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r w:rsidR="00000239" w:rsidRPr="00520F58" w14:paraId="5769CAE3" w14:textId="77777777" w:rsidTr="005901C5">
        <w:trPr>
          <w:trHeight w:val="315"/>
        </w:trPr>
        <w:tc>
          <w:tcPr>
            <w:tcW w:w="5254"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724A8CD4" w14:textId="77777777" w:rsidR="00000239" w:rsidRPr="00520F58" w:rsidRDefault="00000239" w:rsidP="005901C5">
            <w:pPr>
              <w:jc w:val="both"/>
              <w:rPr>
                <w:rFonts w:ascii="Calibri" w:hAnsi="Calibri"/>
                <w:color w:val="000000"/>
              </w:rPr>
            </w:pPr>
            <w:r>
              <w:rPr>
                <w:rFonts w:ascii="Calibri" w:hAnsi="Calibri"/>
                <w:color w:val="000000"/>
              </w:rPr>
              <w:t>Počet km k nejbližší základní škole:</w:t>
            </w:r>
          </w:p>
        </w:tc>
        <w:tc>
          <w:tcPr>
            <w:tcW w:w="3947"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14:paraId="3109936F" w14:textId="77777777" w:rsidR="00000239" w:rsidRPr="00520F58" w:rsidRDefault="00000239" w:rsidP="005901C5">
            <w:pPr>
              <w:jc w:val="both"/>
              <w:rPr>
                <w:rFonts w:ascii="Calibri" w:hAnsi="Calibri"/>
                <w:color w:val="000000"/>
              </w:rPr>
            </w:pPr>
          </w:p>
        </w:tc>
      </w:tr>
      <w:tr w:rsidR="00000239" w:rsidRPr="008839F8" w14:paraId="61E5E646" w14:textId="77777777" w:rsidTr="005901C5">
        <w:trPr>
          <w:trHeight w:val="315"/>
        </w:trPr>
        <w:tc>
          <w:tcPr>
            <w:tcW w:w="9201" w:type="dxa"/>
            <w:gridSpan w:val="13"/>
            <w:tcBorders>
              <w:top w:val="single" w:sz="4" w:space="0" w:color="auto"/>
              <w:left w:val="single" w:sz="4" w:space="0" w:color="auto"/>
              <w:bottom w:val="single" w:sz="4" w:space="0" w:color="auto"/>
              <w:right w:val="single" w:sz="4" w:space="0" w:color="auto"/>
            </w:tcBorders>
            <w:shd w:val="clear" w:color="auto" w:fill="99CC00"/>
            <w:noWrap/>
            <w:vAlign w:val="bottom"/>
          </w:tcPr>
          <w:p w14:paraId="10993DD6" w14:textId="77777777" w:rsidR="00000239" w:rsidRPr="008839F8" w:rsidRDefault="00000239" w:rsidP="005901C5">
            <w:pPr>
              <w:jc w:val="both"/>
              <w:rPr>
                <w:rFonts w:ascii="Calibri" w:hAnsi="Calibri"/>
                <w:color w:val="000000"/>
              </w:rPr>
            </w:pPr>
            <w:r>
              <w:rPr>
                <w:rFonts w:ascii="Calibri" w:hAnsi="Calibri"/>
                <w:color w:val="000000"/>
              </w:rPr>
              <w:t xml:space="preserve">10. </w:t>
            </w:r>
            <w:r w:rsidRPr="008839F8">
              <w:rPr>
                <w:rFonts w:ascii="Calibri" w:hAnsi="Calibri"/>
                <w:color w:val="000000"/>
              </w:rPr>
              <w:t>Uveďte, co postrádáte v oblasti předškolního a základního</w:t>
            </w:r>
            <w:r>
              <w:rPr>
                <w:rFonts w:ascii="Calibri" w:hAnsi="Calibri"/>
                <w:color w:val="000000"/>
              </w:rPr>
              <w:t xml:space="preserve"> školství, </w:t>
            </w:r>
            <w:r w:rsidRPr="008839F8">
              <w:rPr>
                <w:rFonts w:ascii="Calibri" w:hAnsi="Calibri"/>
                <w:color w:val="000000"/>
              </w:rPr>
              <w:t>(např.: kvalita a rozsah výuky, zázemí pro výuku - úroveň vybavení učeben, stav budov atd…) :</w:t>
            </w:r>
          </w:p>
        </w:tc>
      </w:tr>
      <w:tr w:rsidR="00000239" w:rsidRPr="00520F58" w14:paraId="744B254D" w14:textId="77777777" w:rsidTr="005901C5">
        <w:trPr>
          <w:trHeight w:val="315"/>
        </w:trPr>
        <w:tc>
          <w:tcPr>
            <w:tcW w:w="9201" w:type="dxa"/>
            <w:gridSpan w:val="13"/>
            <w:tcBorders>
              <w:top w:val="single" w:sz="4" w:space="0" w:color="auto"/>
              <w:left w:val="single" w:sz="4" w:space="0" w:color="auto"/>
              <w:bottom w:val="single" w:sz="4" w:space="0" w:color="auto"/>
              <w:right w:val="single" w:sz="4" w:space="0" w:color="auto"/>
            </w:tcBorders>
            <w:shd w:val="clear" w:color="auto" w:fill="auto"/>
            <w:noWrap/>
            <w:vAlign w:val="bottom"/>
          </w:tcPr>
          <w:p w14:paraId="4BBFF9B9" w14:textId="77777777" w:rsidR="00000239" w:rsidRDefault="00000239" w:rsidP="005901C5">
            <w:pPr>
              <w:jc w:val="both"/>
              <w:rPr>
                <w:rFonts w:ascii="Calibri" w:hAnsi="Calibri"/>
                <w:color w:val="000000"/>
              </w:rPr>
            </w:pPr>
          </w:p>
          <w:p w14:paraId="1EDC166F" w14:textId="77777777" w:rsidR="00000239" w:rsidRDefault="00000239" w:rsidP="005901C5">
            <w:pPr>
              <w:jc w:val="both"/>
              <w:rPr>
                <w:rFonts w:ascii="Calibri" w:hAnsi="Calibri"/>
                <w:color w:val="000000"/>
              </w:rPr>
            </w:pPr>
          </w:p>
          <w:p w14:paraId="7C556D33" w14:textId="77777777" w:rsidR="00000239" w:rsidRPr="00520F58" w:rsidRDefault="00000239" w:rsidP="005901C5">
            <w:pPr>
              <w:jc w:val="both"/>
              <w:rPr>
                <w:rFonts w:ascii="Calibri" w:hAnsi="Calibri"/>
                <w:color w:val="000000"/>
              </w:rPr>
            </w:pPr>
          </w:p>
        </w:tc>
      </w:tr>
      <w:tr w:rsidR="00000239" w:rsidRPr="00D87160" w14:paraId="79581B49" w14:textId="77777777" w:rsidTr="005901C5">
        <w:trPr>
          <w:trHeight w:val="315"/>
        </w:trPr>
        <w:tc>
          <w:tcPr>
            <w:tcW w:w="9201" w:type="dxa"/>
            <w:gridSpan w:val="13"/>
            <w:tcBorders>
              <w:top w:val="single" w:sz="4" w:space="0" w:color="auto"/>
              <w:left w:val="single" w:sz="4" w:space="0" w:color="auto"/>
              <w:bottom w:val="single" w:sz="4" w:space="0" w:color="auto"/>
              <w:right w:val="single" w:sz="4" w:space="0" w:color="auto"/>
            </w:tcBorders>
            <w:shd w:val="clear" w:color="auto" w:fill="99CC00"/>
            <w:noWrap/>
            <w:vAlign w:val="bottom"/>
          </w:tcPr>
          <w:p w14:paraId="01E2EAD8" w14:textId="77777777" w:rsidR="00000239" w:rsidRPr="00D87160" w:rsidRDefault="00000239" w:rsidP="005901C5">
            <w:pPr>
              <w:jc w:val="both"/>
              <w:rPr>
                <w:rFonts w:ascii="Calibri" w:hAnsi="Calibri"/>
                <w:color w:val="000000"/>
                <w:szCs w:val="20"/>
              </w:rPr>
            </w:pPr>
            <w:r>
              <w:rPr>
                <w:rFonts w:ascii="Calibri" w:hAnsi="Calibri"/>
                <w:color w:val="000000"/>
              </w:rPr>
              <w:t>11</w:t>
            </w:r>
            <w:r w:rsidRPr="00D87160">
              <w:rPr>
                <w:rFonts w:ascii="Calibri" w:hAnsi="Calibri"/>
                <w:color w:val="000000"/>
              </w:rPr>
              <w:t>. Nabídka mimoškolních aktivit a sportu:</w:t>
            </w:r>
          </w:p>
        </w:tc>
      </w:tr>
      <w:tr w:rsidR="00000239" w:rsidRPr="00520F58" w14:paraId="0D433AF8" w14:textId="77777777" w:rsidTr="005901C5">
        <w:trPr>
          <w:trHeight w:val="31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1BAFEA"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38803E"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9CBB5E"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CCCDE6"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03FF12"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E5D1B99"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861"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14F8900E"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BB29E7"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r w:rsidR="00000239" w14:paraId="0A89ABAB" w14:textId="77777777" w:rsidTr="005901C5">
        <w:trPr>
          <w:trHeight w:val="315"/>
        </w:trPr>
        <w:tc>
          <w:tcPr>
            <w:tcW w:w="7541" w:type="dxa"/>
            <w:gridSpan w:val="11"/>
            <w:tcBorders>
              <w:top w:val="single" w:sz="4" w:space="0" w:color="auto"/>
              <w:left w:val="single" w:sz="4" w:space="0" w:color="auto"/>
              <w:bottom w:val="single" w:sz="4" w:space="0" w:color="auto"/>
              <w:right w:val="single" w:sz="4" w:space="0" w:color="auto"/>
            </w:tcBorders>
            <w:shd w:val="clear" w:color="auto" w:fill="99CC00"/>
            <w:vAlign w:val="center"/>
          </w:tcPr>
          <w:p w14:paraId="6739EA79" w14:textId="77777777" w:rsidR="00000239" w:rsidRDefault="00000239" w:rsidP="005901C5">
            <w:pPr>
              <w:jc w:val="both"/>
              <w:rPr>
                <w:rFonts w:ascii="Calibri" w:hAnsi="Calibri" w:cs="Arial"/>
                <w:color w:val="000000"/>
              </w:rPr>
            </w:pPr>
            <w:r>
              <w:rPr>
                <w:rFonts w:ascii="Calibri" w:hAnsi="Calibri" w:cs="Arial"/>
                <w:color w:val="000000"/>
              </w:rPr>
              <w:t>Uveďte, co postrádáte v oblasti sportu a volnočasových aktivit:</w:t>
            </w:r>
          </w:p>
        </w:tc>
        <w:tc>
          <w:tcPr>
            <w:tcW w:w="885" w:type="dxa"/>
            <w:tcBorders>
              <w:top w:val="single" w:sz="4" w:space="0" w:color="auto"/>
              <w:left w:val="single" w:sz="4" w:space="0" w:color="auto"/>
              <w:bottom w:val="single" w:sz="4" w:space="0" w:color="auto"/>
              <w:right w:val="single" w:sz="4" w:space="0" w:color="auto"/>
            </w:tcBorders>
            <w:shd w:val="clear" w:color="auto" w:fill="99CC00"/>
            <w:vAlign w:val="bottom"/>
          </w:tcPr>
          <w:p w14:paraId="33E50E82" w14:textId="77777777" w:rsidR="00000239" w:rsidRDefault="00000239" w:rsidP="005901C5">
            <w:pPr>
              <w:jc w:val="both"/>
              <w:rPr>
                <w:rFonts w:ascii="Arial" w:hAnsi="Arial" w:cs="Arial"/>
                <w:sz w:val="20"/>
                <w:szCs w:val="20"/>
              </w:rPr>
            </w:pPr>
            <w:r>
              <w:rPr>
                <w:rFonts w:ascii="Arial" w:hAnsi="Arial" w:cs="Arial"/>
                <w:sz w:val="20"/>
                <w:szCs w:val="20"/>
              </w:rPr>
              <w:t>ANO</w:t>
            </w:r>
          </w:p>
        </w:tc>
        <w:tc>
          <w:tcPr>
            <w:tcW w:w="775" w:type="dxa"/>
            <w:tcBorders>
              <w:top w:val="single" w:sz="4" w:space="0" w:color="auto"/>
              <w:left w:val="single" w:sz="4" w:space="0" w:color="auto"/>
              <w:bottom w:val="single" w:sz="4" w:space="0" w:color="auto"/>
              <w:right w:val="single" w:sz="4" w:space="0" w:color="auto"/>
            </w:tcBorders>
            <w:shd w:val="clear" w:color="auto" w:fill="99CC00"/>
            <w:vAlign w:val="bottom"/>
          </w:tcPr>
          <w:p w14:paraId="756A4FF0" w14:textId="77777777" w:rsidR="00000239" w:rsidRDefault="00000239" w:rsidP="005901C5">
            <w:pPr>
              <w:jc w:val="both"/>
              <w:rPr>
                <w:rFonts w:ascii="Arial" w:hAnsi="Arial" w:cs="Arial"/>
                <w:sz w:val="20"/>
                <w:szCs w:val="20"/>
              </w:rPr>
            </w:pPr>
            <w:r>
              <w:rPr>
                <w:rFonts w:ascii="Arial" w:hAnsi="Arial" w:cs="Arial"/>
                <w:sz w:val="20"/>
                <w:szCs w:val="20"/>
              </w:rPr>
              <w:t>NE</w:t>
            </w:r>
          </w:p>
        </w:tc>
      </w:tr>
      <w:tr w:rsidR="00000239" w14:paraId="1B98F9EC" w14:textId="77777777" w:rsidTr="005901C5">
        <w:trPr>
          <w:trHeight w:val="315"/>
        </w:trPr>
        <w:tc>
          <w:tcPr>
            <w:tcW w:w="5328" w:type="dxa"/>
            <w:gridSpan w:val="6"/>
            <w:tcBorders>
              <w:top w:val="single" w:sz="4" w:space="0" w:color="auto"/>
              <w:left w:val="single" w:sz="4" w:space="0" w:color="auto"/>
              <w:bottom w:val="single" w:sz="4" w:space="0" w:color="auto"/>
              <w:right w:val="nil"/>
            </w:tcBorders>
            <w:shd w:val="clear" w:color="auto" w:fill="auto"/>
            <w:noWrap/>
            <w:vAlign w:val="bottom"/>
          </w:tcPr>
          <w:p w14:paraId="5E8B6DCD" w14:textId="77777777" w:rsidR="00000239" w:rsidRDefault="00000239" w:rsidP="005901C5">
            <w:pPr>
              <w:jc w:val="both"/>
              <w:rPr>
                <w:rFonts w:ascii="Calibri" w:hAnsi="Calibri" w:cs="Arial"/>
                <w:color w:val="000000"/>
              </w:rPr>
            </w:pPr>
            <w:r>
              <w:rPr>
                <w:rFonts w:ascii="Calibri" w:hAnsi="Calibri" w:cs="Arial"/>
                <w:color w:val="000000"/>
              </w:rPr>
              <w:t>zázemí pro sport:</w:t>
            </w:r>
          </w:p>
        </w:tc>
        <w:tc>
          <w:tcPr>
            <w:tcW w:w="263" w:type="dxa"/>
            <w:gridSpan w:val="2"/>
            <w:tcBorders>
              <w:top w:val="nil"/>
              <w:left w:val="nil"/>
              <w:bottom w:val="single" w:sz="4" w:space="0" w:color="auto"/>
              <w:right w:val="nil"/>
            </w:tcBorders>
            <w:shd w:val="clear" w:color="auto" w:fill="auto"/>
            <w:noWrap/>
            <w:vAlign w:val="bottom"/>
          </w:tcPr>
          <w:p w14:paraId="26003188"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263" w:type="dxa"/>
            <w:tcBorders>
              <w:top w:val="nil"/>
              <w:left w:val="nil"/>
              <w:bottom w:val="single" w:sz="4" w:space="0" w:color="auto"/>
              <w:right w:val="nil"/>
            </w:tcBorders>
            <w:shd w:val="clear" w:color="auto" w:fill="auto"/>
            <w:noWrap/>
            <w:vAlign w:val="bottom"/>
          </w:tcPr>
          <w:p w14:paraId="707902FF"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196" w:type="dxa"/>
            <w:tcBorders>
              <w:top w:val="nil"/>
              <w:left w:val="nil"/>
              <w:bottom w:val="single" w:sz="4" w:space="0" w:color="auto"/>
            </w:tcBorders>
            <w:shd w:val="clear" w:color="auto" w:fill="auto"/>
            <w:noWrap/>
            <w:vAlign w:val="bottom"/>
          </w:tcPr>
          <w:p w14:paraId="6D74F39C" w14:textId="77777777" w:rsidR="00000239" w:rsidRDefault="00000239" w:rsidP="005901C5">
            <w:pPr>
              <w:jc w:val="both"/>
              <w:rPr>
                <w:rFonts w:ascii="Calibri" w:hAnsi="Calibri" w:cs="Arial"/>
                <w:color w:val="000000"/>
              </w:rPr>
            </w:pPr>
            <w:r>
              <w:rPr>
                <w:rFonts w:ascii="Calibri" w:hAnsi="Calibri" w:cs="Arial"/>
                <w:color w:val="000000"/>
              </w:rPr>
              <w:t> </w:t>
            </w:r>
          </w:p>
        </w:tc>
        <w:tc>
          <w:tcPr>
            <w:tcW w:w="1491" w:type="dxa"/>
            <w:tcBorders>
              <w:top w:val="nil"/>
              <w:bottom w:val="single" w:sz="4" w:space="0" w:color="auto"/>
              <w:right w:val="single" w:sz="4" w:space="0" w:color="auto"/>
            </w:tcBorders>
            <w:shd w:val="clear" w:color="auto" w:fill="auto"/>
            <w:noWrap/>
            <w:vAlign w:val="bottom"/>
          </w:tcPr>
          <w:p w14:paraId="3AB294FE" w14:textId="77777777" w:rsidR="00000239" w:rsidRDefault="00000239" w:rsidP="005901C5">
            <w:pPr>
              <w:jc w:val="both"/>
              <w:rPr>
                <w:rFonts w:ascii="Calibri" w:hAnsi="Calibri" w:cs="Arial"/>
                <w:color w:val="000000"/>
              </w:rPr>
            </w:pPr>
            <w:r>
              <w:rPr>
                <w:rFonts w:ascii="Calibri" w:hAnsi="Calibri" w:cs="Arial"/>
                <w:color w:val="000000"/>
              </w:rPr>
              <w:t> </w:t>
            </w:r>
          </w:p>
        </w:tc>
        <w:tc>
          <w:tcPr>
            <w:tcW w:w="885" w:type="dxa"/>
            <w:tcBorders>
              <w:top w:val="single" w:sz="4" w:space="0" w:color="auto"/>
              <w:left w:val="single" w:sz="4" w:space="0" w:color="auto"/>
              <w:bottom w:val="single" w:sz="4" w:space="0" w:color="auto"/>
              <w:right w:val="single" w:sz="4" w:space="0" w:color="auto"/>
            </w:tcBorders>
            <w:vAlign w:val="bottom"/>
          </w:tcPr>
          <w:p w14:paraId="700AAEB6" w14:textId="77777777" w:rsidR="00000239" w:rsidRDefault="00000239" w:rsidP="005901C5">
            <w:pPr>
              <w:jc w:val="both"/>
              <w:rPr>
                <w:rFonts w:ascii="Arial" w:hAnsi="Arial" w:cs="Arial"/>
                <w:sz w:val="20"/>
                <w:szCs w:val="20"/>
              </w:rPr>
            </w:pPr>
          </w:p>
        </w:tc>
        <w:tc>
          <w:tcPr>
            <w:tcW w:w="775" w:type="dxa"/>
            <w:tcBorders>
              <w:top w:val="single" w:sz="4" w:space="0" w:color="auto"/>
              <w:left w:val="single" w:sz="4" w:space="0" w:color="auto"/>
              <w:bottom w:val="single" w:sz="4" w:space="0" w:color="auto"/>
              <w:right w:val="single" w:sz="4" w:space="0" w:color="auto"/>
            </w:tcBorders>
            <w:vAlign w:val="bottom"/>
          </w:tcPr>
          <w:p w14:paraId="64DD5F2C" w14:textId="77777777" w:rsidR="00000239" w:rsidRDefault="00000239" w:rsidP="005901C5">
            <w:pPr>
              <w:jc w:val="both"/>
              <w:rPr>
                <w:rFonts w:ascii="Arial" w:hAnsi="Arial" w:cs="Arial"/>
                <w:sz w:val="20"/>
                <w:szCs w:val="20"/>
              </w:rPr>
            </w:pPr>
          </w:p>
        </w:tc>
      </w:tr>
      <w:tr w:rsidR="00000239" w14:paraId="7A0B5ECD" w14:textId="77777777" w:rsidTr="005901C5">
        <w:trPr>
          <w:trHeight w:val="315"/>
        </w:trPr>
        <w:tc>
          <w:tcPr>
            <w:tcW w:w="5328" w:type="dxa"/>
            <w:gridSpan w:val="6"/>
            <w:tcBorders>
              <w:top w:val="single" w:sz="4" w:space="0" w:color="auto"/>
              <w:left w:val="single" w:sz="4" w:space="0" w:color="auto"/>
              <w:bottom w:val="single" w:sz="4" w:space="0" w:color="auto"/>
              <w:right w:val="nil"/>
            </w:tcBorders>
            <w:shd w:val="clear" w:color="auto" w:fill="auto"/>
            <w:noWrap/>
            <w:vAlign w:val="bottom"/>
          </w:tcPr>
          <w:p w14:paraId="56B88B87" w14:textId="77777777" w:rsidR="00000239" w:rsidRDefault="00000239" w:rsidP="005901C5">
            <w:pPr>
              <w:jc w:val="both"/>
              <w:rPr>
                <w:rFonts w:ascii="Calibri" w:hAnsi="Calibri" w:cs="Arial"/>
                <w:color w:val="000000"/>
              </w:rPr>
            </w:pPr>
            <w:r>
              <w:rPr>
                <w:rFonts w:ascii="Calibri" w:hAnsi="Calibri" w:cs="Arial"/>
                <w:color w:val="000000"/>
              </w:rPr>
              <w:t>knihovna:</w:t>
            </w:r>
          </w:p>
        </w:tc>
        <w:tc>
          <w:tcPr>
            <w:tcW w:w="263" w:type="dxa"/>
            <w:gridSpan w:val="2"/>
            <w:tcBorders>
              <w:top w:val="single" w:sz="4" w:space="0" w:color="auto"/>
              <w:left w:val="nil"/>
              <w:bottom w:val="single" w:sz="4" w:space="0" w:color="auto"/>
              <w:right w:val="nil"/>
            </w:tcBorders>
            <w:shd w:val="clear" w:color="auto" w:fill="auto"/>
            <w:noWrap/>
            <w:vAlign w:val="bottom"/>
          </w:tcPr>
          <w:p w14:paraId="00CDAE1C"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263" w:type="dxa"/>
            <w:tcBorders>
              <w:top w:val="single" w:sz="4" w:space="0" w:color="auto"/>
              <w:left w:val="nil"/>
              <w:bottom w:val="single" w:sz="4" w:space="0" w:color="auto"/>
              <w:right w:val="nil"/>
            </w:tcBorders>
            <w:shd w:val="clear" w:color="auto" w:fill="auto"/>
            <w:noWrap/>
            <w:vAlign w:val="bottom"/>
          </w:tcPr>
          <w:p w14:paraId="6D9D2982"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196" w:type="dxa"/>
            <w:tcBorders>
              <w:top w:val="single" w:sz="4" w:space="0" w:color="auto"/>
              <w:left w:val="nil"/>
              <w:bottom w:val="single" w:sz="4" w:space="0" w:color="auto"/>
            </w:tcBorders>
            <w:shd w:val="clear" w:color="auto" w:fill="auto"/>
            <w:noWrap/>
            <w:vAlign w:val="bottom"/>
          </w:tcPr>
          <w:p w14:paraId="414E490D" w14:textId="77777777" w:rsidR="00000239" w:rsidRDefault="00000239" w:rsidP="005901C5">
            <w:pPr>
              <w:jc w:val="both"/>
              <w:rPr>
                <w:rFonts w:ascii="Calibri" w:hAnsi="Calibri" w:cs="Arial"/>
                <w:color w:val="000000"/>
              </w:rPr>
            </w:pPr>
            <w:r>
              <w:rPr>
                <w:rFonts w:ascii="Calibri" w:hAnsi="Calibri" w:cs="Arial"/>
                <w:color w:val="000000"/>
              </w:rPr>
              <w:t> </w:t>
            </w:r>
          </w:p>
        </w:tc>
        <w:tc>
          <w:tcPr>
            <w:tcW w:w="1491" w:type="dxa"/>
            <w:tcBorders>
              <w:top w:val="single" w:sz="4" w:space="0" w:color="auto"/>
              <w:bottom w:val="single" w:sz="4" w:space="0" w:color="auto"/>
              <w:right w:val="single" w:sz="4" w:space="0" w:color="auto"/>
            </w:tcBorders>
            <w:shd w:val="clear" w:color="auto" w:fill="auto"/>
            <w:noWrap/>
            <w:vAlign w:val="bottom"/>
          </w:tcPr>
          <w:p w14:paraId="73556198" w14:textId="77777777" w:rsidR="00000239" w:rsidRDefault="00000239" w:rsidP="005901C5">
            <w:pPr>
              <w:jc w:val="both"/>
              <w:rPr>
                <w:rFonts w:ascii="Calibri" w:hAnsi="Calibri" w:cs="Arial"/>
                <w:color w:val="000000"/>
              </w:rPr>
            </w:pPr>
            <w:r>
              <w:rPr>
                <w:rFonts w:ascii="Calibri" w:hAnsi="Calibri" w:cs="Arial"/>
                <w:color w:val="000000"/>
              </w:rPr>
              <w:t> </w:t>
            </w:r>
          </w:p>
        </w:tc>
        <w:tc>
          <w:tcPr>
            <w:tcW w:w="885" w:type="dxa"/>
            <w:tcBorders>
              <w:top w:val="single" w:sz="4" w:space="0" w:color="auto"/>
              <w:left w:val="single" w:sz="4" w:space="0" w:color="auto"/>
              <w:bottom w:val="single" w:sz="4" w:space="0" w:color="auto"/>
              <w:right w:val="single" w:sz="4" w:space="0" w:color="auto"/>
            </w:tcBorders>
            <w:vAlign w:val="bottom"/>
          </w:tcPr>
          <w:p w14:paraId="2D8DF74F" w14:textId="77777777" w:rsidR="00000239" w:rsidRDefault="00000239" w:rsidP="005901C5">
            <w:pPr>
              <w:jc w:val="both"/>
              <w:rPr>
                <w:rFonts w:ascii="Arial" w:hAnsi="Arial" w:cs="Arial"/>
                <w:sz w:val="20"/>
                <w:szCs w:val="20"/>
              </w:rPr>
            </w:pPr>
          </w:p>
        </w:tc>
        <w:tc>
          <w:tcPr>
            <w:tcW w:w="775" w:type="dxa"/>
            <w:tcBorders>
              <w:top w:val="single" w:sz="4" w:space="0" w:color="auto"/>
              <w:left w:val="single" w:sz="4" w:space="0" w:color="auto"/>
              <w:bottom w:val="single" w:sz="4" w:space="0" w:color="auto"/>
              <w:right w:val="single" w:sz="4" w:space="0" w:color="auto"/>
            </w:tcBorders>
            <w:vAlign w:val="bottom"/>
          </w:tcPr>
          <w:p w14:paraId="3A556B8A" w14:textId="77777777" w:rsidR="00000239" w:rsidRDefault="00000239" w:rsidP="005901C5">
            <w:pPr>
              <w:jc w:val="both"/>
              <w:rPr>
                <w:rFonts w:ascii="Arial" w:hAnsi="Arial" w:cs="Arial"/>
                <w:sz w:val="20"/>
                <w:szCs w:val="20"/>
              </w:rPr>
            </w:pPr>
          </w:p>
        </w:tc>
      </w:tr>
      <w:tr w:rsidR="00000239" w14:paraId="11E0191F" w14:textId="77777777" w:rsidTr="005901C5">
        <w:trPr>
          <w:trHeight w:val="315"/>
        </w:trPr>
        <w:tc>
          <w:tcPr>
            <w:tcW w:w="5591" w:type="dxa"/>
            <w:gridSpan w:val="8"/>
            <w:tcBorders>
              <w:top w:val="single" w:sz="4" w:space="0" w:color="auto"/>
              <w:left w:val="single" w:sz="4" w:space="0" w:color="auto"/>
              <w:bottom w:val="single" w:sz="4" w:space="0" w:color="auto"/>
              <w:right w:val="nil"/>
            </w:tcBorders>
            <w:shd w:val="clear" w:color="auto" w:fill="auto"/>
            <w:noWrap/>
            <w:vAlign w:val="bottom"/>
          </w:tcPr>
          <w:p w14:paraId="2140DE3A" w14:textId="77777777" w:rsidR="00000239" w:rsidRDefault="00000239" w:rsidP="005901C5">
            <w:pPr>
              <w:jc w:val="both"/>
              <w:rPr>
                <w:rFonts w:ascii="Calibri" w:hAnsi="Calibri" w:cs="Arial"/>
                <w:color w:val="000000"/>
              </w:rPr>
            </w:pPr>
            <w:r>
              <w:rPr>
                <w:rFonts w:ascii="Calibri" w:hAnsi="Calibri" w:cs="Arial"/>
                <w:color w:val="000000"/>
              </w:rPr>
              <w:t>organizace zájmových kroužků:</w:t>
            </w:r>
          </w:p>
        </w:tc>
        <w:tc>
          <w:tcPr>
            <w:tcW w:w="263" w:type="dxa"/>
            <w:tcBorders>
              <w:top w:val="single" w:sz="4" w:space="0" w:color="auto"/>
              <w:left w:val="nil"/>
              <w:bottom w:val="nil"/>
              <w:right w:val="nil"/>
            </w:tcBorders>
            <w:shd w:val="clear" w:color="auto" w:fill="auto"/>
            <w:noWrap/>
            <w:vAlign w:val="bottom"/>
          </w:tcPr>
          <w:p w14:paraId="509A255F"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196" w:type="dxa"/>
            <w:tcBorders>
              <w:top w:val="single" w:sz="4" w:space="0" w:color="auto"/>
              <w:left w:val="nil"/>
              <w:bottom w:val="nil"/>
            </w:tcBorders>
            <w:shd w:val="clear" w:color="auto" w:fill="auto"/>
            <w:noWrap/>
            <w:vAlign w:val="bottom"/>
          </w:tcPr>
          <w:p w14:paraId="4498803C"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1491" w:type="dxa"/>
            <w:tcBorders>
              <w:top w:val="single" w:sz="4" w:space="0" w:color="auto"/>
              <w:bottom w:val="nil"/>
              <w:right w:val="single" w:sz="4" w:space="0" w:color="auto"/>
            </w:tcBorders>
            <w:shd w:val="clear" w:color="auto" w:fill="auto"/>
            <w:noWrap/>
            <w:vAlign w:val="bottom"/>
          </w:tcPr>
          <w:p w14:paraId="297C45A8" w14:textId="77777777" w:rsidR="00000239" w:rsidRDefault="00000239" w:rsidP="005901C5">
            <w:pPr>
              <w:jc w:val="both"/>
              <w:rPr>
                <w:rFonts w:ascii="Calibri" w:hAnsi="Calibri" w:cs="Arial"/>
                <w:color w:val="000000"/>
              </w:rPr>
            </w:pPr>
            <w:r>
              <w:rPr>
                <w:rFonts w:ascii="Calibri" w:hAnsi="Calibri" w:cs="Arial"/>
                <w:color w:val="000000"/>
              </w:rPr>
              <w:t> </w:t>
            </w:r>
          </w:p>
        </w:tc>
        <w:tc>
          <w:tcPr>
            <w:tcW w:w="885" w:type="dxa"/>
            <w:tcBorders>
              <w:top w:val="single" w:sz="4" w:space="0" w:color="auto"/>
              <w:left w:val="single" w:sz="4" w:space="0" w:color="auto"/>
              <w:bottom w:val="single" w:sz="4" w:space="0" w:color="auto"/>
              <w:right w:val="single" w:sz="4" w:space="0" w:color="auto"/>
            </w:tcBorders>
            <w:vAlign w:val="bottom"/>
          </w:tcPr>
          <w:p w14:paraId="1F88F8ED" w14:textId="77777777" w:rsidR="00000239" w:rsidRDefault="00000239" w:rsidP="005901C5">
            <w:pPr>
              <w:jc w:val="both"/>
              <w:rPr>
                <w:rFonts w:ascii="Arial" w:hAnsi="Arial" w:cs="Arial"/>
                <w:sz w:val="20"/>
                <w:szCs w:val="20"/>
              </w:rPr>
            </w:pPr>
          </w:p>
        </w:tc>
        <w:tc>
          <w:tcPr>
            <w:tcW w:w="775" w:type="dxa"/>
            <w:tcBorders>
              <w:top w:val="single" w:sz="4" w:space="0" w:color="auto"/>
              <w:left w:val="single" w:sz="4" w:space="0" w:color="auto"/>
              <w:bottom w:val="single" w:sz="4" w:space="0" w:color="auto"/>
              <w:right w:val="single" w:sz="4" w:space="0" w:color="auto"/>
            </w:tcBorders>
            <w:vAlign w:val="bottom"/>
          </w:tcPr>
          <w:p w14:paraId="64C26D18" w14:textId="77777777" w:rsidR="00000239" w:rsidRDefault="00000239" w:rsidP="005901C5">
            <w:pPr>
              <w:jc w:val="both"/>
              <w:rPr>
                <w:rFonts w:ascii="Arial" w:hAnsi="Arial" w:cs="Arial"/>
                <w:sz w:val="20"/>
                <w:szCs w:val="20"/>
              </w:rPr>
            </w:pPr>
          </w:p>
        </w:tc>
      </w:tr>
      <w:tr w:rsidR="00000239" w:rsidRPr="00520F58" w14:paraId="2DFC8D3C" w14:textId="77777777" w:rsidTr="005901C5">
        <w:trPr>
          <w:trHeight w:val="315"/>
        </w:trPr>
        <w:tc>
          <w:tcPr>
            <w:tcW w:w="9201" w:type="dxa"/>
            <w:gridSpan w:val="13"/>
            <w:tcBorders>
              <w:top w:val="single" w:sz="4" w:space="0" w:color="auto"/>
              <w:left w:val="single" w:sz="4" w:space="0" w:color="auto"/>
              <w:bottom w:val="single" w:sz="4" w:space="0" w:color="auto"/>
              <w:right w:val="single" w:sz="4" w:space="0" w:color="auto"/>
            </w:tcBorders>
            <w:shd w:val="clear" w:color="auto" w:fill="auto"/>
            <w:noWrap/>
          </w:tcPr>
          <w:p w14:paraId="5D308736" w14:textId="77777777" w:rsidR="00000239" w:rsidRDefault="00000239" w:rsidP="005901C5">
            <w:pPr>
              <w:jc w:val="both"/>
              <w:rPr>
                <w:rFonts w:ascii="Calibri" w:hAnsi="Calibri"/>
                <w:color w:val="000000"/>
              </w:rPr>
            </w:pPr>
          </w:p>
          <w:p w14:paraId="29C0115D" w14:textId="77777777" w:rsidR="00000239" w:rsidRDefault="00000239" w:rsidP="005901C5">
            <w:pPr>
              <w:jc w:val="both"/>
              <w:rPr>
                <w:rFonts w:ascii="Calibri" w:hAnsi="Calibri"/>
                <w:color w:val="000000"/>
              </w:rPr>
            </w:pPr>
            <w:r>
              <w:rPr>
                <w:rFonts w:ascii="Calibri" w:hAnsi="Calibri"/>
                <w:color w:val="000000"/>
              </w:rPr>
              <w:t xml:space="preserve">Jiné, rozveďte: </w:t>
            </w:r>
          </w:p>
          <w:p w14:paraId="4866E218" w14:textId="77777777" w:rsidR="00000239" w:rsidRPr="00520F58" w:rsidRDefault="00000239" w:rsidP="005901C5">
            <w:pPr>
              <w:jc w:val="both"/>
              <w:rPr>
                <w:rFonts w:ascii="Calibri" w:hAnsi="Calibri"/>
                <w:color w:val="000000"/>
              </w:rPr>
            </w:pPr>
          </w:p>
        </w:tc>
      </w:tr>
    </w:tbl>
    <w:p w14:paraId="4CC2FA75" w14:textId="77777777" w:rsidR="00000239" w:rsidRDefault="00000239" w:rsidP="00A45A1A"/>
    <w:tbl>
      <w:tblPr>
        <w:tblW w:w="9195" w:type="dxa"/>
        <w:tblInd w:w="55" w:type="dxa"/>
        <w:tblCellMar>
          <w:left w:w="70" w:type="dxa"/>
          <w:right w:w="70" w:type="dxa"/>
        </w:tblCellMar>
        <w:tblLook w:val="0000" w:firstRow="0" w:lastRow="0" w:firstColumn="0" w:lastColumn="0" w:noHBand="0" w:noVBand="0"/>
      </w:tblPr>
      <w:tblGrid>
        <w:gridCol w:w="1635"/>
        <w:gridCol w:w="468"/>
        <w:gridCol w:w="1152"/>
        <w:gridCol w:w="490"/>
        <w:gridCol w:w="1509"/>
        <w:gridCol w:w="311"/>
        <w:gridCol w:w="2855"/>
        <w:gridCol w:w="775"/>
      </w:tblGrid>
      <w:tr w:rsidR="00000239" w:rsidRPr="00520F58" w14:paraId="35778438" w14:textId="77777777" w:rsidTr="005901C5">
        <w:trPr>
          <w:trHeight w:val="300"/>
        </w:trPr>
        <w:tc>
          <w:tcPr>
            <w:tcW w:w="9195" w:type="dxa"/>
            <w:gridSpan w:val="8"/>
            <w:tcBorders>
              <w:top w:val="single" w:sz="4" w:space="0" w:color="auto"/>
              <w:left w:val="single" w:sz="4" w:space="0" w:color="auto"/>
              <w:bottom w:val="single" w:sz="4" w:space="0" w:color="auto"/>
              <w:right w:val="single" w:sz="4" w:space="0" w:color="auto"/>
            </w:tcBorders>
            <w:shd w:val="clear" w:color="auto" w:fill="99CC00"/>
            <w:noWrap/>
            <w:vAlign w:val="bottom"/>
          </w:tcPr>
          <w:p w14:paraId="6F0F352A" w14:textId="77777777" w:rsidR="00000239" w:rsidRPr="00D87160" w:rsidRDefault="00000239" w:rsidP="005901C5">
            <w:pPr>
              <w:jc w:val="both"/>
              <w:rPr>
                <w:rFonts w:ascii="Calibri" w:hAnsi="Calibri"/>
                <w:color w:val="000000"/>
                <w:szCs w:val="20"/>
              </w:rPr>
            </w:pPr>
            <w:r>
              <w:rPr>
                <w:rFonts w:ascii="Calibri" w:hAnsi="Calibri"/>
                <w:color w:val="000000"/>
              </w:rPr>
              <w:t xml:space="preserve">11. </w:t>
            </w:r>
            <w:r w:rsidRPr="00D87160">
              <w:rPr>
                <w:rFonts w:ascii="Calibri" w:hAnsi="Calibri"/>
                <w:color w:val="000000"/>
              </w:rPr>
              <w:t>Nabídka zdravotnických služeb</w:t>
            </w:r>
            <w:r>
              <w:rPr>
                <w:rFonts w:ascii="Calibri" w:hAnsi="Calibri"/>
                <w:color w:val="000000"/>
              </w:rPr>
              <w:t xml:space="preserve"> ve Vašem okolí</w:t>
            </w:r>
            <w:r w:rsidRPr="00D87160">
              <w:rPr>
                <w:rFonts w:ascii="Calibri" w:hAnsi="Calibri"/>
                <w:color w:val="000000"/>
              </w:rPr>
              <w:t>:</w:t>
            </w:r>
          </w:p>
        </w:tc>
      </w:tr>
      <w:tr w:rsidR="00000239" w:rsidRPr="00520F58" w14:paraId="1E1E8FD4" w14:textId="77777777" w:rsidTr="005901C5">
        <w:trPr>
          <w:trHeight w:val="31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182AD7"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30536B"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FD1D7E"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613AA5"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13BDE9"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6951AF"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8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6F8FB2"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E8A569"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r w:rsidR="00000239" w:rsidRPr="00520F58" w14:paraId="7BED63D4" w14:textId="77777777" w:rsidTr="005901C5">
        <w:trPr>
          <w:trHeight w:val="315"/>
        </w:trPr>
        <w:tc>
          <w:tcPr>
            <w:tcW w:w="9195" w:type="dxa"/>
            <w:gridSpan w:val="8"/>
            <w:tcBorders>
              <w:top w:val="single" w:sz="4" w:space="0" w:color="auto"/>
              <w:left w:val="single" w:sz="4" w:space="0" w:color="auto"/>
              <w:bottom w:val="single" w:sz="4" w:space="0" w:color="auto"/>
            </w:tcBorders>
            <w:shd w:val="clear" w:color="auto" w:fill="99CC00"/>
            <w:noWrap/>
            <w:vAlign w:val="bottom"/>
          </w:tcPr>
          <w:p w14:paraId="158073F6" w14:textId="77777777" w:rsidR="00000239" w:rsidRPr="00D87160" w:rsidRDefault="00000239" w:rsidP="005901C5">
            <w:pPr>
              <w:jc w:val="both"/>
              <w:rPr>
                <w:rFonts w:ascii="Calibri" w:hAnsi="Calibri"/>
                <w:color w:val="000000"/>
                <w:szCs w:val="20"/>
              </w:rPr>
            </w:pPr>
            <w:r>
              <w:rPr>
                <w:rFonts w:ascii="Calibri" w:hAnsi="Calibri"/>
                <w:color w:val="000000"/>
              </w:rPr>
              <w:t>12</w:t>
            </w:r>
            <w:r w:rsidRPr="00D87160">
              <w:rPr>
                <w:rFonts w:ascii="Calibri" w:hAnsi="Calibri"/>
                <w:color w:val="000000"/>
              </w:rPr>
              <w:t>. Nabídka sociálních služeb:</w:t>
            </w:r>
          </w:p>
        </w:tc>
      </w:tr>
      <w:tr w:rsidR="00000239" w:rsidRPr="00520F58" w14:paraId="5CF19F0E" w14:textId="77777777" w:rsidTr="005901C5">
        <w:trPr>
          <w:trHeight w:val="31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1BB672"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332C21"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309301"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845CDC"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EB5969"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D1E3CA"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8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1CA3A2"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BE633C"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r w:rsidR="00000239" w:rsidRPr="00520F58" w14:paraId="59D62453" w14:textId="77777777" w:rsidTr="005901C5">
        <w:trPr>
          <w:trHeight w:val="315"/>
        </w:trPr>
        <w:tc>
          <w:tcPr>
            <w:tcW w:w="5254"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3C6FC703" w14:textId="77777777" w:rsidR="00000239" w:rsidRPr="00520F58" w:rsidRDefault="00000239" w:rsidP="005901C5">
            <w:pPr>
              <w:jc w:val="both"/>
              <w:rPr>
                <w:rFonts w:ascii="Calibri" w:hAnsi="Calibri"/>
                <w:color w:val="000000"/>
              </w:rPr>
            </w:pPr>
            <w:r>
              <w:rPr>
                <w:rFonts w:ascii="Calibri" w:hAnsi="Calibri"/>
                <w:color w:val="000000"/>
              </w:rPr>
              <w:t>Počet km k nejbližšímu obvodnímu lékaři:</w:t>
            </w:r>
          </w:p>
        </w:tc>
        <w:tc>
          <w:tcPr>
            <w:tcW w:w="3941"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2732904A" w14:textId="77777777" w:rsidR="00000239" w:rsidRPr="00520F58" w:rsidRDefault="00000239" w:rsidP="005901C5">
            <w:pPr>
              <w:jc w:val="both"/>
              <w:rPr>
                <w:rFonts w:ascii="Calibri" w:hAnsi="Calibri"/>
                <w:color w:val="000000"/>
              </w:rPr>
            </w:pPr>
          </w:p>
        </w:tc>
      </w:tr>
      <w:tr w:rsidR="00000239" w:rsidRPr="008839F8" w14:paraId="319E2E91" w14:textId="77777777" w:rsidTr="005901C5">
        <w:trPr>
          <w:trHeight w:val="315"/>
        </w:trPr>
        <w:tc>
          <w:tcPr>
            <w:tcW w:w="9195" w:type="dxa"/>
            <w:gridSpan w:val="8"/>
            <w:tcBorders>
              <w:top w:val="single" w:sz="4" w:space="0" w:color="auto"/>
              <w:left w:val="single" w:sz="4" w:space="0" w:color="auto"/>
              <w:bottom w:val="single" w:sz="4" w:space="0" w:color="auto"/>
              <w:right w:val="single" w:sz="4" w:space="0" w:color="auto"/>
            </w:tcBorders>
            <w:shd w:val="clear" w:color="auto" w:fill="99CC00"/>
            <w:noWrap/>
            <w:vAlign w:val="bottom"/>
          </w:tcPr>
          <w:p w14:paraId="073C5BE6" w14:textId="77777777" w:rsidR="00000239" w:rsidRPr="00D87160" w:rsidRDefault="00000239" w:rsidP="005901C5">
            <w:pPr>
              <w:jc w:val="both"/>
              <w:rPr>
                <w:rFonts w:ascii="Calibri" w:hAnsi="Calibri"/>
                <w:color w:val="000000"/>
              </w:rPr>
            </w:pPr>
            <w:r>
              <w:rPr>
                <w:rFonts w:ascii="Calibri" w:hAnsi="Calibri"/>
                <w:color w:val="000000"/>
              </w:rPr>
              <w:lastRenderedPageBreak/>
              <w:t xml:space="preserve">13. </w:t>
            </w:r>
            <w:r w:rsidRPr="00D87160">
              <w:rPr>
                <w:rFonts w:ascii="Calibri" w:hAnsi="Calibri"/>
                <w:color w:val="000000"/>
              </w:rPr>
              <w:t>Uveďte, co postrádáte v oblasti sociálních služeb a zdravotnictví (např.: kvalita a rozsah péče, zázemí, dostupnost):</w:t>
            </w:r>
          </w:p>
        </w:tc>
      </w:tr>
      <w:tr w:rsidR="00000239" w:rsidRPr="00520F58" w14:paraId="38D035D8" w14:textId="77777777" w:rsidTr="005901C5">
        <w:trPr>
          <w:trHeight w:val="315"/>
        </w:trPr>
        <w:tc>
          <w:tcPr>
            <w:tcW w:w="919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14:paraId="1C6D4A5E" w14:textId="77777777" w:rsidR="00000239" w:rsidRDefault="00000239" w:rsidP="005901C5">
            <w:pPr>
              <w:jc w:val="both"/>
              <w:rPr>
                <w:rFonts w:ascii="Calibri" w:hAnsi="Calibri"/>
                <w:color w:val="000000"/>
              </w:rPr>
            </w:pPr>
          </w:p>
          <w:p w14:paraId="27CABBE3" w14:textId="77777777" w:rsidR="00000239" w:rsidRDefault="00000239" w:rsidP="005901C5">
            <w:pPr>
              <w:jc w:val="both"/>
              <w:rPr>
                <w:rFonts w:ascii="Calibri" w:hAnsi="Calibri"/>
                <w:color w:val="000000"/>
              </w:rPr>
            </w:pPr>
          </w:p>
          <w:p w14:paraId="2796AEBC" w14:textId="77777777" w:rsidR="00000239" w:rsidRDefault="00000239" w:rsidP="005901C5">
            <w:pPr>
              <w:jc w:val="both"/>
              <w:rPr>
                <w:rFonts w:ascii="Calibri" w:hAnsi="Calibri"/>
                <w:color w:val="000000"/>
              </w:rPr>
            </w:pPr>
          </w:p>
          <w:p w14:paraId="5ABA2FC5" w14:textId="77777777" w:rsidR="00000239" w:rsidRDefault="00000239" w:rsidP="005901C5">
            <w:pPr>
              <w:jc w:val="both"/>
              <w:rPr>
                <w:rFonts w:ascii="Calibri" w:hAnsi="Calibri"/>
                <w:color w:val="000000"/>
              </w:rPr>
            </w:pPr>
          </w:p>
          <w:p w14:paraId="33C791BA" w14:textId="77777777" w:rsidR="00000239" w:rsidRDefault="00000239" w:rsidP="005901C5">
            <w:pPr>
              <w:jc w:val="both"/>
              <w:rPr>
                <w:rFonts w:ascii="Calibri" w:hAnsi="Calibri"/>
                <w:color w:val="000000"/>
              </w:rPr>
            </w:pPr>
          </w:p>
          <w:p w14:paraId="0A2E5B66" w14:textId="77777777" w:rsidR="00000239" w:rsidRDefault="00000239" w:rsidP="005901C5">
            <w:pPr>
              <w:jc w:val="both"/>
              <w:rPr>
                <w:rFonts w:ascii="Calibri" w:hAnsi="Calibri"/>
                <w:color w:val="000000"/>
              </w:rPr>
            </w:pPr>
          </w:p>
          <w:p w14:paraId="2F750ED4" w14:textId="77777777" w:rsidR="00000239" w:rsidRDefault="00000239" w:rsidP="005901C5">
            <w:pPr>
              <w:jc w:val="both"/>
              <w:rPr>
                <w:rFonts w:ascii="Calibri" w:hAnsi="Calibri"/>
                <w:color w:val="000000"/>
              </w:rPr>
            </w:pPr>
          </w:p>
          <w:p w14:paraId="38C6AC63" w14:textId="77777777" w:rsidR="00000239" w:rsidRPr="00520F58" w:rsidRDefault="00000239" w:rsidP="005901C5">
            <w:pPr>
              <w:jc w:val="both"/>
              <w:rPr>
                <w:rFonts w:ascii="Calibri" w:hAnsi="Calibri"/>
                <w:color w:val="000000"/>
              </w:rPr>
            </w:pPr>
          </w:p>
        </w:tc>
      </w:tr>
    </w:tbl>
    <w:p w14:paraId="26AE7E2E" w14:textId="77777777" w:rsidR="00000239" w:rsidRDefault="00000239" w:rsidP="00000239">
      <w:pPr>
        <w:jc w:val="both"/>
      </w:pPr>
    </w:p>
    <w:tbl>
      <w:tblPr>
        <w:tblW w:w="9195" w:type="dxa"/>
        <w:tblInd w:w="55" w:type="dxa"/>
        <w:tblCellMar>
          <w:left w:w="70" w:type="dxa"/>
          <w:right w:w="70" w:type="dxa"/>
        </w:tblCellMar>
        <w:tblLook w:val="0000" w:firstRow="0" w:lastRow="0" w:firstColumn="0" w:lastColumn="0" w:noHBand="0" w:noVBand="0"/>
      </w:tblPr>
      <w:tblGrid>
        <w:gridCol w:w="1635"/>
        <w:gridCol w:w="468"/>
        <w:gridCol w:w="1152"/>
        <w:gridCol w:w="490"/>
        <w:gridCol w:w="1509"/>
        <w:gridCol w:w="311"/>
        <w:gridCol w:w="2855"/>
        <w:gridCol w:w="775"/>
      </w:tblGrid>
      <w:tr w:rsidR="00000239" w:rsidRPr="00D87160" w14:paraId="113301CC" w14:textId="77777777" w:rsidTr="005901C5">
        <w:trPr>
          <w:trHeight w:val="300"/>
        </w:trPr>
        <w:tc>
          <w:tcPr>
            <w:tcW w:w="9195" w:type="dxa"/>
            <w:gridSpan w:val="8"/>
            <w:tcBorders>
              <w:top w:val="single" w:sz="4" w:space="0" w:color="auto"/>
              <w:left w:val="single" w:sz="4" w:space="0" w:color="auto"/>
              <w:bottom w:val="single" w:sz="4" w:space="0" w:color="auto"/>
              <w:right w:val="single" w:sz="4" w:space="0" w:color="auto"/>
            </w:tcBorders>
            <w:shd w:val="clear" w:color="auto" w:fill="99CC00"/>
            <w:noWrap/>
            <w:vAlign w:val="bottom"/>
          </w:tcPr>
          <w:p w14:paraId="0F2B74F8" w14:textId="77777777" w:rsidR="00000239" w:rsidRPr="00D87160" w:rsidRDefault="00000239" w:rsidP="005901C5">
            <w:pPr>
              <w:jc w:val="both"/>
              <w:rPr>
                <w:rFonts w:ascii="Calibri" w:hAnsi="Calibri"/>
                <w:color w:val="000000"/>
                <w:szCs w:val="20"/>
              </w:rPr>
            </w:pPr>
            <w:r>
              <w:rPr>
                <w:rFonts w:ascii="Calibri" w:hAnsi="Calibri"/>
                <w:color w:val="000000"/>
              </w:rPr>
              <w:t xml:space="preserve">14. </w:t>
            </w:r>
            <w:r w:rsidRPr="00D87160">
              <w:rPr>
                <w:rFonts w:ascii="Calibri" w:hAnsi="Calibri"/>
                <w:color w:val="000000"/>
              </w:rPr>
              <w:t>Kvalita služeb (pošta, obchod..):</w:t>
            </w:r>
          </w:p>
        </w:tc>
      </w:tr>
      <w:tr w:rsidR="00000239" w:rsidRPr="00520F58" w14:paraId="0C9A7E99" w14:textId="77777777" w:rsidTr="005901C5">
        <w:trPr>
          <w:trHeight w:val="31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D8AF52"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CAD02E"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A14410"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BCDAFF"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2A69E3"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2D100A"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8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CD4307"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910C88"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r w:rsidR="00000239" w:rsidRPr="00D87160" w14:paraId="3761BA50" w14:textId="77777777" w:rsidTr="005901C5">
        <w:trPr>
          <w:trHeight w:val="315"/>
        </w:trPr>
        <w:tc>
          <w:tcPr>
            <w:tcW w:w="9195" w:type="dxa"/>
            <w:gridSpan w:val="8"/>
            <w:tcBorders>
              <w:top w:val="single" w:sz="4" w:space="0" w:color="auto"/>
              <w:left w:val="single" w:sz="4" w:space="0" w:color="auto"/>
              <w:bottom w:val="single" w:sz="4" w:space="0" w:color="auto"/>
            </w:tcBorders>
            <w:shd w:val="clear" w:color="auto" w:fill="99CC00"/>
            <w:noWrap/>
            <w:vAlign w:val="bottom"/>
          </w:tcPr>
          <w:p w14:paraId="1DF7681C" w14:textId="77777777" w:rsidR="00000239" w:rsidRPr="00D87160" w:rsidRDefault="00000239" w:rsidP="005901C5">
            <w:pPr>
              <w:jc w:val="both"/>
              <w:rPr>
                <w:rFonts w:ascii="Calibri" w:hAnsi="Calibri"/>
                <w:color w:val="000000"/>
                <w:szCs w:val="20"/>
              </w:rPr>
            </w:pPr>
            <w:r>
              <w:rPr>
                <w:rFonts w:ascii="Calibri" w:hAnsi="Calibri"/>
                <w:color w:val="000000"/>
              </w:rPr>
              <w:t>15</w:t>
            </w:r>
            <w:r w:rsidRPr="00D87160">
              <w:rPr>
                <w:rFonts w:ascii="Calibri" w:hAnsi="Calibri"/>
                <w:color w:val="000000"/>
              </w:rPr>
              <w:t>. Dopravní dostupnost</w:t>
            </w:r>
            <w:r>
              <w:rPr>
                <w:rFonts w:ascii="Calibri" w:hAnsi="Calibri"/>
                <w:color w:val="000000"/>
              </w:rPr>
              <w:t xml:space="preserve"> (jezdí autobusy často, vyhovují Vašim potřebám – návštěvy lékaře apod.)</w:t>
            </w:r>
            <w:r w:rsidRPr="00D87160">
              <w:rPr>
                <w:rFonts w:ascii="Calibri" w:hAnsi="Calibri"/>
                <w:color w:val="000000"/>
              </w:rPr>
              <w:t>:</w:t>
            </w:r>
          </w:p>
        </w:tc>
      </w:tr>
      <w:tr w:rsidR="00000239" w:rsidRPr="00520F58" w14:paraId="0CA6AB14" w14:textId="77777777" w:rsidTr="005901C5">
        <w:trPr>
          <w:trHeight w:val="31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35551F" w14:textId="77777777" w:rsidR="00000239" w:rsidRPr="00520F58" w:rsidRDefault="00000239" w:rsidP="005901C5">
            <w:pPr>
              <w:jc w:val="both"/>
              <w:rPr>
                <w:rFonts w:ascii="Calibri" w:hAnsi="Calibri"/>
                <w:color w:val="000000"/>
              </w:rPr>
            </w:pPr>
            <w:r w:rsidRPr="00520F58">
              <w:rPr>
                <w:rFonts w:ascii="Calibri" w:hAnsi="Calibri"/>
                <w:color w:val="000000"/>
              </w:rPr>
              <w:t>velmi dobře</w:t>
            </w:r>
          </w:p>
        </w:tc>
        <w:tc>
          <w:tcPr>
            <w:tcW w:w="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0F59BC"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F2421C" w14:textId="77777777" w:rsidR="00000239" w:rsidRPr="00520F58" w:rsidRDefault="00000239" w:rsidP="005901C5">
            <w:pPr>
              <w:jc w:val="both"/>
              <w:rPr>
                <w:rFonts w:ascii="Calibri" w:hAnsi="Calibri"/>
                <w:color w:val="000000"/>
              </w:rPr>
            </w:pPr>
            <w:r w:rsidRPr="00520F58">
              <w:rPr>
                <w:rFonts w:ascii="Calibri" w:hAnsi="Calibri"/>
                <w:color w:val="000000"/>
              </w:rPr>
              <w:t>dobře</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DF0A96"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A5CADF" w14:textId="77777777" w:rsidR="00000239" w:rsidRPr="00520F58" w:rsidRDefault="00000239" w:rsidP="005901C5">
            <w:pPr>
              <w:jc w:val="both"/>
              <w:rPr>
                <w:rFonts w:ascii="Calibri" w:hAnsi="Calibri"/>
                <w:color w:val="000000"/>
              </w:rPr>
            </w:pPr>
            <w:r w:rsidRPr="00520F58">
              <w:rPr>
                <w:rFonts w:ascii="Calibri" w:hAnsi="Calibri"/>
                <w:color w:val="000000"/>
              </w:rPr>
              <w:t>dostatečně</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64B790" w14:textId="77777777" w:rsidR="00000239" w:rsidRPr="00520F58" w:rsidRDefault="00000239" w:rsidP="005901C5">
            <w:pPr>
              <w:jc w:val="both"/>
              <w:rPr>
                <w:rFonts w:ascii="Calibri" w:hAnsi="Calibri"/>
                <w:color w:val="000000"/>
              </w:rPr>
            </w:pPr>
            <w:r w:rsidRPr="00520F58">
              <w:rPr>
                <w:rFonts w:ascii="Calibri" w:hAnsi="Calibri"/>
                <w:color w:val="000000"/>
              </w:rPr>
              <w:t> </w:t>
            </w:r>
          </w:p>
        </w:tc>
        <w:tc>
          <w:tcPr>
            <w:tcW w:w="28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E2CE06" w14:textId="77777777" w:rsidR="00000239" w:rsidRPr="00520F58" w:rsidRDefault="00000239" w:rsidP="005901C5">
            <w:pPr>
              <w:jc w:val="both"/>
              <w:rPr>
                <w:rFonts w:ascii="Calibri" w:hAnsi="Calibri"/>
                <w:color w:val="000000"/>
              </w:rPr>
            </w:pPr>
            <w:r w:rsidRPr="00520F58">
              <w:rPr>
                <w:rFonts w:ascii="Calibri" w:hAnsi="Calibri"/>
                <w:color w:val="000000"/>
              </w:rPr>
              <w:t>nedostatečně</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06BDA8" w14:textId="77777777" w:rsidR="00000239" w:rsidRPr="00520F58" w:rsidRDefault="00000239" w:rsidP="005901C5">
            <w:pPr>
              <w:jc w:val="both"/>
              <w:rPr>
                <w:rFonts w:ascii="Calibri" w:hAnsi="Calibri"/>
                <w:color w:val="000000"/>
              </w:rPr>
            </w:pPr>
            <w:r w:rsidRPr="00520F58">
              <w:rPr>
                <w:rFonts w:ascii="Calibri" w:hAnsi="Calibri"/>
                <w:color w:val="000000"/>
              </w:rPr>
              <w:t> </w:t>
            </w:r>
          </w:p>
        </w:tc>
      </w:tr>
      <w:tr w:rsidR="00000239" w:rsidRPr="00520F58" w14:paraId="648DD60D" w14:textId="77777777" w:rsidTr="005901C5">
        <w:trPr>
          <w:trHeight w:val="315"/>
        </w:trPr>
        <w:tc>
          <w:tcPr>
            <w:tcW w:w="5254"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70FDD7F5" w14:textId="77777777" w:rsidR="00000239" w:rsidRPr="00520F58" w:rsidRDefault="00000239" w:rsidP="005901C5">
            <w:pPr>
              <w:jc w:val="both"/>
              <w:rPr>
                <w:rFonts w:ascii="Calibri" w:hAnsi="Calibri"/>
                <w:color w:val="000000"/>
              </w:rPr>
            </w:pPr>
            <w:r>
              <w:rPr>
                <w:rFonts w:ascii="Calibri" w:hAnsi="Calibri"/>
                <w:color w:val="000000"/>
              </w:rPr>
              <w:t>Počet km k nejbližší poště:</w:t>
            </w:r>
          </w:p>
        </w:tc>
        <w:tc>
          <w:tcPr>
            <w:tcW w:w="3941"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5552CCF6" w14:textId="77777777" w:rsidR="00000239" w:rsidRPr="00520F58" w:rsidRDefault="00000239" w:rsidP="005901C5">
            <w:pPr>
              <w:jc w:val="both"/>
              <w:rPr>
                <w:rFonts w:ascii="Calibri" w:hAnsi="Calibri"/>
                <w:color w:val="000000"/>
              </w:rPr>
            </w:pPr>
          </w:p>
        </w:tc>
      </w:tr>
      <w:tr w:rsidR="00000239" w:rsidRPr="00D87160" w14:paraId="7A1C3A54" w14:textId="77777777" w:rsidTr="005901C5">
        <w:trPr>
          <w:trHeight w:val="315"/>
        </w:trPr>
        <w:tc>
          <w:tcPr>
            <w:tcW w:w="9195" w:type="dxa"/>
            <w:gridSpan w:val="8"/>
            <w:tcBorders>
              <w:top w:val="single" w:sz="4" w:space="0" w:color="auto"/>
              <w:left w:val="single" w:sz="4" w:space="0" w:color="auto"/>
              <w:bottom w:val="single" w:sz="4" w:space="0" w:color="auto"/>
              <w:right w:val="single" w:sz="4" w:space="0" w:color="auto"/>
            </w:tcBorders>
            <w:shd w:val="clear" w:color="auto" w:fill="99CC00"/>
            <w:noWrap/>
            <w:vAlign w:val="bottom"/>
          </w:tcPr>
          <w:p w14:paraId="3059A503" w14:textId="77777777" w:rsidR="00000239" w:rsidRPr="00D87160" w:rsidRDefault="00000239" w:rsidP="005901C5">
            <w:pPr>
              <w:jc w:val="both"/>
              <w:rPr>
                <w:rFonts w:ascii="Calibri" w:hAnsi="Calibri"/>
                <w:color w:val="000000"/>
              </w:rPr>
            </w:pPr>
            <w:r>
              <w:rPr>
                <w:rFonts w:ascii="Calibri" w:hAnsi="Calibri"/>
                <w:color w:val="000000"/>
              </w:rPr>
              <w:t xml:space="preserve">16. </w:t>
            </w:r>
            <w:r w:rsidRPr="00D87160">
              <w:rPr>
                <w:rFonts w:ascii="Calibri" w:hAnsi="Calibri"/>
                <w:color w:val="000000"/>
              </w:rPr>
              <w:t>Uveďte, co postrádáte v oblasti obchodu, služeb a dopravy:</w:t>
            </w:r>
          </w:p>
        </w:tc>
      </w:tr>
      <w:tr w:rsidR="00000239" w:rsidRPr="00520F58" w14:paraId="51721212" w14:textId="77777777" w:rsidTr="005901C5">
        <w:trPr>
          <w:trHeight w:val="563"/>
        </w:trPr>
        <w:tc>
          <w:tcPr>
            <w:tcW w:w="919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14:paraId="27F6AB58" w14:textId="77777777" w:rsidR="00000239" w:rsidRDefault="00000239" w:rsidP="005901C5">
            <w:pPr>
              <w:jc w:val="both"/>
              <w:rPr>
                <w:rFonts w:ascii="Calibri" w:hAnsi="Calibri"/>
                <w:color w:val="000000"/>
              </w:rPr>
            </w:pPr>
          </w:p>
          <w:p w14:paraId="3D180824" w14:textId="77777777" w:rsidR="00000239" w:rsidRDefault="00000239" w:rsidP="005901C5">
            <w:pPr>
              <w:jc w:val="both"/>
              <w:rPr>
                <w:rFonts w:ascii="Calibri" w:hAnsi="Calibri"/>
                <w:color w:val="000000"/>
              </w:rPr>
            </w:pPr>
          </w:p>
          <w:p w14:paraId="5DFD1741" w14:textId="77777777" w:rsidR="00000239" w:rsidRPr="00520F58" w:rsidRDefault="00000239" w:rsidP="005901C5">
            <w:pPr>
              <w:jc w:val="both"/>
              <w:rPr>
                <w:rFonts w:ascii="Calibri" w:hAnsi="Calibri"/>
                <w:color w:val="000000"/>
              </w:rPr>
            </w:pPr>
          </w:p>
        </w:tc>
      </w:tr>
    </w:tbl>
    <w:p w14:paraId="202C273D" w14:textId="77777777" w:rsidR="00000239" w:rsidRDefault="00000239" w:rsidP="00000239">
      <w:pPr>
        <w:jc w:val="both"/>
      </w:pPr>
    </w:p>
    <w:tbl>
      <w:tblPr>
        <w:tblW w:w="6980" w:type="dxa"/>
        <w:tblInd w:w="55" w:type="dxa"/>
        <w:tblCellMar>
          <w:left w:w="70" w:type="dxa"/>
          <w:right w:w="70" w:type="dxa"/>
        </w:tblCellMar>
        <w:tblLook w:val="0000" w:firstRow="0" w:lastRow="0" w:firstColumn="0" w:lastColumn="0" w:noHBand="0" w:noVBand="0"/>
      </w:tblPr>
      <w:tblGrid>
        <w:gridCol w:w="5060"/>
        <w:gridCol w:w="960"/>
        <w:gridCol w:w="960"/>
      </w:tblGrid>
      <w:tr w:rsidR="00000239" w14:paraId="0950E4EB" w14:textId="77777777" w:rsidTr="005901C5">
        <w:trPr>
          <w:trHeight w:val="315"/>
        </w:trPr>
        <w:tc>
          <w:tcPr>
            <w:tcW w:w="5060" w:type="dxa"/>
            <w:tcBorders>
              <w:top w:val="single" w:sz="4" w:space="0" w:color="auto"/>
              <w:left w:val="single" w:sz="4" w:space="0" w:color="auto"/>
              <w:bottom w:val="single" w:sz="4" w:space="0" w:color="auto"/>
              <w:right w:val="nil"/>
            </w:tcBorders>
            <w:shd w:val="clear" w:color="auto" w:fill="99CC00"/>
            <w:vAlign w:val="center"/>
          </w:tcPr>
          <w:p w14:paraId="58EA1BD0" w14:textId="77777777" w:rsidR="00000239" w:rsidRDefault="00000239" w:rsidP="005901C5">
            <w:pPr>
              <w:jc w:val="both"/>
              <w:rPr>
                <w:rFonts w:ascii="Calibri" w:hAnsi="Calibri" w:cs="Arial"/>
                <w:color w:val="000000"/>
              </w:rPr>
            </w:pPr>
            <w:r>
              <w:rPr>
                <w:rFonts w:ascii="Calibri" w:hAnsi="Calibri" w:cs="Arial"/>
                <w:color w:val="000000"/>
              </w:rPr>
              <w:t>Uveďte, co postrádáte v oblasti kultury:</w:t>
            </w:r>
          </w:p>
        </w:tc>
        <w:tc>
          <w:tcPr>
            <w:tcW w:w="960" w:type="dxa"/>
            <w:tcBorders>
              <w:top w:val="single" w:sz="4" w:space="0" w:color="auto"/>
              <w:left w:val="single" w:sz="4" w:space="0" w:color="auto"/>
              <w:bottom w:val="single" w:sz="4" w:space="0" w:color="auto"/>
              <w:right w:val="single" w:sz="4" w:space="0" w:color="auto"/>
            </w:tcBorders>
            <w:shd w:val="clear" w:color="auto" w:fill="99CC00"/>
            <w:noWrap/>
            <w:vAlign w:val="bottom"/>
          </w:tcPr>
          <w:p w14:paraId="2839CD6F" w14:textId="77777777" w:rsidR="00000239" w:rsidRDefault="00000239" w:rsidP="005901C5">
            <w:pPr>
              <w:jc w:val="both"/>
              <w:rPr>
                <w:rFonts w:ascii="Arial" w:hAnsi="Arial" w:cs="Arial"/>
                <w:sz w:val="20"/>
                <w:szCs w:val="20"/>
              </w:rPr>
            </w:pPr>
            <w:r>
              <w:rPr>
                <w:rFonts w:ascii="Arial" w:hAnsi="Arial" w:cs="Arial"/>
                <w:sz w:val="20"/>
                <w:szCs w:val="20"/>
              </w:rPr>
              <w:t>ANO</w:t>
            </w:r>
          </w:p>
        </w:tc>
        <w:tc>
          <w:tcPr>
            <w:tcW w:w="960" w:type="dxa"/>
            <w:tcBorders>
              <w:top w:val="single" w:sz="4" w:space="0" w:color="auto"/>
              <w:left w:val="nil"/>
              <w:bottom w:val="single" w:sz="4" w:space="0" w:color="auto"/>
              <w:right w:val="single" w:sz="4" w:space="0" w:color="auto"/>
            </w:tcBorders>
            <w:shd w:val="clear" w:color="auto" w:fill="99CC00"/>
            <w:noWrap/>
            <w:vAlign w:val="bottom"/>
          </w:tcPr>
          <w:p w14:paraId="4C8AF11E" w14:textId="77777777" w:rsidR="00000239" w:rsidRDefault="00000239" w:rsidP="005901C5">
            <w:pPr>
              <w:jc w:val="both"/>
              <w:rPr>
                <w:rFonts w:ascii="Arial" w:hAnsi="Arial" w:cs="Arial"/>
                <w:sz w:val="20"/>
                <w:szCs w:val="20"/>
              </w:rPr>
            </w:pPr>
            <w:r>
              <w:rPr>
                <w:rFonts w:ascii="Arial" w:hAnsi="Arial" w:cs="Arial"/>
                <w:sz w:val="20"/>
                <w:szCs w:val="20"/>
              </w:rPr>
              <w:t>NE</w:t>
            </w:r>
          </w:p>
        </w:tc>
      </w:tr>
      <w:tr w:rsidR="00000239" w14:paraId="4D0B67AE" w14:textId="77777777" w:rsidTr="005901C5">
        <w:trPr>
          <w:trHeight w:val="315"/>
        </w:trPr>
        <w:tc>
          <w:tcPr>
            <w:tcW w:w="5060" w:type="dxa"/>
            <w:tcBorders>
              <w:top w:val="single" w:sz="4" w:space="0" w:color="auto"/>
              <w:left w:val="single" w:sz="4" w:space="0" w:color="auto"/>
              <w:bottom w:val="single" w:sz="4" w:space="0" w:color="auto"/>
              <w:right w:val="nil"/>
            </w:tcBorders>
            <w:shd w:val="clear" w:color="auto" w:fill="auto"/>
            <w:noWrap/>
            <w:vAlign w:val="bottom"/>
          </w:tcPr>
          <w:p w14:paraId="7F6AB6C0" w14:textId="77777777" w:rsidR="00000239" w:rsidRDefault="00000239" w:rsidP="005901C5">
            <w:pPr>
              <w:jc w:val="both"/>
              <w:rPr>
                <w:rFonts w:ascii="Calibri" w:hAnsi="Calibri" w:cs="Arial"/>
                <w:color w:val="000000"/>
              </w:rPr>
            </w:pPr>
            <w:r>
              <w:rPr>
                <w:rFonts w:ascii="Calibri" w:hAnsi="Calibri" w:cs="Arial"/>
                <w:color w:val="000000"/>
              </w:rPr>
              <w:t>divadlo:</w:t>
            </w:r>
          </w:p>
        </w:tc>
        <w:tc>
          <w:tcPr>
            <w:tcW w:w="960" w:type="dxa"/>
            <w:tcBorders>
              <w:top w:val="nil"/>
              <w:left w:val="single" w:sz="4" w:space="0" w:color="auto"/>
              <w:bottom w:val="single" w:sz="4" w:space="0" w:color="auto"/>
              <w:right w:val="single" w:sz="4" w:space="0" w:color="auto"/>
            </w:tcBorders>
            <w:shd w:val="clear" w:color="auto" w:fill="auto"/>
            <w:noWrap/>
            <w:vAlign w:val="bottom"/>
          </w:tcPr>
          <w:p w14:paraId="3BF1EA79"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14:paraId="4ABCEE36" w14:textId="77777777" w:rsidR="00000239" w:rsidRDefault="00000239" w:rsidP="005901C5">
            <w:pPr>
              <w:jc w:val="both"/>
              <w:rPr>
                <w:rFonts w:ascii="Arial" w:hAnsi="Arial" w:cs="Arial"/>
                <w:sz w:val="20"/>
                <w:szCs w:val="20"/>
              </w:rPr>
            </w:pPr>
            <w:r>
              <w:rPr>
                <w:rFonts w:ascii="Arial" w:hAnsi="Arial" w:cs="Arial"/>
                <w:sz w:val="20"/>
                <w:szCs w:val="20"/>
              </w:rPr>
              <w:t> </w:t>
            </w:r>
          </w:p>
        </w:tc>
      </w:tr>
      <w:tr w:rsidR="00000239" w14:paraId="52465E53" w14:textId="77777777" w:rsidTr="005901C5">
        <w:trPr>
          <w:trHeight w:val="315"/>
        </w:trPr>
        <w:tc>
          <w:tcPr>
            <w:tcW w:w="5060" w:type="dxa"/>
            <w:tcBorders>
              <w:top w:val="single" w:sz="4" w:space="0" w:color="auto"/>
              <w:left w:val="single" w:sz="4" w:space="0" w:color="auto"/>
              <w:bottom w:val="single" w:sz="4" w:space="0" w:color="auto"/>
              <w:right w:val="nil"/>
            </w:tcBorders>
            <w:shd w:val="clear" w:color="auto" w:fill="auto"/>
            <w:noWrap/>
            <w:vAlign w:val="bottom"/>
          </w:tcPr>
          <w:p w14:paraId="499564CA" w14:textId="77777777" w:rsidR="00000239" w:rsidRDefault="00000239" w:rsidP="005901C5">
            <w:pPr>
              <w:jc w:val="both"/>
              <w:rPr>
                <w:rFonts w:ascii="Calibri" w:hAnsi="Calibri" w:cs="Arial"/>
                <w:color w:val="000000"/>
              </w:rPr>
            </w:pPr>
            <w:r>
              <w:rPr>
                <w:rFonts w:ascii="Calibri" w:hAnsi="Calibri" w:cs="Arial"/>
                <w:color w:val="000000"/>
              </w:rPr>
              <w:t>společenské akce:</w:t>
            </w:r>
          </w:p>
        </w:tc>
        <w:tc>
          <w:tcPr>
            <w:tcW w:w="960" w:type="dxa"/>
            <w:tcBorders>
              <w:top w:val="nil"/>
              <w:left w:val="single" w:sz="4" w:space="0" w:color="auto"/>
              <w:bottom w:val="single" w:sz="4" w:space="0" w:color="auto"/>
              <w:right w:val="single" w:sz="4" w:space="0" w:color="auto"/>
            </w:tcBorders>
            <w:shd w:val="clear" w:color="auto" w:fill="auto"/>
            <w:noWrap/>
            <w:vAlign w:val="bottom"/>
          </w:tcPr>
          <w:p w14:paraId="0348666A"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14:paraId="0B8D997F" w14:textId="77777777" w:rsidR="00000239" w:rsidRDefault="00000239" w:rsidP="005901C5">
            <w:pPr>
              <w:jc w:val="both"/>
              <w:rPr>
                <w:rFonts w:ascii="Arial" w:hAnsi="Arial" w:cs="Arial"/>
                <w:sz w:val="20"/>
                <w:szCs w:val="20"/>
              </w:rPr>
            </w:pPr>
            <w:r>
              <w:rPr>
                <w:rFonts w:ascii="Arial" w:hAnsi="Arial" w:cs="Arial"/>
                <w:sz w:val="20"/>
                <w:szCs w:val="20"/>
              </w:rPr>
              <w:t> </w:t>
            </w:r>
          </w:p>
        </w:tc>
      </w:tr>
      <w:tr w:rsidR="00000239" w14:paraId="68085AC9" w14:textId="77777777" w:rsidTr="005901C5">
        <w:trPr>
          <w:trHeight w:val="315"/>
        </w:trPr>
        <w:tc>
          <w:tcPr>
            <w:tcW w:w="5060" w:type="dxa"/>
            <w:tcBorders>
              <w:top w:val="single" w:sz="4" w:space="0" w:color="auto"/>
              <w:left w:val="single" w:sz="4" w:space="0" w:color="auto"/>
              <w:bottom w:val="single" w:sz="4" w:space="0" w:color="auto"/>
              <w:right w:val="nil"/>
            </w:tcBorders>
            <w:shd w:val="clear" w:color="auto" w:fill="auto"/>
            <w:noWrap/>
            <w:vAlign w:val="bottom"/>
          </w:tcPr>
          <w:p w14:paraId="709D8808" w14:textId="77777777" w:rsidR="00000239" w:rsidRDefault="00000239" w:rsidP="005901C5">
            <w:pPr>
              <w:jc w:val="both"/>
              <w:rPr>
                <w:rFonts w:ascii="Calibri" w:hAnsi="Calibri" w:cs="Arial"/>
                <w:color w:val="000000"/>
              </w:rPr>
            </w:pPr>
            <w:r>
              <w:rPr>
                <w:rFonts w:ascii="Calibri" w:hAnsi="Calibri" w:cs="Arial"/>
                <w:color w:val="000000"/>
              </w:rPr>
              <w:t>kino:</w:t>
            </w:r>
          </w:p>
        </w:tc>
        <w:tc>
          <w:tcPr>
            <w:tcW w:w="960" w:type="dxa"/>
            <w:tcBorders>
              <w:top w:val="nil"/>
              <w:left w:val="single" w:sz="4" w:space="0" w:color="auto"/>
              <w:bottom w:val="single" w:sz="4" w:space="0" w:color="auto"/>
              <w:right w:val="single" w:sz="4" w:space="0" w:color="auto"/>
            </w:tcBorders>
            <w:shd w:val="clear" w:color="auto" w:fill="auto"/>
            <w:noWrap/>
            <w:vAlign w:val="bottom"/>
          </w:tcPr>
          <w:p w14:paraId="66788F6B"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14:paraId="3A22E718" w14:textId="77777777" w:rsidR="00000239" w:rsidRDefault="00000239" w:rsidP="005901C5">
            <w:pPr>
              <w:jc w:val="both"/>
              <w:rPr>
                <w:rFonts w:ascii="Arial" w:hAnsi="Arial" w:cs="Arial"/>
                <w:sz w:val="20"/>
                <w:szCs w:val="20"/>
              </w:rPr>
            </w:pPr>
            <w:r>
              <w:rPr>
                <w:rFonts w:ascii="Arial" w:hAnsi="Arial" w:cs="Arial"/>
                <w:sz w:val="20"/>
                <w:szCs w:val="20"/>
              </w:rPr>
              <w:t> </w:t>
            </w:r>
          </w:p>
        </w:tc>
      </w:tr>
      <w:tr w:rsidR="00000239" w14:paraId="58EE18CA" w14:textId="77777777" w:rsidTr="005901C5">
        <w:trPr>
          <w:trHeight w:val="754"/>
        </w:trPr>
        <w:tc>
          <w:tcPr>
            <w:tcW w:w="5060" w:type="dxa"/>
            <w:tcBorders>
              <w:top w:val="single" w:sz="4" w:space="0" w:color="auto"/>
              <w:left w:val="single" w:sz="4" w:space="0" w:color="auto"/>
              <w:bottom w:val="single" w:sz="4" w:space="0" w:color="auto"/>
            </w:tcBorders>
            <w:shd w:val="clear" w:color="auto" w:fill="auto"/>
            <w:noWrap/>
          </w:tcPr>
          <w:p w14:paraId="238FAD68" w14:textId="77777777" w:rsidR="00000239" w:rsidRDefault="00000239" w:rsidP="005901C5">
            <w:pPr>
              <w:jc w:val="both"/>
              <w:rPr>
                <w:rFonts w:ascii="Calibri" w:hAnsi="Calibri" w:cs="Arial"/>
                <w:color w:val="000000"/>
              </w:rPr>
            </w:pPr>
            <w:r>
              <w:rPr>
                <w:rFonts w:ascii="Calibri" w:hAnsi="Calibri" w:cs="Arial"/>
                <w:color w:val="000000"/>
              </w:rPr>
              <w:t>jiné rozveďte:</w:t>
            </w:r>
          </w:p>
        </w:tc>
        <w:tc>
          <w:tcPr>
            <w:tcW w:w="960" w:type="dxa"/>
            <w:tcBorders>
              <w:top w:val="single" w:sz="4" w:space="0" w:color="auto"/>
              <w:bottom w:val="single" w:sz="4" w:space="0" w:color="auto"/>
            </w:tcBorders>
            <w:shd w:val="clear" w:color="auto" w:fill="auto"/>
            <w:noWrap/>
            <w:vAlign w:val="bottom"/>
          </w:tcPr>
          <w:p w14:paraId="59FC4732"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960" w:type="dxa"/>
            <w:tcBorders>
              <w:top w:val="single" w:sz="4" w:space="0" w:color="auto"/>
              <w:bottom w:val="single" w:sz="4" w:space="0" w:color="auto"/>
              <w:right w:val="single" w:sz="4" w:space="0" w:color="auto"/>
            </w:tcBorders>
            <w:shd w:val="clear" w:color="auto" w:fill="auto"/>
            <w:noWrap/>
            <w:vAlign w:val="bottom"/>
          </w:tcPr>
          <w:p w14:paraId="3E442FE4" w14:textId="77777777" w:rsidR="00000239" w:rsidRDefault="00000239" w:rsidP="005901C5">
            <w:pPr>
              <w:jc w:val="both"/>
              <w:rPr>
                <w:rFonts w:ascii="Arial" w:hAnsi="Arial" w:cs="Arial"/>
                <w:sz w:val="20"/>
                <w:szCs w:val="20"/>
              </w:rPr>
            </w:pPr>
            <w:r>
              <w:rPr>
                <w:rFonts w:ascii="Arial" w:hAnsi="Arial" w:cs="Arial"/>
                <w:sz w:val="20"/>
                <w:szCs w:val="20"/>
              </w:rPr>
              <w:t> </w:t>
            </w:r>
          </w:p>
        </w:tc>
      </w:tr>
      <w:tr w:rsidR="00000239" w14:paraId="3C880CD7" w14:textId="77777777" w:rsidTr="005901C5">
        <w:trPr>
          <w:trHeight w:val="315"/>
        </w:trPr>
        <w:tc>
          <w:tcPr>
            <w:tcW w:w="5060" w:type="dxa"/>
            <w:tcBorders>
              <w:top w:val="single" w:sz="4" w:space="0" w:color="auto"/>
              <w:left w:val="nil"/>
              <w:bottom w:val="single" w:sz="4" w:space="0" w:color="auto"/>
              <w:right w:val="nil"/>
            </w:tcBorders>
            <w:shd w:val="clear" w:color="auto" w:fill="auto"/>
            <w:noWrap/>
            <w:vAlign w:val="bottom"/>
          </w:tcPr>
          <w:p w14:paraId="4139EADA" w14:textId="77777777" w:rsidR="00000239" w:rsidRDefault="00000239" w:rsidP="005901C5">
            <w:pPr>
              <w:jc w:val="both"/>
              <w:rPr>
                <w:rFonts w:ascii="Calibri" w:hAnsi="Calibri" w:cs="Arial"/>
                <w:color w:val="000000"/>
              </w:rPr>
            </w:pPr>
            <w:r>
              <w:rPr>
                <w:rFonts w:ascii="Calibri" w:hAnsi="Calibri" w:cs="Arial"/>
                <w:color w:val="000000"/>
              </w:rPr>
              <w:t> </w:t>
            </w:r>
          </w:p>
        </w:tc>
        <w:tc>
          <w:tcPr>
            <w:tcW w:w="960" w:type="dxa"/>
            <w:tcBorders>
              <w:top w:val="single" w:sz="4" w:space="0" w:color="auto"/>
              <w:left w:val="nil"/>
              <w:bottom w:val="nil"/>
              <w:right w:val="nil"/>
            </w:tcBorders>
            <w:shd w:val="clear" w:color="auto" w:fill="auto"/>
            <w:noWrap/>
            <w:vAlign w:val="bottom"/>
          </w:tcPr>
          <w:p w14:paraId="65F3957E" w14:textId="77777777" w:rsidR="00000239" w:rsidRDefault="00000239" w:rsidP="005901C5">
            <w:pPr>
              <w:jc w:val="both"/>
              <w:rPr>
                <w:rFonts w:ascii="Arial" w:hAnsi="Arial" w:cs="Arial"/>
                <w:sz w:val="20"/>
                <w:szCs w:val="20"/>
              </w:rPr>
            </w:pPr>
          </w:p>
        </w:tc>
        <w:tc>
          <w:tcPr>
            <w:tcW w:w="960" w:type="dxa"/>
            <w:tcBorders>
              <w:top w:val="single" w:sz="4" w:space="0" w:color="auto"/>
              <w:left w:val="nil"/>
              <w:bottom w:val="nil"/>
              <w:right w:val="nil"/>
            </w:tcBorders>
            <w:shd w:val="clear" w:color="auto" w:fill="auto"/>
            <w:noWrap/>
            <w:vAlign w:val="bottom"/>
          </w:tcPr>
          <w:p w14:paraId="4CBAFCFB" w14:textId="77777777" w:rsidR="00000239" w:rsidRDefault="00000239" w:rsidP="005901C5">
            <w:pPr>
              <w:jc w:val="both"/>
              <w:rPr>
                <w:rFonts w:ascii="Arial" w:hAnsi="Arial" w:cs="Arial"/>
                <w:sz w:val="20"/>
                <w:szCs w:val="20"/>
              </w:rPr>
            </w:pPr>
          </w:p>
        </w:tc>
      </w:tr>
      <w:tr w:rsidR="00000239" w14:paraId="1CA465F0" w14:textId="77777777" w:rsidTr="005901C5">
        <w:trPr>
          <w:trHeight w:val="315"/>
        </w:trPr>
        <w:tc>
          <w:tcPr>
            <w:tcW w:w="5060" w:type="dxa"/>
            <w:tcBorders>
              <w:top w:val="single" w:sz="4" w:space="0" w:color="auto"/>
              <w:left w:val="single" w:sz="4" w:space="0" w:color="auto"/>
              <w:bottom w:val="single" w:sz="4" w:space="0" w:color="auto"/>
              <w:right w:val="nil"/>
            </w:tcBorders>
            <w:shd w:val="clear" w:color="auto" w:fill="99CC00"/>
            <w:vAlign w:val="bottom"/>
          </w:tcPr>
          <w:p w14:paraId="4A615DE9" w14:textId="77777777" w:rsidR="00000239" w:rsidRDefault="00000239" w:rsidP="005901C5">
            <w:pPr>
              <w:jc w:val="both"/>
              <w:rPr>
                <w:rFonts w:ascii="Calibri" w:hAnsi="Calibri" w:cs="Arial"/>
                <w:color w:val="000000"/>
              </w:rPr>
            </w:pPr>
            <w:r>
              <w:rPr>
                <w:rFonts w:ascii="Calibri" w:hAnsi="Calibri" w:cs="Arial"/>
                <w:color w:val="000000"/>
              </w:rPr>
              <w:t>Jste v obci či regionu spokojeni se stavem veřejného prostranství a zeleně?</w:t>
            </w:r>
          </w:p>
        </w:tc>
        <w:tc>
          <w:tcPr>
            <w:tcW w:w="960" w:type="dxa"/>
            <w:tcBorders>
              <w:top w:val="single" w:sz="4" w:space="0" w:color="auto"/>
              <w:left w:val="single" w:sz="4" w:space="0" w:color="auto"/>
              <w:bottom w:val="single" w:sz="4" w:space="0" w:color="auto"/>
              <w:right w:val="single" w:sz="4" w:space="0" w:color="auto"/>
            </w:tcBorders>
            <w:shd w:val="clear" w:color="auto" w:fill="99CC00"/>
            <w:noWrap/>
            <w:vAlign w:val="bottom"/>
          </w:tcPr>
          <w:p w14:paraId="145C8A44" w14:textId="77777777" w:rsidR="00000239" w:rsidRDefault="00000239" w:rsidP="005901C5">
            <w:pPr>
              <w:jc w:val="both"/>
              <w:rPr>
                <w:rFonts w:ascii="Arial" w:hAnsi="Arial" w:cs="Arial"/>
                <w:sz w:val="20"/>
                <w:szCs w:val="20"/>
              </w:rPr>
            </w:pPr>
            <w:r>
              <w:rPr>
                <w:rFonts w:ascii="Arial" w:hAnsi="Arial" w:cs="Arial"/>
                <w:sz w:val="20"/>
                <w:szCs w:val="20"/>
              </w:rPr>
              <w:t>ANO</w:t>
            </w:r>
          </w:p>
        </w:tc>
        <w:tc>
          <w:tcPr>
            <w:tcW w:w="960" w:type="dxa"/>
            <w:tcBorders>
              <w:top w:val="single" w:sz="4" w:space="0" w:color="auto"/>
              <w:left w:val="nil"/>
              <w:bottom w:val="single" w:sz="4" w:space="0" w:color="auto"/>
              <w:right w:val="single" w:sz="4" w:space="0" w:color="auto"/>
            </w:tcBorders>
            <w:shd w:val="clear" w:color="auto" w:fill="99CC00"/>
            <w:noWrap/>
            <w:vAlign w:val="bottom"/>
          </w:tcPr>
          <w:p w14:paraId="3D310548" w14:textId="77777777" w:rsidR="00000239" w:rsidRDefault="00000239" w:rsidP="005901C5">
            <w:pPr>
              <w:jc w:val="both"/>
              <w:rPr>
                <w:rFonts w:ascii="Arial" w:hAnsi="Arial" w:cs="Arial"/>
                <w:sz w:val="20"/>
                <w:szCs w:val="20"/>
              </w:rPr>
            </w:pPr>
            <w:r>
              <w:rPr>
                <w:rFonts w:ascii="Arial" w:hAnsi="Arial" w:cs="Arial"/>
                <w:sz w:val="20"/>
                <w:szCs w:val="20"/>
              </w:rPr>
              <w:t>NE</w:t>
            </w:r>
          </w:p>
        </w:tc>
      </w:tr>
      <w:tr w:rsidR="00000239" w14:paraId="00C152CB" w14:textId="77777777" w:rsidTr="005901C5">
        <w:trPr>
          <w:trHeight w:val="315"/>
        </w:trPr>
        <w:tc>
          <w:tcPr>
            <w:tcW w:w="50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E7664D" w14:textId="77777777" w:rsidR="00000239" w:rsidRDefault="00000239" w:rsidP="005901C5">
            <w:pPr>
              <w:jc w:val="both"/>
              <w:rPr>
                <w:rFonts w:ascii="Calibri" w:hAnsi="Calibri" w:cs="Arial"/>
                <w:color w:val="000000"/>
              </w:rPr>
            </w:pPr>
            <w:r>
              <w:rPr>
                <w:rFonts w:ascii="Calibri" w:hAnsi="Calibri" w:cs="Arial"/>
                <w:color w:val="000000"/>
              </w:rPr>
              <w:lastRenderedPageBreak/>
              <w:t>zeleň podél komunikací:</w:t>
            </w:r>
          </w:p>
        </w:tc>
        <w:tc>
          <w:tcPr>
            <w:tcW w:w="960" w:type="dxa"/>
            <w:tcBorders>
              <w:top w:val="nil"/>
              <w:left w:val="nil"/>
              <w:bottom w:val="single" w:sz="4" w:space="0" w:color="auto"/>
              <w:right w:val="single" w:sz="4" w:space="0" w:color="auto"/>
            </w:tcBorders>
            <w:shd w:val="clear" w:color="auto" w:fill="auto"/>
            <w:noWrap/>
            <w:vAlign w:val="bottom"/>
          </w:tcPr>
          <w:p w14:paraId="6D4C8810"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14:paraId="2C0CC3D3" w14:textId="77777777" w:rsidR="00000239" w:rsidRDefault="00000239" w:rsidP="005901C5">
            <w:pPr>
              <w:jc w:val="both"/>
              <w:rPr>
                <w:rFonts w:ascii="Arial" w:hAnsi="Arial" w:cs="Arial"/>
                <w:sz w:val="20"/>
                <w:szCs w:val="20"/>
              </w:rPr>
            </w:pPr>
            <w:r>
              <w:rPr>
                <w:rFonts w:ascii="Arial" w:hAnsi="Arial" w:cs="Arial"/>
                <w:sz w:val="20"/>
                <w:szCs w:val="20"/>
              </w:rPr>
              <w:t> </w:t>
            </w:r>
          </w:p>
        </w:tc>
      </w:tr>
      <w:tr w:rsidR="00000239" w14:paraId="294026EA" w14:textId="77777777" w:rsidTr="005901C5">
        <w:trPr>
          <w:trHeight w:val="315"/>
        </w:trPr>
        <w:tc>
          <w:tcPr>
            <w:tcW w:w="50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91E0C2" w14:textId="77777777" w:rsidR="00000239" w:rsidRDefault="00000239" w:rsidP="005901C5">
            <w:pPr>
              <w:jc w:val="both"/>
              <w:rPr>
                <w:rFonts w:ascii="Calibri" w:hAnsi="Calibri" w:cs="Arial"/>
                <w:color w:val="000000"/>
              </w:rPr>
            </w:pPr>
            <w:r>
              <w:rPr>
                <w:rFonts w:ascii="Calibri" w:hAnsi="Calibri" w:cs="Arial"/>
                <w:color w:val="000000"/>
              </w:rPr>
              <w:t>náměstí, parky, odpočinkové zóny:</w:t>
            </w:r>
          </w:p>
        </w:tc>
        <w:tc>
          <w:tcPr>
            <w:tcW w:w="960" w:type="dxa"/>
            <w:tcBorders>
              <w:top w:val="nil"/>
              <w:left w:val="nil"/>
              <w:bottom w:val="single" w:sz="4" w:space="0" w:color="auto"/>
              <w:right w:val="single" w:sz="4" w:space="0" w:color="auto"/>
            </w:tcBorders>
            <w:shd w:val="clear" w:color="auto" w:fill="auto"/>
            <w:noWrap/>
            <w:vAlign w:val="bottom"/>
          </w:tcPr>
          <w:p w14:paraId="5E682FFE"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14:paraId="5E060D7C" w14:textId="77777777" w:rsidR="00000239" w:rsidRDefault="00000239" w:rsidP="005901C5">
            <w:pPr>
              <w:jc w:val="both"/>
              <w:rPr>
                <w:rFonts w:ascii="Arial" w:hAnsi="Arial" w:cs="Arial"/>
                <w:sz w:val="20"/>
                <w:szCs w:val="20"/>
              </w:rPr>
            </w:pPr>
            <w:r>
              <w:rPr>
                <w:rFonts w:ascii="Arial" w:hAnsi="Arial" w:cs="Arial"/>
                <w:sz w:val="20"/>
                <w:szCs w:val="20"/>
              </w:rPr>
              <w:t> </w:t>
            </w:r>
          </w:p>
        </w:tc>
      </w:tr>
      <w:tr w:rsidR="00000239" w14:paraId="7D764439" w14:textId="77777777" w:rsidTr="005901C5">
        <w:trPr>
          <w:trHeight w:val="315"/>
        </w:trPr>
        <w:tc>
          <w:tcPr>
            <w:tcW w:w="50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21A2D2" w14:textId="77777777" w:rsidR="00000239" w:rsidRDefault="00000239" w:rsidP="005901C5">
            <w:pPr>
              <w:jc w:val="both"/>
              <w:rPr>
                <w:rFonts w:ascii="Calibri" w:hAnsi="Calibri" w:cs="Arial"/>
                <w:color w:val="000000"/>
              </w:rPr>
            </w:pPr>
            <w:r>
              <w:rPr>
                <w:rFonts w:ascii="Calibri" w:hAnsi="Calibri" w:cs="Arial"/>
                <w:color w:val="000000"/>
              </w:rPr>
              <w:t>plochy pro kontejnery tříděného odpadu:</w:t>
            </w:r>
          </w:p>
        </w:tc>
        <w:tc>
          <w:tcPr>
            <w:tcW w:w="960" w:type="dxa"/>
            <w:tcBorders>
              <w:top w:val="nil"/>
              <w:left w:val="nil"/>
              <w:bottom w:val="single" w:sz="4" w:space="0" w:color="auto"/>
              <w:right w:val="single" w:sz="4" w:space="0" w:color="auto"/>
            </w:tcBorders>
            <w:shd w:val="clear" w:color="auto" w:fill="auto"/>
            <w:noWrap/>
            <w:vAlign w:val="bottom"/>
          </w:tcPr>
          <w:p w14:paraId="2E701487" w14:textId="77777777" w:rsidR="00000239" w:rsidRDefault="00000239" w:rsidP="005901C5">
            <w:pPr>
              <w:jc w:val="both"/>
              <w:rPr>
                <w:rFonts w:ascii="Arial" w:hAnsi="Arial" w:cs="Arial"/>
                <w:sz w:val="20"/>
                <w:szCs w:val="20"/>
              </w:rPr>
            </w:pPr>
            <w:r>
              <w:rPr>
                <w:rFonts w:ascii="Arial" w:hAnsi="Arial" w:cs="Arial"/>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14:paraId="1CD04866" w14:textId="77777777" w:rsidR="00000239" w:rsidRDefault="00000239" w:rsidP="005901C5">
            <w:pPr>
              <w:jc w:val="both"/>
              <w:rPr>
                <w:rFonts w:ascii="Arial" w:hAnsi="Arial" w:cs="Arial"/>
                <w:sz w:val="20"/>
                <w:szCs w:val="20"/>
              </w:rPr>
            </w:pPr>
            <w:r>
              <w:rPr>
                <w:rFonts w:ascii="Arial" w:hAnsi="Arial" w:cs="Arial"/>
                <w:sz w:val="20"/>
                <w:szCs w:val="20"/>
              </w:rPr>
              <w:t> </w:t>
            </w:r>
          </w:p>
        </w:tc>
      </w:tr>
    </w:tbl>
    <w:p w14:paraId="3D243060" w14:textId="77777777" w:rsidR="00000239" w:rsidRDefault="00000239" w:rsidP="00A45A1A"/>
    <w:tbl>
      <w:tblPr>
        <w:tblW w:w="9195" w:type="dxa"/>
        <w:tblInd w:w="55" w:type="dxa"/>
        <w:tblCellMar>
          <w:left w:w="70" w:type="dxa"/>
          <w:right w:w="70" w:type="dxa"/>
        </w:tblCellMar>
        <w:tblLook w:val="0000" w:firstRow="0" w:lastRow="0" w:firstColumn="0" w:lastColumn="0" w:noHBand="0" w:noVBand="0"/>
      </w:tblPr>
      <w:tblGrid>
        <w:gridCol w:w="9195"/>
      </w:tblGrid>
      <w:tr w:rsidR="00000239" w:rsidRPr="00C92F60" w14:paraId="053997E7" w14:textId="77777777" w:rsidTr="005901C5">
        <w:trPr>
          <w:trHeight w:val="315"/>
        </w:trPr>
        <w:tc>
          <w:tcPr>
            <w:tcW w:w="9195" w:type="dxa"/>
            <w:tcBorders>
              <w:top w:val="single" w:sz="4" w:space="0" w:color="auto"/>
              <w:left w:val="single" w:sz="4" w:space="0" w:color="auto"/>
              <w:bottom w:val="single" w:sz="4" w:space="0" w:color="auto"/>
              <w:right w:val="single" w:sz="4" w:space="0" w:color="auto"/>
            </w:tcBorders>
            <w:shd w:val="clear" w:color="auto" w:fill="99CC00"/>
            <w:noWrap/>
            <w:vAlign w:val="bottom"/>
          </w:tcPr>
          <w:p w14:paraId="30609B7B" w14:textId="77777777" w:rsidR="00000239" w:rsidRPr="00C92F60" w:rsidRDefault="00000239" w:rsidP="005901C5">
            <w:pPr>
              <w:jc w:val="both"/>
              <w:rPr>
                <w:rFonts w:ascii="Calibri" w:hAnsi="Calibri"/>
                <w:color w:val="000000"/>
              </w:rPr>
            </w:pPr>
            <w:r w:rsidRPr="00C92F60">
              <w:rPr>
                <w:rFonts w:ascii="Calibri" w:hAnsi="Calibri"/>
                <w:color w:val="000000"/>
              </w:rPr>
              <w:t>Uveďte, co postrádáte v oblasti bezpečnosti a prevence kriminality :</w:t>
            </w:r>
          </w:p>
        </w:tc>
      </w:tr>
      <w:tr w:rsidR="00000239" w:rsidRPr="00520F58" w14:paraId="2A9D723C" w14:textId="77777777" w:rsidTr="005901C5">
        <w:trPr>
          <w:trHeight w:val="389"/>
        </w:trPr>
        <w:tc>
          <w:tcPr>
            <w:tcW w:w="91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8520B5" w14:textId="77777777" w:rsidR="00000239" w:rsidRDefault="00000239" w:rsidP="005901C5">
            <w:pPr>
              <w:jc w:val="both"/>
              <w:rPr>
                <w:rFonts w:ascii="Calibri" w:hAnsi="Calibri"/>
                <w:color w:val="000000"/>
              </w:rPr>
            </w:pPr>
          </w:p>
          <w:p w14:paraId="4744848A" w14:textId="77777777" w:rsidR="00000239" w:rsidRPr="00520F58" w:rsidRDefault="00000239" w:rsidP="005901C5">
            <w:pPr>
              <w:jc w:val="both"/>
              <w:rPr>
                <w:rFonts w:ascii="Calibri" w:hAnsi="Calibri"/>
                <w:color w:val="000000"/>
              </w:rPr>
            </w:pPr>
          </w:p>
        </w:tc>
      </w:tr>
      <w:tr w:rsidR="002501B8" w:rsidRPr="00520F58" w14:paraId="6195752D" w14:textId="77777777" w:rsidTr="005901C5">
        <w:trPr>
          <w:trHeight w:val="389"/>
        </w:trPr>
        <w:tc>
          <w:tcPr>
            <w:tcW w:w="91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3421F0" w14:textId="77777777" w:rsidR="002501B8" w:rsidRDefault="002501B8" w:rsidP="005901C5">
            <w:pPr>
              <w:jc w:val="both"/>
              <w:rPr>
                <w:rFonts w:ascii="Calibri" w:hAnsi="Calibri"/>
                <w:color w:val="000000"/>
              </w:rPr>
            </w:pPr>
          </w:p>
          <w:p w14:paraId="6C06F297" w14:textId="77777777" w:rsidR="002501B8" w:rsidRPr="00520F58" w:rsidRDefault="002501B8" w:rsidP="005901C5">
            <w:pPr>
              <w:jc w:val="both"/>
              <w:rPr>
                <w:rFonts w:ascii="Calibri" w:hAnsi="Calibri"/>
                <w:color w:val="000000"/>
              </w:rPr>
            </w:pPr>
          </w:p>
        </w:tc>
      </w:tr>
      <w:tr w:rsidR="002501B8" w:rsidRPr="00C92F60" w14:paraId="1ECBE673" w14:textId="77777777" w:rsidTr="005901C5">
        <w:trPr>
          <w:trHeight w:val="315"/>
        </w:trPr>
        <w:tc>
          <w:tcPr>
            <w:tcW w:w="9195" w:type="dxa"/>
            <w:tcBorders>
              <w:top w:val="single" w:sz="4" w:space="0" w:color="auto"/>
              <w:left w:val="single" w:sz="4" w:space="0" w:color="auto"/>
              <w:bottom w:val="single" w:sz="4" w:space="0" w:color="auto"/>
              <w:right w:val="single" w:sz="4" w:space="0" w:color="auto"/>
            </w:tcBorders>
            <w:shd w:val="clear" w:color="auto" w:fill="99CC00"/>
            <w:noWrap/>
            <w:vAlign w:val="bottom"/>
          </w:tcPr>
          <w:p w14:paraId="3DBD35F6" w14:textId="77777777" w:rsidR="002501B8" w:rsidRPr="00C92F60" w:rsidRDefault="002501B8" w:rsidP="005901C5">
            <w:pPr>
              <w:jc w:val="both"/>
              <w:rPr>
                <w:rFonts w:ascii="Calibri" w:hAnsi="Calibri"/>
                <w:color w:val="000000"/>
              </w:rPr>
            </w:pPr>
            <w:r w:rsidRPr="00C92F60">
              <w:rPr>
                <w:rFonts w:ascii="Calibri" w:hAnsi="Calibri"/>
                <w:color w:val="000000"/>
              </w:rPr>
              <w:t>Uveďte nedostatky v péči o kulturní a historické památky:</w:t>
            </w:r>
          </w:p>
        </w:tc>
      </w:tr>
      <w:tr w:rsidR="002501B8" w:rsidRPr="00520F58" w14:paraId="4C1B3C94" w14:textId="77777777" w:rsidTr="005901C5">
        <w:trPr>
          <w:trHeight w:val="618"/>
        </w:trPr>
        <w:tc>
          <w:tcPr>
            <w:tcW w:w="91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549994" w14:textId="77777777" w:rsidR="002501B8" w:rsidRDefault="002501B8" w:rsidP="005901C5">
            <w:pPr>
              <w:jc w:val="both"/>
              <w:rPr>
                <w:rFonts w:ascii="Calibri" w:hAnsi="Calibri"/>
                <w:color w:val="000000"/>
              </w:rPr>
            </w:pPr>
          </w:p>
          <w:p w14:paraId="3B948767" w14:textId="77777777" w:rsidR="002501B8" w:rsidRPr="00520F58" w:rsidRDefault="002501B8" w:rsidP="005901C5">
            <w:pPr>
              <w:jc w:val="both"/>
              <w:rPr>
                <w:rFonts w:ascii="Calibri" w:hAnsi="Calibri"/>
                <w:color w:val="000000"/>
              </w:rPr>
            </w:pPr>
          </w:p>
        </w:tc>
      </w:tr>
    </w:tbl>
    <w:p w14:paraId="4BEFE284" w14:textId="77777777" w:rsidR="00000239" w:rsidRPr="004346FE" w:rsidRDefault="00000239" w:rsidP="00A45A1A"/>
    <w:sectPr w:rsidR="00000239" w:rsidRPr="004346FE">
      <w:headerReference w:type="default" r:id="rId94"/>
      <w:footerReference w:type="default" r:id="rId9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17F718" w14:textId="77777777" w:rsidR="006232A7" w:rsidRDefault="006232A7" w:rsidP="0012452D">
      <w:pPr>
        <w:spacing w:after="0" w:line="240" w:lineRule="auto"/>
      </w:pPr>
      <w:r>
        <w:separator/>
      </w:r>
    </w:p>
  </w:endnote>
  <w:endnote w:type="continuationSeparator" w:id="0">
    <w:p w14:paraId="1D020CC8" w14:textId="77777777" w:rsidR="006232A7" w:rsidRDefault="006232A7" w:rsidP="001245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E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PMingLiU">
    <w:altName w:val="新細明體"/>
    <w:panose1 w:val="02020500000000000000"/>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7997686"/>
      <w:docPartObj>
        <w:docPartGallery w:val="Page Numbers (Bottom of Page)"/>
        <w:docPartUnique/>
      </w:docPartObj>
    </w:sdtPr>
    <w:sdtEndPr/>
    <w:sdtContent>
      <w:p w14:paraId="12DAC0DD" w14:textId="6EDE8A5A" w:rsidR="00C3165C" w:rsidRDefault="00C3165C">
        <w:pPr>
          <w:pStyle w:val="Zpat"/>
          <w:jc w:val="center"/>
        </w:pPr>
        <w:r>
          <w:fldChar w:fldCharType="begin"/>
        </w:r>
        <w:r>
          <w:instrText>PAGE   \* MERGEFORMAT</w:instrText>
        </w:r>
        <w:r>
          <w:fldChar w:fldCharType="separate"/>
        </w:r>
        <w:r w:rsidR="00647FF3">
          <w:rPr>
            <w:noProof/>
          </w:rPr>
          <w:t>1</w:t>
        </w:r>
        <w:r>
          <w:fldChar w:fldCharType="end"/>
        </w:r>
      </w:p>
    </w:sdtContent>
  </w:sdt>
  <w:p w14:paraId="6D259D99" w14:textId="77777777" w:rsidR="00C3165C" w:rsidRDefault="00C3165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C9A47D" w14:textId="77777777" w:rsidR="006232A7" w:rsidRDefault="006232A7" w:rsidP="0012452D">
      <w:pPr>
        <w:spacing w:after="0" w:line="240" w:lineRule="auto"/>
      </w:pPr>
      <w:r>
        <w:separator/>
      </w:r>
    </w:p>
  </w:footnote>
  <w:footnote w:type="continuationSeparator" w:id="0">
    <w:p w14:paraId="3C93CEA1" w14:textId="77777777" w:rsidR="006232A7" w:rsidRDefault="006232A7" w:rsidP="001245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D1B93E" w14:textId="77777777" w:rsidR="00C3165C" w:rsidRDefault="00C3165C" w:rsidP="0012452D">
    <w:pPr>
      <w:jc w:val="center"/>
      <w:rPr>
        <w:rFonts w:ascii="Arial" w:eastAsia="Times New Roman" w:hAnsi="Arial" w:cs="Arial"/>
        <w:sz w:val="32"/>
        <w:szCs w:val="32"/>
        <w:lang w:eastAsia="cs-CZ"/>
      </w:rPr>
    </w:pPr>
    <w:r>
      <w:rPr>
        <w:rFonts w:ascii="Arial" w:eastAsia="Times New Roman" w:hAnsi="Arial" w:cs="Arial"/>
        <w:sz w:val="32"/>
        <w:szCs w:val="32"/>
        <w:lang w:eastAsia="cs-CZ"/>
      </w:rPr>
      <w:t>Strategie komunitně vedeného místního rozvoje (SCLLD)</w:t>
    </w:r>
  </w:p>
  <w:p w14:paraId="24BC70D1" w14:textId="77777777" w:rsidR="00C3165C" w:rsidRDefault="00C3165C" w:rsidP="0012452D">
    <w:pPr>
      <w:spacing w:after="0" w:line="240" w:lineRule="auto"/>
      <w:jc w:val="center"/>
      <w:rPr>
        <w:rFonts w:ascii="Arial" w:eastAsia="Times New Roman" w:hAnsi="Arial" w:cs="Arial"/>
        <w:sz w:val="32"/>
        <w:szCs w:val="32"/>
        <w:lang w:eastAsia="cs-CZ"/>
      </w:rPr>
    </w:pPr>
    <w:r>
      <w:rPr>
        <w:rFonts w:ascii="Arial" w:eastAsia="Times New Roman" w:hAnsi="Arial" w:cs="Arial"/>
        <w:sz w:val="32"/>
        <w:szCs w:val="32"/>
        <w:lang w:eastAsia="cs-CZ"/>
      </w:rPr>
      <w:t>Oslavka, o.p.s. 2014 – 2020</w:t>
    </w:r>
  </w:p>
  <w:p w14:paraId="6C40CDFA" w14:textId="77777777" w:rsidR="00C3165C" w:rsidRDefault="00C3165C" w:rsidP="0012452D">
    <w:pPr>
      <w:pStyle w:val="Zhlav"/>
    </w:pPr>
  </w:p>
  <w:p w14:paraId="0D2AD7AD" w14:textId="77777777" w:rsidR="00C3165C" w:rsidRDefault="00C3165C">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E65D0"/>
    <w:multiLevelType w:val="hybridMultilevel"/>
    <w:tmpl w:val="70C48D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3F42AC"/>
    <w:multiLevelType w:val="hybridMultilevel"/>
    <w:tmpl w:val="BBA07C50"/>
    <w:lvl w:ilvl="0" w:tplc="2B82864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3D82BEE"/>
    <w:multiLevelType w:val="hybridMultilevel"/>
    <w:tmpl w:val="E8E682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B2B137C"/>
    <w:multiLevelType w:val="hybridMultilevel"/>
    <w:tmpl w:val="D108984A"/>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 w15:restartNumberingAfterBreak="0">
    <w:nsid w:val="0F9615D0"/>
    <w:multiLevelType w:val="hybridMultilevel"/>
    <w:tmpl w:val="569886B8"/>
    <w:lvl w:ilvl="0" w:tplc="DC702DD4">
      <w:start w:val="1"/>
      <w:numFmt w:val="lowerLetter"/>
      <w:lvlText w:val="%1)"/>
      <w:lvlJc w:val="left"/>
      <w:pPr>
        <w:ind w:left="420" w:hanging="360"/>
      </w:pPr>
      <w:rPr>
        <w:rFonts w:asciiTheme="minorHAnsi" w:eastAsiaTheme="minorEastAsia" w:hAnsiTheme="minorHAnsi" w:cstheme="minorBidi"/>
      </w:rPr>
    </w:lvl>
    <w:lvl w:ilvl="1" w:tplc="04050003">
      <w:start w:val="1"/>
      <w:numFmt w:val="bullet"/>
      <w:lvlText w:val="o"/>
      <w:lvlJc w:val="left"/>
      <w:pPr>
        <w:ind w:left="1140" w:hanging="360"/>
      </w:pPr>
      <w:rPr>
        <w:rFonts w:ascii="Courier New" w:hAnsi="Courier New" w:cs="Courier New" w:hint="default"/>
      </w:rPr>
    </w:lvl>
    <w:lvl w:ilvl="2" w:tplc="04050005">
      <w:start w:val="1"/>
      <w:numFmt w:val="bullet"/>
      <w:lvlText w:val=""/>
      <w:lvlJc w:val="left"/>
      <w:pPr>
        <w:ind w:left="1860" w:hanging="360"/>
      </w:pPr>
      <w:rPr>
        <w:rFonts w:ascii="Wingdings" w:hAnsi="Wingdings" w:hint="default"/>
      </w:rPr>
    </w:lvl>
    <w:lvl w:ilvl="3" w:tplc="04050001">
      <w:start w:val="1"/>
      <w:numFmt w:val="bullet"/>
      <w:lvlText w:val=""/>
      <w:lvlJc w:val="left"/>
      <w:pPr>
        <w:ind w:left="2580" w:hanging="360"/>
      </w:pPr>
      <w:rPr>
        <w:rFonts w:ascii="Symbol" w:hAnsi="Symbol" w:hint="default"/>
      </w:rPr>
    </w:lvl>
    <w:lvl w:ilvl="4" w:tplc="04050003">
      <w:start w:val="1"/>
      <w:numFmt w:val="bullet"/>
      <w:lvlText w:val="o"/>
      <w:lvlJc w:val="left"/>
      <w:pPr>
        <w:ind w:left="3300" w:hanging="360"/>
      </w:pPr>
      <w:rPr>
        <w:rFonts w:ascii="Courier New" w:hAnsi="Courier New" w:cs="Courier New" w:hint="default"/>
      </w:rPr>
    </w:lvl>
    <w:lvl w:ilvl="5" w:tplc="04050005">
      <w:start w:val="1"/>
      <w:numFmt w:val="bullet"/>
      <w:lvlText w:val=""/>
      <w:lvlJc w:val="left"/>
      <w:pPr>
        <w:ind w:left="4020" w:hanging="360"/>
      </w:pPr>
      <w:rPr>
        <w:rFonts w:ascii="Wingdings" w:hAnsi="Wingdings" w:hint="default"/>
      </w:rPr>
    </w:lvl>
    <w:lvl w:ilvl="6" w:tplc="04050001">
      <w:start w:val="1"/>
      <w:numFmt w:val="bullet"/>
      <w:lvlText w:val=""/>
      <w:lvlJc w:val="left"/>
      <w:pPr>
        <w:ind w:left="4740" w:hanging="360"/>
      </w:pPr>
      <w:rPr>
        <w:rFonts w:ascii="Symbol" w:hAnsi="Symbol" w:hint="default"/>
      </w:rPr>
    </w:lvl>
    <w:lvl w:ilvl="7" w:tplc="04050003">
      <w:start w:val="1"/>
      <w:numFmt w:val="bullet"/>
      <w:lvlText w:val="o"/>
      <w:lvlJc w:val="left"/>
      <w:pPr>
        <w:ind w:left="5460" w:hanging="360"/>
      </w:pPr>
      <w:rPr>
        <w:rFonts w:ascii="Courier New" w:hAnsi="Courier New" w:cs="Courier New" w:hint="default"/>
      </w:rPr>
    </w:lvl>
    <w:lvl w:ilvl="8" w:tplc="04050005">
      <w:start w:val="1"/>
      <w:numFmt w:val="bullet"/>
      <w:lvlText w:val=""/>
      <w:lvlJc w:val="left"/>
      <w:pPr>
        <w:ind w:left="6180" w:hanging="360"/>
      </w:pPr>
      <w:rPr>
        <w:rFonts w:ascii="Wingdings" w:hAnsi="Wingdings" w:hint="default"/>
      </w:rPr>
    </w:lvl>
  </w:abstractNum>
  <w:abstractNum w:abstractNumId="5" w15:restartNumberingAfterBreak="0">
    <w:nsid w:val="10E136EB"/>
    <w:multiLevelType w:val="hybridMultilevel"/>
    <w:tmpl w:val="E5EE655C"/>
    <w:lvl w:ilvl="0" w:tplc="F6861654">
      <w:start w:val="1"/>
      <w:numFmt w:val="lowerLetter"/>
      <w:lvlText w:val="%1)"/>
      <w:lvlJc w:val="left"/>
      <w:pPr>
        <w:ind w:left="1211" w:hanging="360"/>
      </w:pPr>
    </w:lvl>
    <w:lvl w:ilvl="1" w:tplc="04050019">
      <w:start w:val="1"/>
      <w:numFmt w:val="lowerLetter"/>
      <w:lvlText w:val="%2."/>
      <w:lvlJc w:val="left"/>
      <w:pPr>
        <w:ind w:left="1931" w:hanging="360"/>
      </w:pPr>
    </w:lvl>
    <w:lvl w:ilvl="2" w:tplc="0405001B">
      <w:start w:val="1"/>
      <w:numFmt w:val="lowerRoman"/>
      <w:lvlText w:val="%3."/>
      <w:lvlJc w:val="right"/>
      <w:pPr>
        <w:ind w:left="2651" w:hanging="180"/>
      </w:pPr>
    </w:lvl>
    <w:lvl w:ilvl="3" w:tplc="0405000F">
      <w:start w:val="1"/>
      <w:numFmt w:val="decimal"/>
      <w:lvlText w:val="%4."/>
      <w:lvlJc w:val="left"/>
      <w:pPr>
        <w:ind w:left="3371" w:hanging="360"/>
      </w:pPr>
    </w:lvl>
    <w:lvl w:ilvl="4" w:tplc="04050019">
      <w:start w:val="1"/>
      <w:numFmt w:val="lowerLetter"/>
      <w:lvlText w:val="%5."/>
      <w:lvlJc w:val="left"/>
      <w:pPr>
        <w:ind w:left="4091" w:hanging="360"/>
      </w:pPr>
    </w:lvl>
    <w:lvl w:ilvl="5" w:tplc="0405001B">
      <w:start w:val="1"/>
      <w:numFmt w:val="lowerRoman"/>
      <w:lvlText w:val="%6."/>
      <w:lvlJc w:val="right"/>
      <w:pPr>
        <w:ind w:left="4811" w:hanging="180"/>
      </w:pPr>
    </w:lvl>
    <w:lvl w:ilvl="6" w:tplc="0405000F">
      <w:start w:val="1"/>
      <w:numFmt w:val="decimal"/>
      <w:lvlText w:val="%7."/>
      <w:lvlJc w:val="left"/>
      <w:pPr>
        <w:ind w:left="5531" w:hanging="360"/>
      </w:pPr>
    </w:lvl>
    <w:lvl w:ilvl="7" w:tplc="04050019">
      <w:start w:val="1"/>
      <w:numFmt w:val="lowerLetter"/>
      <w:lvlText w:val="%8."/>
      <w:lvlJc w:val="left"/>
      <w:pPr>
        <w:ind w:left="6251" w:hanging="360"/>
      </w:pPr>
    </w:lvl>
    <w:lvl w:ilvl="8" w:tplc="0405001B">
      <w:start w:val="1"/>
      <w:numFmt w:val="lowerRoman"/>
      <w:lvlText w:val="%9."/>
      <w:lvlJc w:val="right"/>
      <w:pPr>
        <w:ind w:left="6971" w:hanging="180"/>
      </w:pPr>
    </w:lvl>
  </w:abstractNum>
  <w:abstractNum w:abstractNumId="6" w15:restartNumberingAfterBreak="0">
    <w:nsid w:val="1199436B"/>
    <w:multiLevelType w:val="hybridMultilevel"/>
    <w:tmpl w:val="642669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345706A"/>
    <w:multiLevelType w:val="hybridMultilevel"/>
    <w:tmpl w:val="BDE0E7C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4E83277"/>
    <w:multiLevelType w:val="hybridMultilevel"/>
    <w:tmpl w:val="4D4A8D00"/>
    <w:lvl w:ilvl="0" w:tplc="04050001">
      <w:start w:val="1"/>
      <w:numFmt w:val="bullet"/>
      <w:lvlText w:val=""/>
      <w:lvlJc w:val="left"/>
      <w:pPr>
        <w:ind w:left="2138" w:hanging="360"/>
      </w:pPr>
      <w:rPr>
        <w:rFonts w:ascii="Symbol" w:hAnsi="Symbol" w:hint="default"/>
      </w:rPr>
    </w:lvl>
    <w:lvl w:ilvl="1" w:tplc="04050003">
      <w:start w:val="1"/>
      <w:numFmt w:val="bullet"/>
      <w:lvlText w:val="o"/>
      <w:lvlJc w:val="left"/>
      <w:pPr>
        <w:ind w:left="2858" w:hanging="360"/>
      </w:pPr>
      <w:rPr>
        <w:rFonts w:ascii="Courier New" w:hAnsi="Courier New" w:cs="Courier New" w:hint="default"/>
      </w:rPr>
    </w:lvl>
    <w:lvl w:ilvl="2" w:tplc="04050005">
      <w:start w:val="1"/>
      <w:numFmt w:val="bullet"/>
      <w:lvlText w:val=""/>
      <w:lvlJc w:val="left"/>
      <w:pPr>
        <w:ind w:left="3578" w:hanging="360"/>
      </w:pPr>
      <w:rPr>
        <w:rFonts w:ascii="Wingdings" w:hAnsi="Wingdings" w:hint="default"/>
      </w:rPr>
    </w:lvl>
    <w:lvl w:ilvl="3" w:tplc="04050001">
      <w:start w:val="1"/>
      <w:numFmt w:val="bullet"/>
      <w:lvlText w:val=""/>
      <w:lvlJc w:val="left"/>
      <w:pPr>
        <w:ind w:left="4298" w:hanging="360"/>
      </w:pPr>
      <w:rPr>
        <w:rFonts w:ascii="Symbol" w:hAnsi="Symbol" w:hint="default"/>
      </w:rPr>
    </w:lvl>
    <w:lvl w:ilvl="4" w:tplc="04050003">
      <w:start w:val="1"/>
      <w:numFmt w:val="bullet"/>
      <w:lvlText w:val="o"/>
      <w:lvlJc w:val="left"/>
      <w:pPr>
        <w:ind w:left="5018" w:hanging="360"/>
      </w:pPr>
      <w:rPr>
        <w:rFonts w:ascii="Courier New" w:hAnsi="Courier New" w:cs="Courier New" w:hint="default"/>
      </w:rPr>
    </w:lvl>
    <w:lvl w:ilvl="5" w:tplc="04050005">
      <w:start w:val="1"/>
      <w:numFmt w:val="bullet"/>
      <w:lvlText w:val=""/>
      <w:lvlJc w:val="left"/>
      <w:pPr>
        <w:ind w:left="5738" w:hanging="360"/>
      </w:pPr>
      <w:rPr>
        <w:rFonts w:ascii="Wingdings" w:hAnsi="Wingdings" w:hint="default"/>
      </w:rPr>
    </w:lvl>
    <w:lvl w:ilvl="6" w:tplc="04050001">
      <w:start w:val="1"/>
      <w:numFmt w:val="bullet"/>
      <w:lvlText w:val=""/>
      <w:lvlJc w:val="left"/>
      <w:pPr>
        <w:ind w:left="6458" w:hanging="360"/>
      </w:pPr>
      <w:rPr>
        <w:rFonts w:ascii="Symbol" w:hAnsi="Symbol" w:hint="default"/>
      </w:rPr>
    </w:lvl>
    <w:lvl w:ilvl="7" w:tplc="04050003">
      <w:start w:val="1"/>
      <w:numFmt w:val="bullet"/>
      <w:lvlText w:val="o"/>
      <w:lvlJc w:val="left"/>
      <w:pPr>
        <w:ind w:left="7178" w:hanging="360"/>
      </w:pPr>
      <w:rPr>
        <w:rFonts w:ascii="Courier New" w:hAnsi="Courier New" w:cs="Courier New" w:hint="default"/>
      </w:rPr>
    </w:lvl>
    <w:lvl w:ilvl="8" w:tplc="04050005">
      <w:start w:val="1"/>
      <w:numFmt w:val="bullet"/>
      <w:lvlText w:val=""/>
      <w:lvlJc w:val="left"/>
      <w:pPr>
        <w:ind w:left="7898" w:hanging="360"/>
      </w:pPr>
      <w:rPr>
        <w:rFonts w:ascii="Wingdings" w:hAnsi="Wingdings" w:hint="default"/>
      </w:rPr>
    </w:lvl>
  </w:abstractNum>
  <w:abstractNum w:abstractNumId="9" w15:restartNumberingAfterBreak="0">
    <w:nsid w:val="195F00FC"/>
    <w:multiLevelType w:val="hybridMultilevel"/>
    <w:tmpl w:val="06621A7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9783545"/>
    <w:multiLevelType w:val="hybridMultilevel"/>
    <w:tmpl w:val="315E5B4C"/>
    <w:lvl w:ilvl="0" w:tplc="47F6231C">
      <w:numFmt w:val="bullet"/>
      <w:lvlText w:val="-"/>
      <w:lvlJc w:val="left"/>
      <w:pPr>
        <w:ind w:left="720" w:hanging="360"/>
      </w:pPr>
      <w:rPr>
        <w:rFonts w:ascii="Arial" w:eastAsiaTheme="minorHAnsi" w:hAnsi="Arial" w:cs="Aria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A3F10F4"/>
    <w:multiLevelType w:val="hybridMultilevel"/>
    <w:tmpl w:val="F69423EA"/>
    <w:lvl w:ilvl="0" w:tplc="2C68210A">
      <w:numFmt w:val="bullet"/>
      <w:lvlText w:val="-"/>
      <w:lvlJc w:val="left"/>
      <w:pPr>
        <w:ind w:left="786" w:hanging="360"/>
      </w:pPr>
      <w:rPr>
        <w:rFonts w:ascii="Calibri" w:eastAsiaTheme="minorEastAsia" w:hAnsi="Calibri" w:cstheme="minorBidi"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2" w15:restartNumberingAfterBreak="0">
    <w:nsid w:val="1B6536D0"/>
    <w:multiLevelType w:val="hybridMultilevel"/>
    <w:tmpl w:val="BE4AA092"/>
    <w:lvl w:ilvl="0" w:tplc="B6B48460">
      <w:numFmt w:val="bullet"/>
      <w:lvlText w:val="-"/>
      <w:lvlJc w:val="left"/>
      <w:pPr>
        <w:ind w:left="786" w:hanging="360"/>
      </w:pPr>
      <w:rPr>
        <w:rFonts w:ascii="Calibri" w:eastAsiaTheme="minorEastAsia" w:hAnsi="Calibri" w:cstheme="minorBidi"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3" w15:restartNumberingAfterBreak="0">
    <w:nsid w:val="1CA351F9"/>
    <w:multiLevelType w:val="hybridMultilevel"/>
    <w:tmpl w:val="21529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587D79"/>
    <w:multiLevelType w:val="hybridMultilevel"/>
    <w:tmpl w:val="76BA1E6E"/>
    <w:lvl w:ilvl="0" w:tplc="04050003">
      <w:start w:val="1"/>
      <w:numFmt w:val="bullet"/>
      <w:lvlText w:val="o"/>
      <w:lvlJc w:val="left"/>
      <w:pPr>
        <w:ind w:left="1440" w:hanging="360"/>
      </w:pPr>
      <w:rPr>
        <w:rFonts w:ascii="Courier New" w:hAnsi="Courier New" w:cs="Courier New" w:hint="default"/>
      </w:rPr>
    </w:lvl>
    <w:lvl w:ilvl="1" w:tplc="04050003">
      <w:start w:val="1"/>
      <w:numFmt w:val="bullet"/>
      <w:lvlText w:val="o"/>
      <w:lvlJc w:val="left"/>
      <w:pPr>
        <w:ind w:left="2160" w:hanging="360"/>
      </w:pPr>
      <w:rPr>
        <w:rFonts w:ascii="Courier New" w:hAnsi="Courier New" w:cs="Courier New" w:hint="default"/>
      </w:rPr>
    </w:lvl>
    <w:lvl w:ilvl="2" w:tplc="04050005">
      <w:start w:val="1"/>
      <w:numFmt w:val="bullet"/>
      <w:lvlText w:val=""/>
      <w:lvlJc w:val="left"/>
      <w:pPr>
        <w:ind w:left="2880" w:hanging="360"/>
      </w:pPr>
      <w:rPr>
        <w:rFonts w:ascii="Wingdings" w:hAnsi="Wingdings" w:hint="default"/>
      </w:rPr>
    </w:lvl>
    <w:lvl w:ilvl="3" w:tplc="04050001">
      <w:start w:val="1"/>
      <w:numFmt w:val="bullet"/>
      <w:lvlText w:val=""/>
      <w:lvlJc w:val="left"/>
      <w:pPr>
        <w:ind w:left="3600" w:hanging="360"/>
      </w:pPr>
      <w:rPr>
        <w:rFonts w:ascii="Symbol" w:hAnsi="Symbol" w:hint="default"/>
      </w:rPr>
    </w:lvl>
    <w:lvl w:ilvl="4" w:tplc="04050003">
      <w:start w:val="1"/>
      <w:numFmt w:val="bullet"/>
      <w:lvlText w:val="o"/>
      <w:lvlJc w:val="left"/>
      <w:pPr>
        <w:ind w:left="4320" w:hanging="360"/>
      </w:pPr>
      <w:rPr>
        <w:rFonts w:ascii="Courier New" w:hAnsi="Courier New" w:cs="Courier New" w:hint="default"/>
      </w:rPr>
    </w:lvl>
    <w:lvl w:ilvl="5" w:tplc="04050005">
      <w:start w:val="1"/>
      <w:numFmt w:val="bullet"/>
      <w:lvlText w:val=""/>
      <w:lvlJc w:val="left"/>
      <w:pPr>
        <w:ind w:left="5040" w:hanging="360"/>
      </w:pPr>
      <w:rPr>
        <w:rFonts w:ascii="Wingdings" w:hAnsi="Wingdings" w:hint="default"/>
      </w:rPr>
    </w:lvl>
    <w:lvl w:ilvl="6" w:tplc="04050001">
      <w:start w:val="1"/>
      <w:numFmt w:val="bullet"/>
      <w:lvlText w:val=""/>
      <w:lvlJc w:val="left"/>
      <w:pPr>
        <w:ind w:left="5760" w:hanging="360"/>
      </w:pPr>
      <w:rPr>
        <w:rFonts w:ascii="Symbol" w:hAnsi="Symbol" w:hint="default"/>
      </w:rPr>
    </w:lvl>
    <w:lvl w:ilvl="7" w:tplc="04050003">
      <w:start w:val="1"/>
      <w:numFmt w:val="bullet"/>
      <w:lvlText w:val="o"/>
      <w:lvlJc w:val="left"/>
      <w:pPr>
        <w:ind w:left="6480" w:hanging="360"/>
      </w:pPr>
      <w:rPr>
        <w:rFonts w:ascii="Courier New" w:hAnsi="Courier New" w:cs="Courier New" w:hint="default"/>
      </w:rPr>
    </w:lvl>
    <w:lvl w:ilvl="8" w:tplc="04050005">
      <w:start w:val="1"/>
      <w:numFmt w:val="bullet"/>
      <w:lvlText w:val=""/>
      <w:lvlJc w:val="left"/>
      <w:pPr>
        <w:ind w:left="7200" w:hanging="360"/>
      </w:pPr>
      <w:rPr>
        <w:rFonts w:ascii="Wingdings" w:hAnsi="Wingdings" w:hint="default"/>
      </w:rPr>
    </w:lvl>
  </w:abstractNum>
  <w:abstractNum w:abstractNumId="15" w15:restartNumberingAfterBreak="0">
    <w:nsid w:val="20CE38B4"/>
    <w:multiLevelType w:val="hybridMultilevel"/>
    <w:tmpl w:val="A7E0CE3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6" w15:restartNumberingAfterBreak="0">
    <w:nsid w:val="24273045"/>
    <w:multiLevelType w:val="hybridMultilevel"/>
    <w:tmpl w:val="0B180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CF412F"/>
    <w:multiLevelType w:val="hybridMultilevel"/>
    <w:tmpl w:val="ED0A39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31A2309"/>
    <w:multiLevelType w:val="hybridMultilevel"/>
    <w:tmpl w:val="B3960E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4F83CA2"/>
    <w:multiLevelType w:val="hybridMultilevel"/>
    <w:tmpl w:val="8CF29A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D6459FA"/>
    <w:multiLevelType w:val="multilevel"/>
    <w:tmpl w:val="D4045CC8"/>
    <w:lvl w:ilvl="0">
      <w:start w:val="1"/>
      <w:numFmt w:val="decimal"/>
      <w:lvlText w:val="%1."/>
      <w:lvlJc w:val="left"/>
      <w:pPr>
        <w:ind w:left="450" w:hanging="45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930" w:hanging="1080"/>
      </w:pPr>
      <w:rPr>
        <w:b w:val="0"/>
        <w:color w:val="2E74B5" w:themeColor="accent1" w:themeShade="BF"/>
        <w:sz w:val="26"/>
        <w:szCs w:val="26"/>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1" w15:restartNumberingAfterBreak="0">
    <w:nsid w:val="3DA41005"/>
    <w:multiLevelType w:val="hybridMultilevel"/>
    <w:tmpl w:val="AAEE182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2" w15:restartNumberingAfterBreak="0">
    <w:nsid w:val="43A971C1"/>
    <w:multiLevelType w:val="hybridMultilevel"/>
    <w:tmpl w:val="82C68742"/>
    <w:lvl w:ilvl="0" w:tplc="251288CC">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58E15C3"/>
    <w:multiLevelType w:val="multilevel"/>
    <w:tmpl w:val="47F4A82C"/>
    <w:lvl w:ilvl="0">
      <w:start w:val="1"/>
      <w:numFmt w:val="ordin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47BD55DA"/>
    <w:multiLevelType w:val="hybridMultilevel"/>
    <w:tmpl w:val="AAEA848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E677FBB"/>
    <w:multiLevelType w:val="hybridMultilevel"/>
    <w:tmpl w:val="0924F87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6" w15:restartNumberingAfterBreak="0">
    <w:nsid w:val="5B6A2D39"/>
    <w:multiLevelType w:val="hybridMultilevel"/>
    <w:tmpl w:val="334EBA88"/>
    <w:lvl w:ilvl="0" w:tplc="04050001">
      <w:start w:val="1"/>
      <w:numFmt w:val="bullet"/>
      <w:lvlText w:val=""/>
      <w:lvlJc w:val="left"/>
      <w:pPr>
        <w:ind w:left="1713" w:hanging="360"/>
      </w:pPr>
      <w:rPr>
        <w:rFonts w:ascii="Symbol" w:hAnsi="Symbol" w:hint="default"/>
      </w:rPr>
    </w:lvl>
    <w:lvl w:ilvl="1" w:tplc="04050003" w:tentative="1">
      <w:start w:val="1"/>
      <w:numFmt w:val="bullet"/>
      <w:lvlText w:val="o"/>
      <w:lvlJc w:val="left"/>
      <w:pPr>
        <w:ind w:left="2433" w:hanging="360"/>
      </w:pPr>
      <w:rPr>
        <w:rFonts w:ascii="Courier New" w:hAnsi="Courier New" w:cs="Courier New" w:hint="default"/>
      </w:rPr>
    </w:lvl>
    <w:lvl w:ilvl="2" w:tplc="04050005" w:tentative="1">
      <w:start w:val="1"/>
      <w:numFmt w:val="bullet"/>
      <w:lvlText w:val=""/>
      <w:lvlJc w:val="left"/>
      <w:pPr>
        <w:ind w:left="3153" w:hanging="360"/>
      </w:pPr>
      <w:rPr>
        <w:rFonts w:ascii="Wingdings" w:hAnsi="Wingdings" w:hint="default"/>
      </w:rPr>
    </w:lvl>
    <w:lvl w:ilvl="3" w:tplc="04050001" w:tentative="1">
      <w:start w:val="1"/>
      <w:numFmt w:val="bullet"/>
      <w:lvlText w:val=""/>
      <w:lvlJc w:val="left"/>
      <w:pPr>
        <w:ind w:left="3873" w:hanging="360"/>
      </w:pPr>
      <w:rPr>
        <w:rFonts w:ascii="Symbol" w:hAnsi="Symbol" w:hint="default"/>
      </w:rPr>
    </w:lvl>
    <w:lvl w:ilvl="4" w:tplc="04050003" w:tentative="1">
      <w:start w:val="1"/>
      <w:numFmt w:val="bullet"/>
      <w:lvlText w:val="o"/>
      <w:lvlJc w:val="left"/>
      <w:pPr>
        <w:ind w:left="4593" w:hanging="360"/>
      </w:pPr>
      <w:rPr>
        <w:rFonts w:ascii="Courier New" w:hAnsi="Courier New" w:cs="Courier New" w:hint="default"/>
      </w:rPr>
    </w:lvl>
    <w:lvl w:ilvl="5" w:tplc="04050005" w:tentative="1">
      <w:start w:val="1"/>
      <w:numFmt w:val="bullet"/>
      <w:lvlText w:val=""/>
      <w:lvlJc w:val="left"/>
      <w:pPr>
        <w:ind w:left="5313" w:hanging="360"/>
      </w:pPr>
      <w:rPr>
        <w:rFonts w:ascii="Wingdings" w:hAnsi="Wingdings" w:hint="default"/>
      </w:rPr>
    </w:lvl>
    <w:lvl w:ilvl="6" w:tplc="04050001" w:tentative="1">
      <w:start w:val="1"/>
      <w:numFmt w:val="bullet"/>
      <w:lvlText w:val=""/>
      <w:lvlJc w:val="left"/>
      <w:pPr>
        <w:ind w:left="6033" w:hanging="360"/>
      </w:pPr>
      <w:rPr>
        <w:rFonts w:ascii="Symbol" w:hAnsi="Symbol" w:hint="default"/>
      </w:rPr>
    </w:lvl>
    <w:lvl w:ilvl="7" w:tplc="04050003" w:tentative="1">
      <w:start w:val="1"/>
      <w:numFmt w:val="bullet"/>
      <w:lvlText w:val="o"/>
      <w:lvlJc w:val="left"/>
      <w:pPr>
        <w:ind w:left="6753" w:hanging="360"/>
      </w:pPr>
      <w:rPr>
        <w:rFonts w:ascii="Courier New" w:hAnsi="Courier New" w:cs="Courier New" w:hint="default"/>
      </w:rPr>
    </w:lvl>
    <w:lvl w:ilvl="8" w:tplc="04050005" w:tentative="1">
      <w:start w:val="1"/>
      <w:numFmt w:val="bullet"/>
      <w:lvlText w:val=""/>
      <w:lvlJc w:val="left"/>
      <w:pPr>
        <w:ind w:left="7473" w:hanging="360"/>
      </w:pPr>
      <w:rPr>
        <w:rFonts w:ascii="Wingdings" w:hAnsi="Wingdings" w:hint="default"/>
      </w:rPr>
    </w:lvl>
  </w:abstractNum>
  <w:abstractNum w:abstractNumId="27" w15:restartNumberingAfterBreak="0">
    <w:nsid w:val="64BA75D2"/>
    <w:multiLevelType w:val="hybridMultilevel"/>
    <w:tmpl w:val="25DA8BD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8" w15:restartNumberingAfterBreak="0">
    <w:nsid w:val="64F01ABC"/>
    <w:multiLevelType w:val="multilevel"/>
    <w:tmpl w:val="C3C4E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5570417"/>
    <w:multiLevelType w:val="hybridMultilevel"/>
    <w:tmpl w:val="4E80E8EE"/>
    <w:lvl w:ilvl="0" w:tplc="FFFFFFFF">
      <w:start w:val="1"/>
      <w:numFmt w:val="bullet"/>
      <w:lvlText w:val=""/>
      <w:lvlJc w:val="left"/>
      <w:pPr>
        <w:tabs>
          <w:tab w:val="num" w:pos="720"/>
        </w:tabs>
        <w:ind w:left="720" w:hanging="360"/>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5AC51B2"/>
    <w:multiLevelType w:val="hybridMultilevel"/>
    <w:tmpl w:val="BFDA8B4A"/>
    <w:lvl w:ilvl="0" w:tplc="1CF8A2F2">
      <w:start w:val="1"/>
      <w:numFmt w:val="bullet"/>
      <w:lvlText w:val="•"/>
      <w:lvlJc w:val="left"/>
      <w:pPr>
        <w:tabs>
          <w:tab w:val="num" w:pos="720"/>
        </w:tabs>
        <w:ind w:left="720" w:hanging="360"/>
      </w:pPr>
      <w:rPr>
        <w:rFonts w:ascii="Times New Roman" w:hAnsi="Times New Roman" w:hint="default"/>
      </w:rPr>
    </w:lvl>
    <w:lvl w:ilvl="1" w:tplc="AED0D8A2" w:tentative="1">
      <w:start w:val="1"/>
      <w:numFmt w:val="bullet"/>
      <w:lvlText w:val="•"/>
      <w:lvlJc w:val="left"/>
      <w:pPr>
        <w:tabs>
          <w:tab w:val="num" w:pos="1440"/>
        </w:tabs>
        <w:ind w:left="1440" w:hanging="360"/>
      </w:pPr>
      <w:rPr>
        <w:rFonts w:ascii="Times New Roman" w:hAnsi="Times New Roman" w:hint="default"/>
      </w:rPr>
    </w:lvl>
    <w:lvl w:ilvl="2" w:tplc="4BEE3E92" w:tentative="1">
      <w:start w:val="1"/>
      <w:numFmt w:val="bullet"/>
      <w:lvlText w:val="•"/>
      <w:lvlJc w:val="left"/>
      <w:pPr>
        <w:tabs>
          <w:tab w:val="num" w:pos="2160"/>
        </w:tabs>
        <w:ind w:left="2160" w:hanging="360"/>
      </w:pPr>
      <w:rPr>
        <w:rFonts w:ascii="Times New Roman" w:hAnsi="Times New Roman" w:hint="default"/>
      </w:rPr>
    </w:lvl>
    <w:lvl w:ilvl="3" w:tplc="CFBE684E" w:tentative="1">
      <w:start w:val="1"/>
      <w:numFmt w:val="bullet"/>
      <w:lvlText w:val="•"/>
      <w:lvlJc w:val="left"/>
      <w:pPr>
        <w:tabs>
          <w:tab w:val="num" w:pos="2880"/>
        </w:tabs>
        <w:ind w:left="2880" w:hanging="360"/>
      </w:pPr>
      <w:rPr>
        <w:rFonts w:ascii="Times New Roman" w:hAnsi="Times New Roman" w:hint="default"/>
      </w:rPr>
    </w:lvl>
    <w:lvl w:ilvl="4" w:tplc="E3F6D284" w:tentative="1">
      <w:start w:val="1"/>
      <w:numFmt w:val="bullet"/>
      <w:lvlText w:val="•"/>
      <w:lvlJc w:val="left"/>
      <w:pPr>
        <w:tabs>
          <w:tab w:val="num" w:pos="3600"/>
        </w:tabs>
        <w:ind w:left="3600" w:hanging="360"/>
      </w:pPr>
      <w:rPr>
        <w:rFonts w:ascii="Times New Roman" w:hAnsi="Times New Roman" w:hint="default"/>
      </w:rPr>
    </w:lvl>
    <w:lvl w:ilvl="5" w:tplc="AD8EC5FE" w:tentative="1">
      <w:start w:val="1"/>
      <w:numFmt w:val="bullet"/>
      <w:lvlText w:val="•"/>
      <w:lvlJc w:val="left"/>
      <w:pPr>
        <w:tabs>
          <w:tab w:val="num" w:pos="4320"/>
        </w:tabs>
        <w:ind w:left="4320" w:hanging="360"/>
      </w:pPr>
      <w:rPr>
        <w:rFonts w:ascii="Times New Roman" w:hAnsi="Times New Roman" w:hint="default"/>
      </w:rPr>
    </w:lvl>
    <w:lvl w:ilvl="6" w:tplc="5BECDC6E" w:tentative="1">
      <w:start w:val="1"/>
      <w:numFmt w:val="bullet"/>
      <w:lvlText w:val="•"/>
      <w:lvlJc w:val="left"/>
      <w:pPr>
        <w:tabs>
          <w:tab w:val="num" w:pos="5040"/>
        </w:tabs>
        <w:ind w:left="5040" w:hanging="360"/>
      </w:pPr>
      <w:rPr>
        <w:rFonts w:ascii="Times New Roman" w:hAnsi="Times New Roman" w:hint="default"/>
      </w:rPr>
    </w:lvl>
    <w:lvl w:ilvl="7" w:tplc="17522580" w:tentative="1">
      <w:start w:val="1"/>
      <w:numFmt w:val="bullet"/>
      <w:lvlText w:val="•"/>
      <w:lvlJc w:val="left"/>
      <w:pPr>
        <w:tabs>
          <w:tab w:val="num" w:pos="5760"/>
        </w:tabs>
        <w:ind w:left="5760" w:hanging="360"/>
      </w:pPr>
      <w:rPr>
        <w:rFonts w:ascii="Times New Roman" w:hAnsi="Times New Roman" w:hint="default"/>
      </w:rPr>
    </w:lvl>
    <w:lvl w:ilvl="8" w:tplc="2332870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7A01FE1"/>
    <w:multiLevelType w:val="multilevel"/>
    <w:tmpl w:val="7E8E8C0C"/>
    <w:lvl w:ilvl="0">
      <w:start w:val="1"/>
      <w:numFmt w:val="decimal"/>
      <w:lvlText w:val="%1."/>
      <w:lvlJc w:val="left"/>
      <w:pPr>
        <w:ind w:left="450" w:hanging="45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32" w15:restartNumberingAfterBreak="0">
    <w:nsid w:val="7B095928"/>
    <w:multiLevelType w:val="hybridMultilevel"/>
    <w:tmpl w:val="1F44D6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lvlOverride w:ilvl="2"/>
    <w:lvlOverride w:ilvl="3"/>
    <w:lvlOverride w:ilvl="4"/>
    <w:lvlOverride w:ilvl="5"/>
    <w:lvlOverride w:ilvl="6"/>
    <w:lvlOverride w:ilvl="7"/>
    <w:lvlOverride w:ilvl="8"/>
  </w:num>
  <w:num w:numId="3">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27"/>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20"/>
  </w:num>
  <w:num w:numId="11">
    <w:abstractNumId w:val="6"/>
  </w:num>
  <w:num w:numId="12">
    <w:abstractNumId w:val="19"/>
  </w:num>
  <w:num w:numId="13">
    <w:abstractNumId w:val="0"/>
  </w:num>
  <w:num w:numId="14">
    <w:abstractNumId w:val="2"/>
  </w:num>
  <w:num w:numId="15">
    <w:abstractNumId w:val="17"/>
  </w:num>
  <w:num w:numId="16">
    <w:abstractNumId w:val="18"/>
  </w:num>
  <w:num w:numId="17">
    <w:abstractNumId w:val="32"/>
  </w:num>
  <w:num w:numId="18">
    <w:abstractNumId w:val="29"/>
  </w:num>
  <w:num w:numId="19">
    <w:abstractNumId w:val="26"/>
  </w:num>
  <w:num w:numId="20">
    <w:abstractNumId w:val="25"/>
  </w:num>
  <w:num w:numId="21">
    <w:abstractNumId w:val="14"/>
  </w:num>
  <w:num w:numId="22">
    <w:abstractNumId w:val="23"/>
  </w:num>
  <w:num w:numId="23">
    <w:abstractNumId w:val="21"/>
  </w:num>
  <w:num w:numId="24">
    <w:abstractNumId w:val="22"/>
  </w:num>
  <w:num w:numId="25">
    <w:abstractNumId w:val="1"/>
  </w:num>
  <w:num w:numId="26">
    <w:abstractNumId w:val="10"/>
  </w:num>
  <w:num w:numId="27">
    <w:abstractNumId w:val="11"/>
  </w:num>
  <w:num w:numId="28">
    <w:abstractNumId w:val="16"/>
  </w:num>
  <w:num w:numId="29">
    <w:abstractNumId w:val="13"/>
  </w:num>
  <w:num w:numId="30">
    <w:abstractNumId w:val="12"/>
  </w:num>
  <w:num w:numId="31">
    <w:abstractNumId w:val="30"/>
  </w:num>
  <w:num w:numId="32">
    <w:abstractNumId w:val="24"/>
  </w:num>
  <w:num w:numId="33">
    <w:abstractNumId w:val="9"/>
  </w:num>
  <w:num w:numId="34">
    <w:abstractNumId w:val="7"/>
  </w:num>
  <w:num w:numId="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452D"/>
    <w:rsid w:val="00000239"/>
    <w:rsid w:val="0006190D"/>
    <w:rsid w:val="0008088E"/>
    <w:rsid w:val="000A7F83"/>
    <w:rsid w:val="0012452D"/>
    <w:rsid w:val="00141BCC"/>
    <w:rsid w:val="001970A3"/>
    <w:rsid w:val="001E7E4C"/>
    <w:rsid w:val="002039D7"/>
    <w:rsid w:val="00232FA0"/>
    <w:rsid w:val="00236AC4"/>
    <w:rsid w:val="002501B8"/>
    <w:rsid w:val="002C3253"/>
    <w:rsid w:val="002F2325"/>
    <w:rsid w:val="002F7257"/>
    <w:rsid w:val="003011F3"/>
    <w:rsid w:val="0030727A"/>
    <w:rsid w:val="00317855"/>
    <w:rsid w:val="00385C07"/>
    <w:rsid w:val="003A2BF2"/>
    <w:rsid w:val="003F006C"/>
    <w:rsid w:val="00433FAD"/>
    <w:rsid w:val="004346FE"/>
    <w:rsid w:val="004C0118"/>
    <w:rsid w:val="005430B6"/>
    <w:rsid w:val="00557637"/>
    <w:rsid w:val="00585849"/>
    <w:rsid w:val="005901C5"/>
    <w:rsid w:val="005E5E4A"/>
    <w:rsid w:val="0061570B"/>
    <w:rsid w:val="006232A7"/>
    <w:rsid w:val="0062367E"/>
    <w:rsid w:val="0064453E"/>
    <w:rsid w:val="00647FF3"/>
    <w:rsid w:val="00670BD2"/>
    <w:rsid w:val="0068724B"/>
    <w:rsid w:val="006A6875"/>
    <w:rsid w:val="006B14D6"/>
    <w:rsid w:val="006B7372"/>
    <w:rsid w:val="006F23B0"/>
    <w:rsid w:val="00711FB7"/>
    <w:rsid w:val="00731CD0"/>
    <w:rsid w:val="00782C1E"/>
    <w:rsid w:val="00790CB5"/>
    <w:rsid w:val="007D0054"/>
    <w:rsid w:val="007D1AA4"/>
    <w:rsid w:val="00812984"/>
    <w:rsid w:val="0084578B"/>
    <w:rsid w:val="00852CDF"/>
    <w:rsid w:val="00864DA6"/>
    <w:rsid w:val="008B7401"/>
    <w:rsid w:val="008D432B"/>
    <w:rsid w:val="008E2852"/>
    <w:rsid w:val="008F5A9A"/>
    <w:rsid w:val="00904D26"/>
    <w:rsid w:val="00984ACA"/>
    <w:rsid w:val="00990F07"/>
    <w:rsid w:val="009C738B"/>
    <w:rsid w:val="00A33AB3"/>
    <w:rsid w:val="00A45A1A"/>
    <w:rsid w:val="00AB2FED"/>
    <w:rsid w:val="00AC62EE"/>
    <w:rsid w:val="00AC75CA"/>
    <w:rsid w:val="00B51DFE"/>
    <w:rsid w:val="00B67C6A"/>
    <w:rsid w:val="00B93681"/>
    <w:rsid w:val="00BB1AC1"/>
    <w:rsid w:val="00BD0355"/>
    <w:rsid w:val="00BD52DA"/>
    <w:rsid w:val="00C22FD0"/>
    <w:rsid w:val="00C246C7"/>
    <w:rsid w:val="00C3165C"/>
    <w:rsid w:val="00CE59C1"/>
    <w:rsid w:val="00CF4104"/>
    <w:rsid w:val="00DC16EA"/>
    <w:rsid w:val="00E341CB"/>
    <w:rsid w:val="00E55CD8"/>
    <w:rsid w:val="00EA68B7"/>
    <w:rsid w:val="00EB6E91"/>
    <w:rsid w:val="00F263B0"/>
    <w:rsid w:val="00F37232"/>
    <w:rsid w:val="00F6770B"/>
    <w:rsid w:val="00FD4EA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8D4B97"/>
  <w15:chartTrackingRefBased/>
  <w15:docId w15:val="{0979573E-3219-4812-9633-CECA7C423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next w:val="Normln"/>
    <w:link w:val="Nadpis1Char"/>
    <w:uiPriority w:val="9"/>
    <w:qFormat/>
    <w:rsid w:val="0012452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semiHidden/>
    <w:unhideWhenUsed/>
    <w:qFormat/>
    <w:rsid w:val="00141BCC"/>
    <w:pPr>
      <w:keepNext/>
      <w:keepLines/>
      <w:spacing w:before="40" w:after="0" w:line="256" w:lineRule="auto"/>
      <w:outlineLvl w:val="1"/>
    </w:pPr>
    <w:rPr>
      <w:rFonts w:asciiTheme="majorHAnsi" w:eastAsiaTheme="majorEastAsia" w:hAnsiTheme="majorHAnsi" w:cstheme="majorBidi"/>
      <w:b/>
      <w:color w:val="2E74B5" w:themeColor="accent1" w:themeShade="BF"/>
      <w:sz w:val="30"/>
      <w:szCs w:val="26"/>
    </w:rPr>
  </w:style>
  <w:style w:type="paragraph" w:styleId="Nadpis3">
    <w:name w:val="heading 3"/>
    <w:basedOn w:val="Normln"/>
    <w:next w:val="Normln"/>
    <w:link w:val="Nadpis3Char"/>
    <w:uiPriority w:val="9"/>
    <w:semiHidden/>
    <w:unhideWhenUsed/>
    <w:qFormat/>
    <w:rsid w:val="008E285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semiHidden/>
    <w:unhideWhenUsed/>
    <w:qFormat/>
    <w:rsid w:val="00984AC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12452D"/>
    <w:rPr>
      <w:rFonts w:asciiTheme="majorHAnsi" w:eastAsiaTheme="majorEastAsia" w:hAnsiTheme="majorHAnsi" w:cstheme="majorBidi"/>
      <w:color w:val="2E74B5" w:themeColor="accent1" w:themeShade="BF"/>
      <w:sz w:val="32"/>
      <w:szCs w:val="32"/>
    </w:rPr>
  </w:style>
  <w:style w:type="paragraph" w:styleId="Nadpisobsahu">
    <w:name w:val="TOC Heading"/>
    <w:basedOn w:val="Nadpis1"/>
    <w:next w:val="Normln"/>
    <w:uiPriority w:val="39"/>
    <w:unhideWhenUsed/>
    <w:qFormat/>
    <w:rsid w:val="0012452D"/>
    <w:pPr>
      <w:outlineLvl w:val="9"/>
    </w:pPr>
    <w:rPr>
      <w:lang w:eastAsia="cs-CZ"/>
    </w:rPr>
  </w:style>
  <w:style w:type="paragraph" w:styleId="Obsah1">
    <w:name w:val="toc 1"/>
    <w:basedOn w:val="Normln"/>
    <w:next w:val="Normln"/>
    <w:autoRedefine/>
    <w:uiPriority w:val="39"/>
    <w:unhideWhenUsed/>
    <w:rsid w:val="0012452D"/>
    <w:pPr>
      <w:spacing w:after="100"/>
    </w:pPr>
  </w:style>
  <w:style w:type="paragraph" w:styleId="Obsah2">
    <w:name w:val="toc 2"/>
    <w:basedOn w:val="Normln"/>
    <w:next w:val="Normln"/>
    <w:autoRedefine/>
    <w:uiPriority w:val="39"/>
    <w:unhideWhenUsed/>
    <w:rsid w:val="0012452D"/>
    <w:pPr>
      <w:spacing w:after="100"/>
      <w:ind w:left="220"/>
    </w:pPr>
  </w:style>
  <w:style w:type="paragraph" w:styleId="Obsah3">
    <w:name w:val="toc 3"/>
    <w:basedOn w:val="Normln"/>
    <w:next w:val="Normln"/>
    <w:autoRedefine/>
    <w:uiPriority w:val="39"/>
    <w:unhideWhenUsed/>
    <w:rsid w:val="0012452D"/>
    <w:pPr>
      <w:spacing w:after="100"/>
      <w:ind w:left="440"/>
    </w:pPr>
  </w:style>
  <w:style w:type="character" w:styleId="Hypertextovodkaz">
    <w:name w:val="Hyperlink"/>
    <w:basedOn w:val="Standardnpsmoodstavce"/>
    <w:uiPriority w:val="99"/>
    <w:unhideWhenUsed/>
    <w:rsid w:val="0012452D"/>
    <w:rPr>
      <w:color w:val="0563C1" w:themeColor="hyperlink"/>
      <w:u w:val="single"/>
    </w:rPr>
  </w:style>
  <w:style w:type="paragraph" w:styleId="Zhlav">
    <w:name w:val="header"/>
    <w:basedOn w:val="Normln"/>
    <w:link w:val="ZhlavChar"/>
    <w:unhideWhenUsed/>
    <w:rsid w:val="0012452D"/>
    <w:pPr>
      <w:tabs>
        <w:tab w:val="center" w:pos="4536"/>
        <w:tab w:val="right" w:pos="9072"/>
      </w:tabs>
      <w:spacing w:after="0" w:line="240" w:lineRule="auto"/>
    </w:pPr>
  </w:style>
  <w:style w:type="character" w:customStyle="1" w:styleId="ZhlavChar">
    <w:name w:val="Záhlaví Char"/>
    <w:basedOn w:val="Standardnpsmoodstavce"/>
    <w:link w:val="Zhlav"/>
    <w:rsid w:val="0012452D"/>
  </w:style>
  <w:style w:type="paragraph" w:styleId="Zpat">
    <w:name w:val="footer"/>
    <w:basedOn w:val="Normln"/>
    <w:link w:val="ZpatChar"/>
    <w:uiPriority w:val="99"/>
    <w:unhideWhenUsed/>
    <w:rsid w:val="0012452D"/>
    <w:pPr>
      <w:tabs>
        <w:tab w:val="center" w:pos="4536"/>
        <w:tab w:val="right" w:pos="9072"/>
      </w:tabs>
      <w:spacing w:after="0" w:line="240" w:lineRule="auto"/>
    </w:pPr>
  </w:style>
  <w:style w:type="character" w:customStyle="1" w:styleId="ZpatChar">
    <w:name w:val="Zápatí Char"/>
    <w:basedOn w:val="Standardnpsmoodstavce"/>
    <w:link w:val="Zpat"/>
    <w:uiPriority w:val="99"/>
    <w:rsid w:val="0012452D"/>
  </w:style>
  <w:style w:type="character" w:customStyle="1" w:styleId="Nadpis2Char">
    <w:name w:val="Nadpis 2 Char"/>
    <w:basedOn w:val="Standardnpsmoodstavce"/>
    <w:link w:val="Nadpis2"/>
    <w:uiPriority w:val="9"/>
    <w:semiHidden/>
    <w:rsid w:val="00141BCC"/>
    <w:rPr>
      <w:rFonts w:asciiTheme="majorHAnsi" w:eastAsiaTheme="majorEastAsia" w:hAnsiTheme="majorHAnsi" w:cstheme="majorBidi"/>
      <w:b/>
      <w:color w:val="2E74B5" w:themeColor="accent1" w:themeShade="BF"/>
      <w:sz w:val="30"/>
      <w:szCs w:val="26"/>
    </w:rPr>
  </w:style>
  <w:style w:type="character" w:customStyle="1" w:styleId="OdstavecseseznamemChar">
    <w:name w:val="Odstavec se seznamem Char"/>
    <w:basedOn w:val="Standardnpsmoodstavce"/>
    <w:link w:val="Odstavecseseznamem"/>
    <w:uiPriority w:val="34"/>
    <w:locked/>
    <w:rsid w:val="00BB1AC1"/>
  </w:style>
  <w:style w:type="paragraph" w:styleId="Odstavecseseznamem">
    <w:name w:val="List Paragraph"/>
    <w:basedOn w:val="Normln"/>
    <w:link w:val="OdstavecseseznamemChar"/>
    <w:uiPriority w:val="34"/>
    <w:qFormat/>
    <w:rsid w:val="00BB1AC1"/>
    <w:pPr>
      <w:spacing w:after="200" w:line="276" w:lineRule="auto"/>
      <w:ind w:left="720"/>
      <w:contextualSpacing/>
    </w:pPr>
  </w:style>
  <w:style w:type="paragraph" w:styleId="Normlnweb">
    <w:name w:val="Normal (Web)"/>
    <w:basedOn w:val="Normln"/>
    <w:uiPriority w:val="99"/>
    <w:semiHidden/>
    <w:unhideWhenUsed/>
    <w:rsid w:val="00BB1AC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4Char">
    <w:name w:val="Nadpis 4 Char"/>
    <w:basedOn w:val="Standardnpsmoodstavce"/>
    <w:link w:val="Nadpis4"/>
    <w:uiPriority w:val="9"/>
    <w:semiHidden/>
    <w:rsid w:val="00984ACA"/>
    <w:rPr>
      <w:rFonts w:asciiTheme="majorHAnsi" w:eastAsiaTheme="majorEastAsia" w:hAnsiTheme="majorHAnsi" w:cstheme="majorBidi"/>
      <w:i/>
      <w:iCs/>
      <w:color w:val="2E74B5" w:themeColor="accent1" w:themeShade="BF"/>
    </w:rPr>
  </w:style>
  <w:style w:type="character" w:customStyle="1" w:styleId="Nadpis3Char">
    <w:name w:val="Nadpis 3 Char"/>
    <w:basedOn w:val="Standardnpsmoodstavce"/>
    <w:link w:val="Nadpis3"/>
    <w:uiPriority w:val="9"/>
    <w:semiHidden/>
    <w:rsid w:val="008E2852"/>
    <w:rPr>
      <w:rFonts w:asciiTheme="majorHAnsi" w:eastAsiaTheme="majorEastAsia" w:hAnsiTheme="majorHAnsi" w:cstheme="majorBidi"/>
      <w:color w:val="1F4D78" w:themeColor="accent1" w:themeShade="7F"/>
      <w:sz w:val="24"/>
      <w:szCs w:val="24"/>
    </w:rPr>
  </w:style>
  <w:style w:type="table" w:styleId="Mkatabulky">
    <w:name w:val="Table Grid"/>
    <w:basedOn w:val="Normlntabulka"/>
    <w:uiPriority w:val="39"/>
    <w:rsid w:val="00990F07"/>
    <w:pPr>
      <w:spacing w:after="0" w:line="240" w:lineRule="auto"/>
    </w:pPr>
    <w:rPr>
      <w:rFonts w:eastAsiaTheme="minorEastAsia"/>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990F07"/>
    <w:pPr>
      <w:spacing w:after="200" w:line="240" w:lineRule="auto"/>
    </w:pPr>
    <w:rPr>
      <w:i/>
      <w:iCs/>
      <w:color w:val="44546A" w:themeColor="text2"/>
      <w:sz w:val="18"/>
      <w:szCs w:val="18"/>
    </w:rPr>
  </w:style>
  <w:style w:type="paragraph" w:styleId="Bezmezer">
    <w:name w:val="No Spacing"/>
    <w:uiPriority w:val="1"/>
    <w:qFormat/>
    <w:rsid w:val="00A45A1A"/>
    <w:pPr>
      <w:suppressAutoHyphens/>
      <w:spacing w:after="0" w:line="240" w:lineRule="auto"/>
    </w:pPr>
    <w:rPr>
      <w:rFonts w:ascii="Calibri" w:eastAsia="Calibri" w:hAnsi="Calibri" w:cs="Times New Roman"/>
      <w:lang w:eastAsia="zh-CN"/>
    </w:rPr>
  </w:style>
  <w:style w:type="character" w:styleId="Sledovanodkaz">
    <w:name w:val="FollowedHyperlink"/>
    <w:basedOn w:val="Standardnpsmoodstavce"/>
    <w:uiPriority w:val="99"/>
    <w:semiHidden/>
    <w:unhideWhenUsed/>
    <w:rsid w:val="005901C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286963">
      <w:bodyDiv w:val="1"/>
      <w:marLeft w:val="0"/>
      <w:marRight w:val="0"/>
      <w:marTop w:val="0"/>
      <w:marBottom w:val="0"/>
      <w:divBdr>
        <w:top w:val="none" w:sz="0" w:space="0" w:color="auto"/>
        <w:left w:val="none" w:sz="0" w:space="0" w:color="auto"/>
        <w:bottom w:val="none" w:sz="0" w:space="0" w:color="auto"/>
        <w:right w:val="none" w:sz="0" w:space="0" w:color="auto"/>
      </w:divBdr>
    </w:div>
    <w:div w:id="117991240">
      <w:bodyDiv w:val="1"/>
      <w:marLeft w:val="0"/>
      <w:marRight w:val="0"/>
      <w:marTop w:val="0"/>
      <w:marBottom w:val="0"/>
      <w:divBdr>
        <w:top w:val="none" w:sz="0" w:space="0" w:color="auto"/>
        <w:left w:val="none" w:sz="0" w:space="0" w:color="auto"/>
        <w:bottom w:val="none" w:sz="0" w:space="0" w:color="auto"/>
        <w:right w:val="none" w:sz="0" w:space="0" w:color="auto"/>
      </w:divBdr>
    </w:div>
    <w:div w:id="142701904">
      <w:bodyDiv w:val="1"/>
      <w:marLeft w:val="0"/>
      <w:marRight w:val="0"/>
      <w:marTop w:val="0"/>
      <w:marBottom w:val="0"/>
      <w:divBdr>
        <w:top w:val="none" w:sz="0" w:space="0" w:color="auto"/>
        <w:left w:val="none" w:sz="0" w:space="0" w:color="auto"/>
        <w:bottom w:val="none" w:sz="0" w:space="0" w:color="auto"/>
        <w:right w:val="none" w:sz="0" w:space="0" w:color="auto"/>
      </w:divBdr>
    </w:div>
    <w:div w:id="156531930">
      <w:bodyDiv w:val="1"/>
      <w:marLeft w:val="0"/>
      <w:marRight w:val="0"/>
      <w:marTop w:val="0"/>
      <w:marBottom w:val="0"/>
      <w:divBdr>
        <w:top w:val="none" w:sz="0" w:space="0" w:color="auto"/>
        <w:left w:val="none" w:sz="0" w:space="0" w:color="auto"/>
        <w:bottom w:val="none" w:sz="0" w:space="0" w:color="auto"/>
        <w:right w:val="none" w:sz="0" w:space="0" w:color="auto"/>
      </w:divBdr>
    </w:div>
    <w:div w:id="171842144">
      <w:bodyDiv w:val="1"/>
      <w:marLeft w:val="0"/>
      <w:marRight w:val="0"/>
      <w:marTop w:val="0"/>
      <w:marBottom w:val="0"/>
      <w:divBdr>
        <w:top w:val="none" w:sz="0" w:space="0" w:color="auto"/>
        <w:left w:val="none" w:sz="0" w:space="0" w:color="auto"/>
        <w:bottom w:val="none" w:sz="0" w:space="0" w:color="auto"/>
        <w:right w:val="none" w:sz="0" w:space="0" w:color="auto"/>
      </w:divBdr>
      <w:divsChild>
        <w:div w:id="1232812473">
          <w:marLeft w:val="547"/>
          <w:marRight w:val="0"/>
          <w:marTop w:val="0"/>
          <w:marBottom w:val="0"/>
          <w:divBdr>
            <w:top w:val="none" w:sz="0" w:space="0" w:color="auto"/>
            <w:left w:val="none" w:sz="0" w:space="0" w:color="auto"/>
            <w:bottom w:val="none" w:sz="0" w:space="0" w:color="auto"/>
            <w:right w:val="none" w:sz="0" w:space="0" w:color="auto"/>
          </w:divBdr>
        </w:div>
      </w:divsChild>
    </w:div>
    <w:div w:id="223175827">
      <w:bodyDiv w:val="1"/>
      <w:marLeft w:val="0"/>
      <w:marRight w:val="0"/>
      <w:marTop w:val="0"/>
      <w:marBottom w:val="0"/>
      <w:divBdr>
        <w:top w:val="none" w:sz="0" w:space="0" w:color="auto"/>
        <w:left w:val="none" w:sz="0" w:space="0" w:color="auto"/>
        <w:bottom w:val="none" w:sz="0" w:space="0" w:color="auto"/>
        <w:right w:val="none" w:sz="0" w:space="0" w:color="auto"/>
      </w:divBdr>
    </w:div>
    <w:div w:id="276760125">
      <w:bodyDiv w:val="1"/>
      <w:marLeft w:val="0"/>
      <w:marRight w:val="0"/>
      <w:marTop w:val="0"/>
      <w:marBottom w:val="0"/>
      <w:divBdr>
        <w:top w:val="none" w:sz="0" w:space="0" w:color="auto"/>
        <w:left w:val="none" w:sz="0" w:space="0" w:color="auto"/>
        <w:bottom w:val="none" w:sz="0" w:space="0" w:color="auto"/>
        <w:right w:val="none" w:sz="0" w:space="0" w:color="auto"/>
      </w:divBdr>
    </w:div>
    <w:div w:id="317422501">
      <w:bodyDiv w:val="1"/>
      <w:marLeft w:val="0"/>
      <w:marRight w:val="0"/>
      <w:marTop w:val="0"/>
      <w:marBottom w:val="0"/>
      <w:divBdr>
        <w:top w:val="none" w:sz="0" w:space="0" w:color="auto"/>
        <w:left w:val="none" w:sz="0" w:space="0" w:color="auto"/>
        <w:bottom w:val="none" w:sz="0" w:space="0" w:color="auto"/>
        <w:right w:val="none" w:sz="0" w:space="0" w:color="auto"/>
      </w:divBdr>
    </w:div>
    <w:div w:id="324403967">
      <w:bodyDiv w:val="1"/>
      <w:marLeft w:val="0"/>
      <w:marRight w:val="0"/>
      <w:marTop w:val="0"/>
      <w:marBottom w:val="0"/>
      <w:divBdr>
        <w:top w:val="none" w:sz="0" w:space="0" w:color="auto"/>
        <w:left w:val="none" w:sz="0" w:space="0" w:color="auto"/>
        <w:bottom w:val="none" w:sz="0" w:space="0" w:color="auto"/>
        <w:right w:val="none" w:sz="0" w:space="0" w:color="auto"/>
      </w:divBdr>
      <w:divsChild>
        <w:div w:id="78909952">
          <w:marLeft w:val="547"/>
          <w:marRight w:val="0"/>
          <w:marTop w:val="0"/>
          <w:marBottom w:val="0"/>
          <w:divBdr>
            <w:top w:val="none" w:sz="0" w:space="0" w:color="auto"/>
            <w:left w:val="none" w:sz="0" w:space="0" w:color="auto"/>
            <w:bottom w:val="none" w:sz="0" w:space="0" w:color="auto"/>
            <w:right w:val="none" w:sz="0" w:space="0" w:color="auto"/>
          </w:divBdr>
        </w:div>
      </w:divsChild>
    </w:div>
    <w:div w:id="363676944">
      <w:bodyDiv w:val="1"/>
      <w:marLeft w:val="0"/>
      <w:marRight w:val="0"/>
      <w:marTop w:val="0"/>
      <w:marBottom w:val="0"/>
      <w:divBdr>
        <w:top w:val="none" w:sz="0" w:space="0" w:color="auto"/>
        <w:left w:val="none" w:sz="0" w:space="0" w:color="auto"/>
        <w:bottom w:val="none" w:sz="0" w:space="0" w:color="auto"/>
        <w:right w:val="none" w:sz="0" w:space="0" w:color="auto"/>
      </w:divBdr>
    </w:div>
    <w:div w:id="398790739">
      <w:bodyDiv w:val="1"/>
      <w:marLeft w:val="0"/>
      <w:marRight w:val="0"/>
      <w:marTop w:val="0"/>
      <w:marBottom w:val="0"/>
      <w:divBdr>
        <w:top w:val="none" w:sz="0" w:space="0" w:color="auto"/>
        <w:left w:val="none" w:sz="0" w:space="0" w:color="auto"/>
        <w:bottom w:val="none" w:sz="0" w:space="0" w:color="auto"/>
        <w:right w:val="none" w:sz="0" w:space="0" w:color="auto"/>
      </w:divBdr>
    </w:div>
    <w:div w:id="413169159">
      <w:bodyDiv w:val="1"/>
      <w:marLeft w:val="0"/>
      <w:marRight w:val="0"/>
      <w:marTop w:val="0"/>
      <w:marBottom w:val="0"/>
      <w:divBdr>
        <w:top w:val="none" w:sz="0" w:space="0" w:color="auto"/>
        <w:left w:val="none" w:sz="0" w:space="0" w:color="auto"/>
        <w:bottom w:val="none" w:sz="0" w:space="0" w:color="auto"/>
        <w:right w:val="none" w:sz="0" w:space="0" w:color="auto"/>
      </w:divBdr>
    </w:div>
    <w:div w:id="441267530">
      <w:bodyDiv w:val="1"/>
      <w:marLeft w:val="0"/>
      <w:marRight w:val="0"/>
      <w:marTop w:val="0"/>
      <w:marBottom w:val="0"/>
      <w:divBdr>
        <w:top w:val="none" w:sz="0" w:space="0" w:color="auto"/>
        <w:left w:val="none" w:sz="0" w:space="0" w:color="auto"/>
        <w:bottom w:val="none" w:sz="0" w:space="0" w:color="auto"/>
        <w:right w:val="none" w:sz="0" w:space="0" w:color="auto"/>
      </w:divBdr>
    </w:div>
    <w:div w:id="511143404">
      <w:bodyDiv w:val="1"/>
      <w:marLeft w:val="0"/>
      <w:marRight w:val="0"/>
      <w:marTop w:val="0"/>
      <w:marBottom w:val="0"/>
      <w:divBdr>
        <w:top w:val="none" w:sz="0" w:space="0" w:color="auto"/>
        <w:left w:val="none" w:sz="0" w:space="0" w:color="auto"/>
        <w:bottom w:val="none" w:sz="0" w:space="0" w:color="auto"/>
        <w:right w:val="none" w:sz="0" w:space="0" w:color="auto"/>
      </w:divBdr>
    </w:div>
    <w:div w:id="521865662">
      <w:bodyDiv w:val="1"/>
      <w:marLeft w:val="0"/>
      <w:marRight w:val="0"/>
      <w:marTop w:val="0"/>
      <w:marBottom w:val="0"/>
      <w:divBdr>
        <w:top w:val="none" w:sz="0" w:space="0" w:color="auto"/>
        <w:left w:val="none" w:sz="0" w:space="0" w:color="auto"/>
        <w:bottom w:val="none" w:sz="0" w:space="0" w:color="auto"/>
        <w:right w:val="none" w:sz="0" w:space="0" w:color="auto"/>
      </w:divBdr>
    </w:div>
    <w:div w:id="579484143">
      <w:bodyDiv w:val="1"/>
      <w:marLeft w:val="0"/>
      <w:marRight w:val="0"/>
      <w:marTop w:val="0"/>
      <w:marBottom w:val="0"/>
      <w:divBdr>
        <w:top w:val="none" w:sz="0" w:space="0" w:color="auto"/>
        <w:left w:val="none" w:sz="0" w:space="0" w:color="auto"/>
        <w:bottom w:val="none" w:sz="0" w:space="0" w:color="auto"/>
        <w:right w:val="none" w:sz="0" w:space="0" w:color="auto"/>
      </w:divBdr>
    </w:div>
    <w:div w:id="615647566">
      <w:bodyDiv w:val="1"/>
      <w:marLeft w:val="0"/>
      <w:marRight w:val="0"/>
      <w:marTop w:val="0"/>
      <w:marBottom w:val="0"/>
      <w:divBdr>
        <w:top w:val="none" w:sz="0" w:space="0" w:color="auto"/>
        <w:left w:val="none" w:sz="0" w:space="0" w:color="auto"/>
        <w:bottom w:val="none" w:sz="0" w:space="0" w:color="auto"/>
        <w:right w:val="none" w:sz="0" w:space="0" w:color="auto"/>
      </w:divBdr>
    </w:div>
    <w:div w:id="674455008">
      <w:bodyDiv w:val="1"/>
      <w:marLeft w:val="0"/>
      <w:marRight w:val="0"/>
      <w:marTop w:val="0"/>
      <w:marBottom w:val="0"/>
      <w:divBdr>
        <w:top w:val="none" w:sz="0" w:space="0" w:color="auto"/>
        <w:left w:val="none" w:sz="0" w:space="0" w:color="auto"/>
        <w:bottom w:val="none" w:sz="0" w:space="0" w:color="auto"/>
        <w:right w:val="none" w:sz="0" w:space="0" w:color="auto"/>
      </w:divBdr>
    </w:div>
    <w:div w:id="683703472">
      <w:bodyDiv w:val="1"/>
      <w:marLeft w:val="0"/>
      <w:marRight w:val="0"/>
      <w:marTop w:val="0"/>
      <w:marBottom w:val="0"/>
      <w:divBdr>
        <w:top w:val="none" w:sz="0" w:space="0" w:color="auto"/>
        <w:left w:val="none" w:sz="0" w:space="0" w:color="auto"/>
        <w:bottom w:val="none" w:sz="0" w:space="0" w:color="auto"/>
        <w:right w:val="none" w:sz="0" w:space="0" w:color="auto"/>
      </w:divBdr>
    </w:div>
    <w:div w:id="685324589">
      <w:bodyDiv w:val="1"/>
      <w:marLeft w:val="0"/>
      <w:marRight w:val="0"/>
      <w:marTop w:val="0"/>
      <w:marBottom w:val="0"/>
      <w:divBdr>
        <w:top w:val="none" w:sz="0" w:space="0" w:color="auto"/>
        <w:left w:val="none" w:sz="0" w:space="0" w:color="auto"/>
        <w:bottom w:val="none" w:sz="0" w:space="0" w:color="auto"/>
        <w:right w:val="none" w:sz="0" w:space="0" w:color="auto"/>
      </w:divBdr>
    </w:div>
    <w:div w:id="686518768">
      <w:bodyDiv w:val="1"/>
      <w:marLeft w:val="0"/>
      <w:marRight w:val="0"/>
      <w:marTop w:val="0"/>
      <w:marBottom w:val="0"/>
      <w:divBdr>
        <w:top w:val="none" w:sz="0" w:space="0" w:color="auto"/>
        <w:left w:val="none" w:sz="0" w:space="0" w:color="auto"/>
        <w:bottom w:val="none" w:sz="0" w:space="0" w:color="auto"/>
        <w:right w:val="none" w:sz="0" w:space="0" w:color="auto"/>
      </w:divBdr>
    </w:div>
    <w:div w:id="739907128">
      <w:bodyDiv w:val="1"/>
      <w:marLeft w:val="0"/>
      <w:marRight w:val="0"/>
      <w:marTop w:val="0"/>
      <w:marBottom w:val="0"/>
      <w:divBdr>
        <w:top w:val="none" w:sz="0" w:space="0" w:color="auto"/>
        <w:left w:val="none" w:sz="0" w:space="0" w:color="auto"/>
        <w:bottom w:val="none" w:sz="0" w:space="0" w:color="auto"/>
        <w:right w:val="none" w:sz="0" w:space="0" w:color="auto"/>
      </w:divBdr>
    </w:div>
    <w:div w:id="741368299">
      <w:bodyDiv w:val="1"/>
      <w:marLeft w:val="0"/>
      <w:marRight w:val="0"/>
      <w:marTop w:val="0"/>
      <w:marBottom w:val="0"/>
      <w:divBdr>
        <w:top w:val="none" w:sz="0" w:space="0" w:color="auto"/>
        <w:left w:val="none" w:sz="0" w:space="0" w:color="auto"/>
        <w:bottom w:val="none" w:sz="0" w:space="0" w:color="auto"/>
        <w:right w:val="none" w:sz="0" w:space="0" w:color="auto"/>
      </w:divBdr>
    </w:div>
    <w:div w:id="765616140">
      <w:bodyDiv w:val="1"/>
      <w:marLeft w:val="0"/>
      <w:marRight w:val="0"/>
      <w:marTop w:val="0"/>
      <w:marBottom w:val="0"/>
      <w:divBdr>
        <w:top w:val="none" w:sz="0" w:space="0" w:color="auto"/>
        <w:left w:val="none" w:sz="0" w:space="0" w:color="auto"/>
        <w:bottom w:val="none" w:sz="0" w:space="0" w:color="auto"/>
        <w:right w:val="none" w:sz="0" w:space="0" w:color="auto"/>
      </w:divBdr>
      <w:divsChild>
        <w:div w:id="301690595">
          <w:marLeft w:val="547"/>
          <w:marRight w:val="0"/>
          <w:marTop w:val="0"/>
          <w:marBottom w:val="0"/>
          <w:divBdr>
            <w:top w:val="none" w:sz="0" w:space="0" w:color="auto"/>
            <w:left w:val="none" w:sz="0" w:space="0" w:color="auto"/>
            <w:bottom w:val="none" w:sz="0" w:space="0" w:color="auto"/>
            <w:right w:val="none" w:sz="0" w:space="0" w:color="auto"/>
          </w:divBdr>
        </w:div>
      </w:divsChild>
    </w:div>
    <w:div w:id="913274840">
      <w:bodyDiv w:val="1"/>
      <w:marLeft w:val="0"/>
      <w:marRight w:val="0"/>
      <w:marTop w:val="0"/>
      <w:marBottom w:val="0"/>
      <w:divBdr>
        <w:top w:val="none" w:sz="0" w:space="0" w:color="auto"/>
        <w:left w:val="none" w:sz="0" w:space="0" w:color="auto"/>
        <w:bottom w:val="none" w:sz="0" w:space="0" w:color="auto"/>
        <w:right w:val="none" w:sz="0" w:space="0" w:color="auto"/>
      </w:divBdr>
    </w:div>
    <w:div w:id="932471726">
      <w:bodyDiv w:val="1"/>
      <w:marLeft w:val="0"/>
      <w:marRight w:val="0"/>
      <w:marTop w:val="0"/>
      <w:marBottom w:val="0"/>
      <w:divBdr>
        <w:top w:val="none" w:sz="0" w:space="0" w:color="auto"/>
        <w:left w:val="none" w:sz="0" w:space="0" w:color="auto"/>
        <w:bottom w:val="none" w:sz="0" w:space="0" w:color="auto"/>
        <w:right w:val="none" w:sz="0" w:space="0" w:color="auto"/>
      </w:divBdr>
    </w:div>
    <w:div w:id="971012881">
      <w:bodyDiv w:val="1"/>
      <w:marLeft w:val="0"/>
      <w:marRight w:val="0"/>
      <w:marTop w:val="0"/>
      <w:marBottom w:val="0"/>
      <w:divBdr>
        <w:top w:val="none" w:sz="0" w:space="0" w:color="auto"/>
        <w:left w:val="none" w:sz="0" w:space="0" w:color="auto"/>
        <w:bottom w:val="none" w:sz="0" w:space="0" w:color="auto"/>
        <w:right w:val="none" w:sz="0" w:space="0" w:color="auto"/>
      </w:divBdr>
    </w:div>
    <w:div w:id="995256945">
      <w:bodyDiv w:val="1"/>
      <w:marLeft w:val="0"/>
      <w:marRight w:val="0"/>
      <w:marTop w:val="0"/>
      <w:marBottom w:val="0"/>
      <w:divBdr>
        <w:top w:val="none" w:sz="0" w:space="0" w:color="auto"/>
        <w:left w:val="none" w:sz="0" w:space="0" w:color="auto"/>
        <w:bottom w:val="none" w:sz="0" w:space="0" w:color="auto"/>
        <w:right w:val="none" w:sz="0" w:space="0" w:color="auto"/>
      </w:divBdr>
    </w:div>
    <w:div w:id="1042250947">
      <w:bodyDiv w:val="1"/>
      <w:marLeft w:val="0"/>
      <w:marRight w:val="0"/>
      <w:marTop w:val="0"/>
      <w:marBottom w:val="0"/>
      <w:divBdr>
        <w:top w:val="none" w:sz="0" w:space="0" w:color="auto"/>
        <w:left w:val="none" w:sz="0" w:space="0" w:color="auto"/>
        <w:bottom w:val="none" w:sz="0" w:space="0" w:color="auto"/>
        <w:right w:val="none" w:sz="0" w:space="0" w:color="auto"/>
      </w:divBdr>
    </w:div>
    <w:div w:id="1103456338">
      <w:bodyDiv w:val="1"/>
      <w:marLeft w:val="0"/>
      <w:marRight w:val="0"/>
      <w:marTop w:val="0"/>
      <w:marBottom w:val="0"/>
      <w:divBdr>
        <w:top w:val="none" w:sz="0" w:space="0" w:color="auto"/>
        <w:left w:val="none" w:sz="0" w:space="0" w:color="auto"/>
        <w:bottom w:val="none" w:sz="0" w:space="0" w:color="auto"/>
        <w:right w:val="none" w:sz="0" w:space="0" w:color="auto"/>
      </w:divBdr>
    </w:div>
    <w:div w:id="1153569008">
      <w:bodyDiv w:val="1"/>
      <w:marLeft w:val="0"/>
      <w:marRight w:val="0"/>
      <w:marTop w:val="0"/>
      <w:marBottom w:val="0"/>
      <w:divBdr>
        <w:top w:val="none" w:sz="0" w:space="0" w:color="auto"/>
        <w:left w:val="none" w:sz="0" w:space="0" w:color="auto"/>
        <w:bottom w:val="none" w:sz="0" w:space="0" w:color="auto"/>
        <w:right w:val="none" w:sz="0" w:space="0" w:color="auto"/>
      </w:divBdr>
    </w:div>
    <w:div w:id="1198393141">
      <w:bodyDiv w:val="1"/>
      <w:marLeft w:val="0"/>
      <w:marRight w:val="0"/>
      <w:marTop w:val="0"/>
      <w:marBottom w:val="0"/>
      <w:divBdr>
        <w:top w:val="none" w:sz="0" w:space="0" w:color="auto"/>
        <w:left w:val="none" w:sz="0" w:space="0" w:color="auto"/>
        <w:bottom w:val="none" w:sz="0" w:space="0" w:color="auto"/>
        <w:right w:val="none" w:sz="0" w:space="0" w:color="auto"/>
      </w:divBdr>
    </w:div>
    <w:div w:id="1300526907">
      <w:bodyDiv w:val="1"/>
      <w:marLeft w:val="0"/>
      <w:marRight w:val="0"/>
      <w:marTop w:val="0"/>
      <w:marBottom w:val="0"/>
      <w:divBdr>
        <w:top w:val="none" w:sz="0" w:space="0" w:color="auto"/>
        <w:left w:val="none" w:sz="0" w:space="0" w:color="auto"/>
        <w:bottom w:val="none" w:sz="0" w:space="0" w:color="auto"/>
        <w:right w:val="none" w:sz="0" w:space="0" w:color="auto"/>
      </w:divBdr>
    </w:div>
    <w:div w:id="1389263457">
      <w:bodyDiv w:val="1"/>
      <w:marLeft w:val="0"/>
      <w:marRight w:val="0"/>
      <w:marTop w:val="0"/>
      <w:marBottom w:val="0"/>
      <w:divBdr>
        <w:top w:val="none" w:sz="0" w:space="0" w:color="auto"/>
        <w:left w:val="none" w:sz="0" w:space="0" w:color="auto"/>
        <w:bottom w:val="none" w:sz="0" w:space="0" w:color="auto"/>
        <w:right w:val="none" w:sz="0" w:space="0" w:color="auto"/>
      </w:divBdr>
    </w:div>
    <w:div w:id="1446733571">
      <w:bodyDiv w:val="1"/>
      <w:marLeft w:val="0"/>
      <w:marRight w:val="0"/>
      <w:marTop w:val="0"/>
      <w:marBottom w:val="0"/>
      <w:divBdr>
        <w:top w:val="none" w:sz="0" w:space="0" w:color="auto"/>
        <w:left w:val="none" w:sz="0" w:space="0" w:color="auto"/>
        <w:bottom w:val="none" w:sz="0" w:space="0" w:color="auto"/>
        <w:right w:val="none" w:sz="0" w:space="0" w:color="auto"/>
      </w:divBdr>
    </w:div>
    <w:div w:id="1449661319">
      <w:bodyDiv w:val="1"/>
      <w:marLeft w:val="0"/>
      <w:marRight w:val="0"/>
      <w:marTop w:val="0"/>
      <w:marBottom w:val="0"/>
      <w:divBdr>
        <w:top w:val="none" w:sz="0" w:space="0" w:color="auto"/>
        <w:left w:val="none" w:sz="0" w:space="0" w:color="auto"/>
        <w:bottom w:val="none" w:sz="0" w:space="0" w:color="auto"/>
        <w:right w:val="none" w:sz="0" w:space="0" w:color="auto"/>
      </w:divBdr>
    </w:div>
    <w:div w:id="1459761970">
      <w:bodyDiv w:val="1"/>
      <w:marLeft w:val="0"/>
      <w:marRight w:val="0"/>
      <w:marTop w:val="0"/>
      <w:marBottom w:val="0"/>
      <w:divBdr>
        <w:top w:val="none" w:sz="0" w:space="0" w:color="auto"/>
        <w:left w:val="none" w:sz="0" w:space="0" w:color="auto"/>
        <w:bottom w:val="none" w:sz="0" w:space="0" w:color="auto"/>
        <w:right w:val="none" w:sz="0" w:space="0" w:color="auto"/>
      </w:divBdr>
    </w:div>
    <w:div w:id="1479417607">
      <w:bodyDiv w:val="1"/>
      <w:marLeft w:val="0"/>
      <w:marRight w:val="0"/>
      <w:marTop w:val="0"/>
      <w:marBottom w:val="0"/>
      <w:divBdr>
        <w:top w:val="none" w:sz="0" w:space="0" w:color="auto"/>
        <w:left w:val="none" w:sz="0" w:space="0" w:color="auto"/>
        <w:bottom w:val="none" w:sz="0" w:space="0" w:color="auto"/>
        <w:right w:val="none" w:sz="0" w:space="0" w:color="auto"/>
      </w:divBdr>
    </w:div>
    <w:div w:id="1512911821">
      <w:bodyDiv w:val="1"/>
      <w:marLeft w:val="0"/>
      <w:marRight w:val="0"/>
      <w:marTop w:val="0"/>
      <w:marBottom w:val="0"/>
      <w:divBdr>
        <w:top w:val="none" w:sz="0" w:space="0" w:color="auto"/>
        <w:left w:val="none" w:sz="0" w:space="0" w:color="auto"/>
        <w:bottom w:val="none" w:sz="0" w:space="0" w:color="auto"/>
        <w:right w:val="none" w:sz="0" w:space="0" w:color="auto"/>
      </w:divBdr>
    </w:div>
    <w:div w:id="1523280713">
      <w:bodyDiv w:val="1"/>
      <w:marLeft w:val="0"/>
      <w:marRight w:val="0"/>
      <w:marTop w:val="0"/>
      <w:marBottom w:val="0"/>
      <w:divBdr>
        <w:top w:val="none" w:sz="0" w:space="0" w:color="auto"/>
        <w:left w:val="none" w:sz="0" w:space="0" w:color="auto"/>
        <w:bottom w:val="none" w:sz="0" w:space="0" w:color="auto"/>
        <w:right w:val="none" w:sz="0" w:space="0" w:color="auto"/>
      </w:divBdr>
    </w:div>
    <w:div w:id="1637640479">
      <w:bodyDiv w:val="1"/>
      <w:marLeft w:val="0"/>
      <w:marRight w:val="0"/>
      <w:marTop w:val="0"/>
      <w:marBottom w:val="0"/>
      <w:divBdr>
        <w:top w:val="none" w:sz="0" w:space="0" w:color="auto"/>
        <w:left w:val="none" w:sz="0" w:space="0" w:color="auto"/>
        <w:bottom w:val="none" w:sz="0" w:space="0" w:color="auto"/>
        <w:right w:val="none" w:sz="0" w:space="0" w:color="auto"/>
      </w:divBdr>
    </w:div>
    <w:div w:id="1691569384">
      <w:bodyDiv w:val="1"/>
      <w:marLeft w:val="0"/>
      <w:marRight w:val="0"/>
      <w:marTop w:val="0"/>
      <w:marBottom w:val="0"/>
      <w:divBdr>
        <w:top w:val="none" w:sz="0" w:space="0" w:color="auto"/>
        <w:left w:val="none" w:sz="0" w:space="0" w:color="auto"/>
        <w:bottom w:val="none" w:sz="0" w:space="0" w:color="auto"/>
        <w:right w:val="none" w:sz="0" w:space="0" w:color="auto"/>
      </w:divBdr>
    </w:div>
    <w:div w:id="1716654934">
      <w:bodyDiv w:val="1"/>
      <w:marLeft w:val="0"/>
      <w:marRight w:val="0"/>
      <w:marTop w:val="0"/>
      <w:marBottom w:val="0"/>
      <w:divBdr>
        <w:top w:val="none" w:sz="0" w:space="0" w:color="auto"/>
        <w:left w:val="none" w:sz="0" w:space="0" w:color="auto"/>
        <w:bottom w:val="none" w:sz="0" w:space="0" w:color="auto"/>
        <w:right w:val="none" w:sz="0" w:space="0" w:color="auto"/>
      </w:divBdr>
    </w:div>
    <w:div w:id="1726174301">
      <w:bodyDiv w:val="1"/>
      <w:marLeft w:val="0"/>
      <w:marRight w:val="0"/>
      <w:marTop w:val="0"/>
      <w:marBottom w:val="0"/>
      <w:divBdr>
        <w:top w:val="none" w:sz="0" w:space="0" w:color="auto"/>
        <w:left w:val="none" w:sz="0" w:space="0" w:color="auto"/>
        <w:bottom w:val="none" w:sz="0" w:space="0" w:color="auto"/>
        <w:right w:val="none" w:sz="0" w:space="0" w:color="auto"/>
      </w:divBdr>
    </w:div>
    <w:div w:id="1846481659">
      <w:bodyDiv w:val="1"/>
      <w:marLeft w:val="0"/>
      <w:marRight w:val="0"/>
      <w:marTop w:val="0"/>
      <w:marBottom w:val="0"/>
      <w:divBdr>
        <w:top w:val="none" w:sz="0" w:space="0" w:color="auto"/>
        <w:left w:val="none" w:sz="0" w:space="0" w:color="auto"/>
        <w:bottom w:val="none" w:sz="0" w:space="0" w:color="auto"/>
        <w:right w:val="none" w:sz="0" w:space="0" w:color="auto"/>
      </w:divBdr>
    </w:div>
    <w:div w:id="1864901265">
      <w:bodyDiv w:val="1"/>
      <w:marLeft w:val="0"/>
      <w:marRight w:val="0"/>
      <w:marTop w:val="0"/>
      <w:marBottom w:val="0"/>
      <w:divBdr>
        <w:top w:val="none" w:sz="0" w:space="0" w:color="auto"/>
        <w:left w:val="none" w:sz="0" w:space="0" w:color="auto"/>
        <w:bottom w:val="none" w:sz="0" w:space="0" w:color="auto"/>
        <w:right w:val="none" w:sz="0" w:space="0" w:color="auto"/>
      </w:divBdr>
    </w:div>
    <w:div w:id="1950771418">
      <w:bodyDiv w:val="1"/>
      <w:marLeft w:val="0"/>
      <w:marRight w:val="0"/>
      <w:marTop w:val="0"/>
      <w:marBottom w:val="0"/>
      <w:divBdr>
        <w:top w:val="none" w:sz="0" w:space="0" w:color="auto"/>
        <w:left w:val="none" w:sz="0" w:space="0" w:color="auto"/>
        <w:bottom w:val="none" w:sz="0" w:space="0" w:color="auto"/>
        <w:right w:val="none" w:sz="0" w:space="0" w:color="auto"/>
      </w:divBdr>
    </w:div>
    <w:div w:id="1973976485">
      <w:bodyDiv w:val="1"/>
      <w:marLeft w:val="0"/>
      <w:marRight w:val="0"/>
      <w:marTop w:val="0"/>
      <w:marBottom w:val="0"/>
      <w:divBdr>
        <w:top w:val="none" w:sz="0" w:space="0" w:color="auto"/>
        <w:left w:val="none" w:sz="0" w:space="0" w:color="auto"/>
        <w:bottom w:val="none" w:sz="0" w:space="0" w:color="auto"/>
        <w:right w:val="none" w:sz="0" w:space="0" w:color="auto"/>
      </w:divBdr>
    </w:div>
    <w:div w:id="2032300516">
      <w:bodyDiv w:val="1"/>
      <w:marLeft w:val="0"/>
      <w:marRight w:val="0"/>
      <w:marTop w:val="0"/>
      <w:marBottom w:val="0"/>
      <w:divBdr>
        <w:top w:val="none" w:sz="0" w:space="0" w:color="auto"/>
        <w:left w:val="none" w:sz="0" w:space="0" w:color="auto"/>
        <w:bottom w:val="none" w:sz="0" w:space="0" w:color="auto"/>
        <w:right w:val="none" w:sz="0" w:space="0" w:color="auto"/>
      </w:divBdr>
    </w:div>
    <w:div w:id="2048019971">
      <w:bodyDiv w:val="1"/>
      <w:marLeft w:val="0"/>
      <w:marRight w:val="0"/>
      <w:marTop w:val="0"/>
      <w:marBottom w:val="0"/>
      <w:divBdr>
        <w:top w:val="none" w:sz="0" w:space="0" w:color="auto"/>
        <w:left w:val="none" w:sz="0" w:space="0" w:color="auto"/>
        <w:bottom w:val="none" w:sz="0" w:space="0" w:color="auto"/>
        <w:right w:val="none" w:sz="0" w:space="0" w:color="auto"/>
      </w:divBdr>
    </w:div>
    <w:div w:id="2071029422">
      <w:bodyDiv w:val="1"/>
      <w:marLeft w:val="0"/>
      <w:marRight w:val="0"/>
      <w:marTop w:val="0"/>
      <w:marBottom w:val="0"/>
      <w:divBdr>
        <w:top w:val="none" w:sz="0" w:space="0" w:color="auto"/>
        <w:left w:val="none" w:sz="0" w:space="0" w:color="auto"/>
        <w:bottom w:val="none" w:sz="0" w:space="0" w:color="auto"/>
        <w:right w:val="none" w:sz="0" w:space="0" w:color="auto"/>
      </w:divBdr>
    </w:div>
    <w:div w:id="2102333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diagramQuickStyle" Target="diagrams/quickStyle1.xml"/><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mailto:hejatkova@zeraagency.eu" TargetMode="External"/><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diagramData" Target="diagrams/data1.xml"/><Relationship Id="rId79" Type="http://schemas.openxmlformats.org/officeDocument/2006/relationships/image" Target="media/image63.png"/><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diagramColors" Target="diagrams/colors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www.zeraagency.eu" TargetMode="External"/><Relationship Id="rId80" Type="http://schemas.openxmlformats.org/officeDocument/2006/relationships/image" Target="media/image64.png"/><Relationship Id="rId85" Type="http://schemas.openxmlformats.org/officeDocument/2006/relationships/image" Target="media/image69.jpeg"/><Relationship Id="rId93"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www.zeraagency.eu" TargetMode="External"/><Relationship Id="rId75" Type="http://schemas.openxmlformats.org/officeDocument/2006/relationships/diagramLayout" Target="diagrams/layout1.xml"/><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hyperlink" Target="mailto:hejatkova@zeraagency.eu" TargetMode="External"/><Relationship Id="rId78" Type="http://schemas.microsoft.com/office/2007/relationships/diagramDrawing" Target="diagrams/drawing1.xml"/><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DA08B9-5176-45DB-8986-DF906EB00A5B}" type="doc">
      <dgm:prSet loTypeId="urn:microsoft.com/office/officeart/2005/8/layout/vProcess5" loCatId="process" qsTypeId="urn:microsoft.com/office/officeart/2005/8/quickstyle/simple1" qsCatId="simple" csTypeId="urn:microsoft.com/office/officeart/2005/8/colors/accent2_2" csCatId="accent2" phldr="1"/>
      <dgm:spPr/>
      <dgm:t>
        <a:bodyPr/>
        <a:lstStyle/>
        <a:p>
          <a:endParaRPr lang="en-GB"/>
        </a:p>
      </dgm:t>
    </dgm:pt>
    <dgm:pt modelId="{04121DBE-14D7-494D-9438-8347482ED9DB}">
      <dgm:prSet phldrT="[Text]"/>
      <dgm:spPr/>
      <dgm:t>
        <a:bodyPr/>
        <a:lstStyle/>
        <a:p>
          <a:r>
            <a:rPr lang="cs-CZ"/>
            <a:t>Sběr dat</a:t>
          </a:r>
          <a:endParaRPr lang="en-GB"/>
        </a:p>
      </dgm:t>
    </dgm:pt>
    <dgm:pt modelId="{231652DD-B542-40AF-B63C-FA6DA15AC46E}" type="parTrans" cxnId="{7A82CA1C-5B08-43AF-92F0-A5E3FBDD9AC2}">
      <dgm:prSet/>
      <dgm:spPr/>
      <dgm:t>
        <a:bodyPr/>
        <a:lstStyle/>
        <a:p>
          <a:endParaRPr lang="en-GB"/>
        </a:p>
      </dgm:t>
    </dgm:pt>
    <dgm:pt modelId="{0DC50B01-B8B7-41E2-8934-BB387AE112CE}" type="sibTrans" cxnId="{7A82CA1C-5B08-43AF-92F0-A5E3FBDD9AC2}">
      <dgm:prSet/>
      <dgm:spPr/>
      <dgm:t>
        <a:bodyPr/>
        <a:lstStyle/>
        <a:p>
          <a:endParaRPr lang="en-GB"/>
        </a:p>
      </dgm:t>
    </dgm:pt>
    <dgm:pt modelId="{3A296D00-2872-4617-9EEE-9C87901E8BD3}">
      <dgm:prSet phldrT="[Text]"/>
      <dgm:spPr/>
      <dgm:t>
        <a:bodyPr/>
        <a:lstStyle/>
        <a:p>
          <a:r>
            <a:rPr lang="cs-CZ"/>
            <a:t>Zpracování dat</a:t>
          </a:r>
          <a:endParaRPr lang="en-GB"/>
        </a:p>
      </dgm:t>
    </dgm:pt>
    <dgm:pt modelId="{3EF59E58-C9E2-4BA1-8388-E127F88E4870}" type="parTrans" cxnId="{ABFA5D04-C7AA-4BEF-A1AF-47B966A84608}">
      <dgm:prSet/>
      <dgm:spPr/>
      <dgm:t>
        <a:bodyPr/>
        <a:lstStyle/>
        <a:p>
          <a:endParaRPr lang="en-GB"/>
        </a:p>
      </dgm:t>
    </dgm:pt>
    <dgm:pt modelId="{05BA5ADE-F1BE-491D-BAFF-B3855EA73223}" type="sibTrans" cxnId="{ABFA5D04-C7AA-4BEF-A1AF-47B966A84608}">
      <dgm:prSet/>
      <dgm:spPr/>
      <dgm:t>
        <a:bodyPr/>
        <a:lstStyle/>
        <a:p>
          <a:endParaRPr lang="en-GB"/>
        </a:p>
      </dgm:t>
    </dgm:pt>
    <dgm:pt modelId="{34C19313-FDC6-4BDC-88A4-AD0D58259D54}">
      <dgm:prSet phldrT="[Text]"/>
      <dgm:spPr/>
      <dgm:t>
        <a:bodyPr/>
        <a:lstStyle/>
        <a:p>
          <a:r>
            <a:rPr lang="cs-CZ"/>
            <a:t>Formulace analýz a strategii</a:t>
          </a:r>
          <a:endParaRPr lang="en-GB"/>
        </a:p>
      </dgm:t>
    </dgm:pt>
    <dgm:pt modelId="{0FDD8EBE-497B-4F93-9F5D-018966080C49}" type="parTrans" cxnId="{D70D7305-F0FE-408B-8F96-262DA13ED2D6}">
      <dgm:prSet/>
      <dgm:spPr/>
      <dgm:t>
        <a:bodyPr/>
        <a:lstStyle/>
        <a:p>
          <a:endParaRPr lang="en-GB"/>
        </a:p>
      </dgm:t>
    </dgm:pt>
    <dgm:pt modelId="{56119919-8441-4000-92F2-D8DCCCBA34F7}" type="sibTrans" cxnId="{D70D7305-F0FE-408B-8F96-262DA13ED2D6}">
      <dgm:prSet/>
      <dgm:spPr/>
      <dgm:t>
        <a:bodyPr/>
        <a:lstStyle/>
        <a:p>
          <a:endParaRPr lang="en-GB"/>
        </a:p>
      </dgm:t>
    </dgm:pt>
    <dgm:pt modelId="{0117DE3A-6C4D-452B-8C70-A461BA0D3F9C}">
      <dgm:prSet phldrT="[Text]"/>
      <dgm:spPr/>
      <dgm:t>
        <a:bodyPr/>
        <a:lstStyle/>
        <a:p>
          <a:r>
            <a:rPr lang="cs-CZ"/>
            <a:t>Připomínkovaní expertů a veřejnosti</a:t>
          </a:r>
          <a:endParaRPr lang="en-GB"/>
        </a:p>
      </dgm:t>
    </dgm:pt>
    <dgm:pt modelId="{C15266E6-CF46-4A51-92BB-D95F9E0FA7C4}" type="parTrans" cxnId="{C56B4543-19C0-46C0-BB6B-DD86AB79CA88}">
      <dgm:prSet/>
      <dgm:spPr/>
      <dgm:t>
        <a:bodyPr/>
        <a:lstStyle/>
        <a:p>
          <a:endParaRPr lang="en-GB"/>
        </a:p>
      </dgm:t>
    </dgm:pt>
    <dgm:pt modelId="{A34F7AC0-F7CC-46E1-8212-FA2F1A477D0E}" type="sibTrans" cxnId="{C56B4543-19C0-46C0-BB6B-DD86AB79CA88}">
      <dgm:prSet/>
      <dgm:spPr/>
      <dgm:t>
        <a:bodyPr/>
        <a:lstStyle/>
        <a:p>
          <a:endParaRPr lang="en-GB"/>
        </a:p>
      </dgm:t>
    </dgm:pt>
    <dgm:pt modelId="{E2FFF076-3AED-4D9F-AD55-B7A2D3CA886B}">
      <dgm:prSet phldrT="[Text]"/>
      <dgm:spPr/>
      <dgm:t>
        <a:bodyPr/>
        <a:lstStyle/>
        <a:p>
          <a:r>
            <a:rPr lang="cs-CZ"/>
            <a:t>Zapracování připomínek, vytvoření finální verze</a:t>
          </a:r>
          <a:endParaRPr lang="en-GB"/>
        </a:p>
      </dgm:t>
    </dgm:pt>
    <dgm:pt modelId="{917FC465-4055-4B8D-8EAF-0850884F3E2E}" type="parTrans" cxnId="{3BB7A16D-998A-422F-B02A-8B9A7B5972F7}">
      <dgm:prSet/>
      <dgm:spPr/>
      <dgm:t>
        <a:bodyPr/>
        <a:lstStyle/>
        <a:p>
          <a:endParaRPr lang="en-GB"/>
        </a:p>
      </dgm:t>
    </dgm:pt>
    <dgm:pt modelId="{264105A6-77D3-4093-BCCC-253D5771DBE2}" type="sibTrans" cxnId="{3BB7A16D-998A-422F-B02A-8B9A7B5972F7}">
      <dgm:prSet/>
      <dgm:spPr/>
      <dgm:t>
        <a:bodyPr/>
        <a:lstStyle/>
        <a:p>
          <a:endParaRPr lang="en-GB"/>
        </a:p>
      </dgm:t>
    </dgm:pt>
    <dgm:pt modelId="{A61633B7-0B23-4991-B9F1-A6643321596D}" type="pres">
      <dgm:prSet presAssocID="{D0DA08B9-5176-45DB-8986-DF906EB00A5B}" presName="outerComposite" presStyleCnt="0">
        <dgm:presLayoutVars>
          <dgm:chMax val="5"/>
          <dgm:dir/>
          <dgm:resizeHandles val="exact"/>
        </dgm:presLayoutVars>
      </dgm:prSet>
      <dgm:spPr/>
      <dgm:t>
        <a:bodyPr/>
        <a:lstStyle/>
        <a:p>
          <a:endParaRPr lang="en-GB"/>
        </a:p>
      </dgm:t>
    </dgm:pt>
    <dgm:pt modelId="{72E00009-EC1A-4E67-8E65-CFF16E84A610}" type="pres">
      <dgm:prSet presAssocID="{D0DA08B9-5176-45DB-8986-DF906EB00A5B}" presName="dummyMaxCanvas" presStyleCnt="0">
        <dgm:presLayoutVars/>
      </dgm:prSet>
      <dgm:spPr/>
    </dgm:pt>
    <dgm:pt modelId="{762F4DDA-9243-4D97-87DE-6ACA48A2E99A}" type="pres">
      <dgm:prSet presAssocID="{D0DA08B9-5176-45DB-8986-DF906EB00A5B}" presName="FiveNodes_1" presStyleLbl="node1" presStyleIdx="0" presStyleCnt="5">
        <dgm:presLayoutVars>
          <dgm:bulletEnabled val="1"/>
        </dgm:presLayoutVars>
      </dgm:prSet>
      <dgm:spPr/>
      <dgm:t>
        <a:bodyPr/>
        <a:lstStyle/>
        <a:p>
          <a:endParaRPr lang="en-GB"/>
        </a:p>
      </dgm:t>
    </dgm:pt>
    <dgm:pt modelId="{49BF2F5B-55A9-4FB3-A060-7A0308DBA85E}" type="pres">
      <dgm:prSet presAssocID="{D0DA08B9-5176-45DB-8986-DF906EB00A5B}" presName="FiveNodes_2" presStyleLbl="node1" presStyleIdx="1" presStyleCnt="5">
        <dgm:presLayoutVars>
          <dgm:bulletEnabled val="1"/>
        </dgm:presLayoutVars>
      </dgm:prSet>
      <dgm:spPr/>
      <dgm:t>
        <a:bodyPr/>
        <a:lstStyle/>
        <a:p>
          <a:endParaRPr lang="en-GB"/>
        </a:p>
      </dgm:t>
    </dgm:pt>
    <dgm:pt modelId="{BC20159B-65AE-4B0F-A9E7-4E985D1DE548}" type="pres">
      <dgm:prSet presAssocID="{D0DA08B9-5176-45DB-8986-DF906EB00A5B}" presName="FiveNodes_3" presStyleLbl="node1" presStyleIdx="2" presStyleCnt="5">
        <dgm:presLayoutVars>
          <dgm:bulletEnabled val="1"/>
        </dgm:presLayoutVars>
      </dgm:prSet>
      <dgm:spPr/>
      <dgm:t>
        <a:bodyPr/>
        <a:lstStyle/>
        <a:p>
          <a:endParaRPr lang="en-GB"/>
        </a:p>
      </dgm:t>
    </dgm:pt>
    <dgm:pt modelId="{274C2443-9EEE-4C90-8B95-AF4C1EB605D7}" type="pres">
      <dgm:prSet presAssocID="{D0DA08B9-5176-45DB-8986-DF906EB00A5B}" presName="FiveNodes_4" presStyleLbl="node1" presStyleIdx="3" presStyleCnt="5">
        <dgm:presLayoutVars>
          <dgm:bulletEnabled val="1"/>
        </dgm:presLayoutVars>
      </dgm:prSet>
      <dgm:spPr/>
      <dgm:t>
        <a:bodyPr/>
        <a:lstStyle/>
        <a:p>
          <a:endParaRPr lang="en-GB"/>
        </a:p>
      </dgm:t>
    </dgm:pt>
    <dgm:pt modelId="{A0FDD059-8628-4969-BA24-56B8E0D5FA8C}" type="pres">
      <dgm:prSet presAssocID="{D0DA08B9-5176-45DB-8986-DF906EB00A5B}" presName="FiveNodes_5" presStyleLbl="node1" presStyleIdx="4" presStyleCnt="5">
        <dgm:presLayoutVars>
          <dgm:bulletEnabled val="1"/>
        </dgm:presLayoutVars>
      </dgm:prSet>
      <dgm:spPr/>
      <dgm:t>
        <a:bodyPr/>
        <a:lstStyle/>
        <a:p>
          <a:endParaRPr lang="en-GB"/>
        </a:p>
      </dgm:t>
    </dgm:pt>
    <dgm:pt modelId="{5AFF369C-7A7F-40F2-AF16-EA19E188C11A}" type="pres">
      <dgm:prSet presAssocID="{D0DA08B9-5176-45DB-8986-DF906EB00A5B}" presName="FiveConn_1-2" presStyleLbl="fgAccFollowNode1" presStyleIdx="0" presStyleCnt="4">
        <dgm:presLayoutVars>
          <dgm:bulletEnabled val="1"/>
        </dgm:presLayoutVars>
      </dgm:prSet>
      <dgm:spPr/>
      <dgm:t>
        <a:bodyPr/>
        <a:lstStyle/>
        <a:p>
          <a:endParaRPr lang="en-GB"/>
        </a:p>
      </dgm:t>
    </dgm:pt>
    <dgm:pt modelId="{E530C8A1-DAE7-4CB7-9995-01D7E253D532}" type="pres">
      <dgm:prSet presAssocID="{D0DA08B9-5176-45DB-8986-DF906EB00A5B}" presName="FiveConn_2-3" presStyleLbl="fgAccFollowNode1" presStyleIdx="1" presStyleCnt="4">
        <dgm:presLayoutVars>
          <dgm:bulletEnabled val="1"/>
        </dgm:presLayoutVars>
      </dgm:prSet>
      <dgm:spPr/>
      <dgm:t>
        <a:bodyPr/>
        <a:lstStyle/>
        <a:p>
          <a:endParaRPr lang="en-GB"/>
        </a:p>
      </dgm:t>
    </dgm:pt>
    <dgm:pt modelId="{6ADD71C9-5EBE-4D31-AF00-B4B392EA0E65}" type="pres">
      <dgm:prSet presAssocID="{D0DA08B9-5176-45DB-8986-DF906EB00A5B}" presName="FiveConn_3-4" presStyleLbl="fgAccFollowNode1" presStyleIdx="2" presStyleCnt="4">
        <dgm:presLayoutVars>
          <dgm:bulletEnabled val="1"/>
        </dgm:presLayoutVars>
      </dgm:prSet>
      <dgm:spPr/>
      <dgm:t>
        <a:bodyPr/>
        <a:lstStyle/>
        <a:p>
          <a:endParaRPr lang="en-GB"/>
        </a:p>
      </dgm:t>
    </dgm:pt>
    <dgm:pt modelId="{7EAA27EC-B89A-4165-AF01-A2D1806B4377}" type="pres">
      <dgm:prSet presAssocID="{D0DA08B9-5176-45DB-8986-DF906EB00A5B}" presName="FiveConn_4-5" presStyleLbl="fgAccFollowNode1" presStyleIdx="3" presStyleCnt="4">
        <dgm:presLayoutVars>
          <dgm:bulletEnabled val="1"/>
        </dgm:presLayoutVars>
      </dgm:prSet>
      <dgm:spPr/>
      <dgm:t>
        <a:bodyPr/>
        <a:lstStyle/>
        <a:p>
          <a:endParaRPr lang="en-GB"/>
        </a:p>
      </dgm:t>
    </dgm:pt>
    <dgm:pt modelId="{21455D69-58AB-417E-9C16-8E2C200FC200}" type="pres">
      <dgm:prSet presAssocID="{D0DA08B9-5176-45DB-8986-DF906EB00A5B}" presName="FiveNodes_1_text" presStyleLbl="node1" presStyleIdx="4" presStyleCnt="5">
        <dgm:presLayoutVars>
          <dgm:bulletEnabled val="1"/>
        </dgm:presLayoutVars>
      </dgm:prSet>
      <dgm:spPr/>
      <dgm:t>
        <a:bodyPr/>
        <a:lstStyle/>
        <a:p>
          <a:endParaRPr lang="en-GB"/>
        </a:p>
      </dgm:t>
    </dgm:pt>
    <dgm:pt modelId="{35C2373C-0C4A-4B12-9AD6-D9C002B64805}" type="pres">
      <dgm:prSet presAssocID="{D0DA08B9-5176-45DB-8986-DF906EB00A5B}" presName="FiveNodes_2_text" presStyleLbl="node1" presStyleIdx="4" presStyleCnt="5">
        <dgm:presLayoutVars>
          <dgm:bulletEnabled val="1"/>
        </dgm:presLayoutVars>
      </dgm:prSet>
      <dgm:spPr/>
      <dgm:t>
        <a:bodyPr/>
        <a:lstStyle/>
        <a:p>
          <a:endParaRPr lang="en-GB"/>
        </a:p>
      </dgm:t>
    </dgm:pt>
    <dgm:pt modelId="{3E843AAD-13D1-47EC-AD66-937D2B6BE1B9}" type="pres">
      <dgm:prSet presAssocID="{D0DA08B9-5176-45DB-8986-DF906EB00A5B}" presName="FiveNodes_3_text" presStyleLbl="node1" presStyleIdx="4" presStyleCnt="5">
        <dgm:presLayoutVars>
          <dgm:bulletEnabled val="1"/>
        </dgm:presLayoutVars>
      </dgm:prSet>
      <dgm:spPr/>
      <dgm:t>
        <a:bodyPr/>
        <a:lstStyle/>
        <a:p>
          <a:endParaRPr lang="en-GB"/>
        </a:p>
      </dgm:t>
    </dgm:pt>
    <dgm:pt modelId="{48D2CDCB-A69A-4C0D-A63E-71BA1D73A6D4}" type="pres">
      <dgm:prSet presAssocID="{D0DA08B9-5176-45DB-8986-DF906EB00A5B}" presName="FiveNodes_4_text" presStyleLbl="node1" presStyleIdx="4" presStyleCnt="5">
        <dgm:presLayoutVars>
          <dgm:bulletEnabled val="1"/>
        </dgm:presLayoutVars>
      </dgm:prSet>
      <dgm:spPr/>
      <dgm:t>
        <a:bodyPr/>
        <a:lstStyle/>
        <a:p>
          <a:endParaRPr lang="en-GB"/>
        </a:p>
      </dgm:t>
    </dgm:pt>
    <dgm:pt modelId="{9F8C4C9E-67BF-4263-8610-F70D46F3857C}" type="pres">
      <dgm:prSet presAssocID="{D0DA08B9-5176-45DB-8986-DF906EB00A5B}" presName="FiveNodes_5_text" presStyleLbl="node1" presStyleIdx="4" presStyleCnt="5">
        <dgm:presLayoutVars>
          <dgm:bulletEnabled val="1"/>
        </dgm:presLayoutVars>
      </dgm:prSet>
      <dgm:spPr/>
      <dgm:t>
        <a:bodyPr/>
        <a:lstStyle/>
        <a:p>
          <a:endParaRPr lang="en-GB"/>
        </a:p>
      </dgm:t>
    </dgm:pt>
  </dgm:ptLst>
  <dgm:cxnLst>
    <dgm:cxn modelId="{38F1C93A-AC73-42A1-ABB1-A2E78681015E}" type="presOf" srcId="{0DC50B01-B8B7-41E2-8934-BB387AE112CE}" destId="{5AFF369C-7A7F-40F2-AF16-EA19E188C11A}" srcOrd="0" destOrd="0" presId="urn:microsoft.com/office/officeart/2005/8/layout/vProcess5"/>
    <dgm:cxn modelId="{3A5D7764-B2CD-4108-97ED-56A0B60A910E}" type="presOf" srcId="{E2FFF076-3AED-4D9F-AD55-B7A2D3CA886B}" destId="{9F8C4C9E-67BF-4263-8610-F70D46F3857C}" srcOrd="1" destOrd="0" presId="urn:microsoft.com/office/officeart/2005/8/layout/vProcess5"/>
    <dgm:cxn modelId="{DD949C07-7FC2-4614-920E-2112734DD65D}" type="presOf" srcId="{D0DA08B9-5176-45DB-8986-DF906EB00A5B}" destId="{A61633B7-0B23-4991-B9F1-A6643321596D}" srcOrd="0" destOrd="0" presId="urn:microsoft.com/office/officeart/2005/8/layout/vProcess5"/>
    <dgm:cxn modelId="{49B83851-B984-4999-B3D8-E0A96967E572}" type="presOf" srcId="{E2FFF076-3AED-4D9F-AD55-B7A2D3CA886B}" destId="{A0FDD059-8628-4969-BA24-56B8E0D5FA8C}" srcOrd="0" destOrd="0" presId="urn:microsoft.com/office/officeart/2005/8/layout/vProcess5"/>
    <dgm:cxn modelId="{D70D7305-F0FE-408B-8F96-262DA13ED2D6}" srcId="{D0DA08B9-5176-45DB-8986-DF906EB00A5B}" destId="{34C19313-FDC6-4BDC-88A4-AD0D58259D54}" srcOrd="2" destOrd="0" parTransId="{0FDD8EBE-497B-4F93-9F5D-018966080C49}" sibTransId="{56119919-8441-4000-92F2-D8DCCCBA34F7}"/>
    <dgm:cxn modelId="{09C403D0-7BC7-4D8B-B77F-3A2DDE9CE5F7}" type="presOf" srcId="{56119919-8441-4000-92F2-D8DCCCBA34F7}" destId="{6ADD71C9-5EBE-4D31-AF00-B4B392EA0E65}" srcOrd="0" destOrd="0" presId="urn:microsoft.com/office/officeart/2005/8/layout/vProcess5"/>
    <dgm:cxn modelId="{7E57D72B-65C7-4CE7-AF86-B77ADB3CEC21}" type="presOf" srcId="{0117DE3A-6C4D-452B-8C70-A461BA0D3F9C}" destId="{48D2CDCB-A69A-4C0D-A63E-71BA1D73A6D4}" srcOrd="1" destOrd="0" presId="urn:microsoft.com/office/officeart/2005/8/layout/vProcess5"/>
    <dgm:cxn modelId="{8CEB0BF3-C817-4DC2-A658-71D6E603E573}" type="presOf" srcId="{0117DE3A-6C4D-452B-8C70-A461BA0D3F9C}" destId="{274C2443-9EEE-4C90-8B95-AF4C1EB605D7}" srcOrd="0" destOrd="0" presId="urn:microsoft.com/office/officeart/2005/8/layout/vProcess5"/>
    <dgm:cxn modelId="{2CC49EC7-BA4D-45A1-96A5-36CA0309C2E4}" type="presOf" srcId="{04121DBE-14D7-494D-9438-8347482ED9DB}" destId="{762F4DDA-9243-4D97-87DE-6ACA48A2E99A}" srcOrd="0" destOrd="0" presId="urn:microsoft.com/office/officeart/2005/8/layout/vProcess5"/>
    <dgm:cxn modelId="{ABFA5D04-C7AA-4BEF-A1AF-47B966A84608}" srcId="{D0DA08B9-5176-45DB-8986-DF906EB00A5B}" destId="{3A296D00-2872-4617-9EEE-9C87901E8BD3}" srcOrd="1" destOrd="0" parTransId="{3EF59E58-C9E2-4BA1-8388-E127F88E4870}" sibTransId="{05BA5ADE-F1BE-491D-BAFF-B3855EA73223}"/>
    <dgm:cxn modelId="{825DFD44-C653-4224-871F-239478B2CD45}" type="presOf" srcId="{05BA5ADE-F1BE-491D-BAFF-B3855EA73223}" destId="{E530C8A1-DAE7-4CB7-9995-01D7E253D532}" srcOrd="0" destOrd="0" presId="urn:microsoft.com/office/officeart/2005/8/layout/vProcess5"/>
    <dgm:cxn modelId="{C56B4543-19C0-46C0-BB6B-DD86AB79CA88}" srcId="{D0DA08B9-5176-45DB-8986-DF906EB00A5B}" destId="{0117DE3A-6C4D-452B-8C70-A461BA0D3F9C}" srcOrd="3" destOrd="0" parTransId="{C15266E6-CF46-4A51-92BB-D95F9E0FA7C4}" sibTransId="{A34F7AC0-F7CC-46E1-8212-FA2F1A477D0E}"/>
    <dgm:cxn modelId="{41875871-FF4A-40B4-965D-1419F7EB9C81}" type="presOf" srcId="{34C19313-FDC6-4BDC-88A4-AD0D58259D54}" destId="{3E843AAD-13D1-47EC-AD66-937D2B6BE1B9}" srcOrd="1" destOrd="0" presId="urn:microsoft.com/office/officeart/2005/8/layout/vProcess5"/>
    <dgm:cxn modelId="{2FB1F8FC-1778-43D7-AFF3-C37A96C14391}" type="presOf" srcId="{3A296D00-2872-4617-9EEE-9C87901E8BD3}" destId="{49BF2F5B-55A9-4FB3-A060-7A0308DBA85E}" srcOrd="0" destOrd="0" presId="urn:microsoft.com/office/officeart/2005/8/layout/vProcess5"/>
    <dgm:cxn modelId="{A58E15FE-141F-45B5-9408-3C36D4A91F1B}" type="presOf" srcId="{04121DBE-14D7-494D-9438-8347482ED9DB}" destId="{21455D69-58AB-417E-9C16-8E2C200FC200}" srcOrd="1" destOrd="0" presId="urn:microsoft.com/office/officeart/2005/8/layout/vProcess5"/>
    <dgm:cxn modelId="{7A82CA1C-5B08-43AF-92F0-A5E3FBDD9AC2}" srcId="{D0DA08B9-5176-45DB-8986-DF906EB00A5B}" destId="{04121DBE-14D7-494D-9438-8347482ED9DB}" srcOrd="0" destOrd="0" parTransId="{231652DD-B542-40AF-B63C-FA6DA15AC46E}" sibTransId="{0DC50B01-B8B7-41E2-8934-BB387AE112CE}"/>
    <dgm:cxn modelId="{511EC8D9-B155-47BB-B35F-40EA8E9B46B5}" type="presOf" srcId="{A34F7AC0-F7CC-46E1-8212-FA2F1A477D0E}" destId="{7EAA27EC-B89A-4165-AF01-A2D1806B4377}" srcOrd="0" destOrd="0" presId="urn:microsoft.com/office/officeart/2005/8/layout/vProcess5"/>
    <dgm:cxn modelId="{3BB7A16D-998A-422F-B02A-8B9A7B5972F7}" srcId="{D0DA08B9-5176-45DB-8986-DF906EB00A5B}" destId="{E2FFF076-3AED-4D9F-AD55-B7A2D3CA886B}" srcOrd="4" destOrd="0" parTransId="{917FC465-4055-4B8D-8EAF-0850884F3E2E}" sibTransId="{264105A6-77D3-4093-BCCC-253D5771DBE2}"/>
    <dgm:cxn modelId="{824F68D0-8F90-475D-A3E7-BB94F12FEA91}" type="presOf" srcId="{3A296D00-2872-4617-9EEE-9C87901E8BD3}" destId="{35C2373C-0C4A-4B12-9AD6-D9C002B64805}" srcOrd="1" destOrd="0" presId="urn:microsoft.com/office/officeart/2005/8/layout/vProcess5"/>
    <dgm:cxn modelId="{C94B218D-193B-46FB-9681-7A07086D6807}" type="presOf" srcId="{34C19313-FDC6-4BDC-88A4-AD0D58259D54}" destId="{BC20159B-65AE-4B0F-A9E7-4E985D1DE548}" srcOrd="0" destOrd="0" presId="urn:microsoft.com/office/officeart/2005/8/layout/vProcess5"/>
    <dgm:cxn modelId="{8959DA6B-AE21-4650-ABED-853B02F0591C}" type="presParOf" srcId="{A61633B7-0B23-4991-B9F1-A6643321596D}" destId="{72E00009-EC1A-4E67-8E65-CFF16E84A610}" srcOrd="0" destOrd="0" presId="urn:microsoft.com/office/officeart/2005/8/layout/vProcess5"/>
    <dgm:cxn modelId="{0DE5C7C9-675A-4452-BC33-467D953792CC}" type="presParOf" srcId="{A61633B7-0B23-4991-B9F1-A6643321596D}" destId="{762F4DDA-9243-4D97-87DE-6ACA48A2E99A}" srcOrd="1" destOrd="0" presId="urn:microsoft.com/office/officeart/2005/8/layout/vProcess5"/>
    <dgm:cxn modelId="{867CFE4C-8AA2-4915-B6E2-237A3A80A81D}" type="presParOf" srcId="{A61633B7-0B23-4991-B9F1-A6643321596D}" destId="{49BF2F5B-55A9-4FB3-A060-7A0308DBA85E}" srcOrd="2" destOrd="0" presId="urn:microsoft.com/office/officeart/2005/8/layout/vProcess5"/>
    <dgm:cxn modelId="{234AED0B-F683-4E8B-8CBC-8F2E8CC14057}" type="presParOf" srcId="{A61633B7-0B23-4991-B9F1-A6643321596D}" destId="{BC20159B-65AE-4B0F-A9E7-4E985D1DE548}" srcOrd="3" destOrd="0" presId="urn:microsoft.com/office/officeart/2005/8/layout/vProcess5"/>
    <dgm:cxn modelId="{D1AD76C9-23B2-46AF-B596-B1FF4A8FD644}" type="presParOf" srcId="{A61633B7-0B23-4991-B9F1-A6643321596D}" destId="{274C2443-9EEE-4C90-8B95-AF4C1EB605D7}" srcOrd="4" destOrd="0" presId="urn:microsoft.com/office/officeart/2005/8/layout/vProcess5"/>
    <dgm:cxn modelId="{C33EB7AD-9AD0-4FEE-874A-49FE7784229F}" type="presParOf" srcId="{A61633B7-0B23-4991-B9F1-A6643321596D}" destId="{A0FDD059-8628-4969-BA24-56B8E0D5FA8C}" srcOrd="5" destOrd="0" presId="urn:microsoft.com/office/officeart/2005/8/layout/vProcess5"/>
    <dgm:cxn modelId="{62FFF9F8-2281-447D-891B-A3EB32261CB5}" type="presParOf" srcId="{A61633B7-0B23-4991-B9F1-A6643321596D}" destId="{5AFF369C-7A7F-40F2-AF16-EA19E188C11A}" srcOrd="6" destOrd="0" presId="urn:microsoft.com/office/officeart/2005/8/layout/vProcess5"/>
    <dgm:cxn modelId="{D5A14B8E-AAB8-482D-9C23-495BA393E773}" type="presParOf" srcId="{A61633B7-0B23-4991-B9F1-A6643321596D}" destId="{E530C8A1-DAE7-4CB7-9995-01D7E253D532}" srcOrd="7" destOrd="0" presId="urn:microsoft.com/office/officeart/2005/8/layout/vProcess5"/>
    <dgm:cxn modelId="{687F6FF9-F15A-4688-B960-0C9F154F5DF5}" type="presParOf" srcId="{A61633B7-0B23-4991-B9F1-A6643321596D}" destId="{6ADD71C9-5EBE-4D31-AF00-B4B392EA0E65}" srcOrd="8" destOrd="0" presId="urn:microsoft.com/office/officeart/2005/8/layout/vProcess5"/>
    <dgm:cxn modelId="{1335E9BA-4C3D-4DE4-836A-9FCBAD040D60}" type="presParOf" srcId="{A61633B7-0B23-4991-B9F1-A6643321596D}" destId="{7EAA27EC-B89A-4165-AF01-A2D1806B4377}" srcOrd="9" destOrd="0" presId="urn:microsoft.com/office/officeart/2005/8/layout/vProcess5"/>
    <dgm:cxn modelId="{23DD2A05-2337-4C78-BE99-8D4C8D5BAD1A}" type="presParOf" srcId="{A61633B7-0B23-4991-B9F1-A6643321596D}" destId="{21455D69-58AB-417E-9C16-8E2C200FC200}" srcOrd="10" destOrd="0" presId="urn:microsoft.com/office/officeart/2005/8/layout/vProcess5"/>
    <dgm:cxn modelId="{749A6F50-0836-4CD7-AD3F-0D7EB069E7D6}" type="presParOf" srcId="{A61633B7-0B23-4991-B9F1-A6643321596D}" destId="{35C2373C-0C4A-4B12-9AD6-D9C002B64805}" srcOrd="11" destOrd="0" presId="urn:microsoft.com/office/officeart/2005/8/layout/vProcess5"/>
    <dgm:cxn modelId="{F10981C7-E47B-435C-B5B3-5C813841262E}" type="presParOf" srcId="{A61633B7-0B23-4991-B9F1-A6643321596D}" destId="{3E843AAD-13D1-47EC-AD66-937D2B6BE1B9}" srcOrd="12" destOrd="0" presId="urn:microsoft.com/office/officeart/2005/8/layout/vProcess5"/>
    <dgm:cxn modelId="{D2C8B19A-8D33-445B-BD25-4597DDA7F265}" type="presParOf" srcId="{A61633B7-0B23-4991-B9F1-A6643321596D}" destId="{48D2CDCB-A69A-4C0D-A63E-71BA1D73A6D4}" srcOrd="13" destOrd="0" presId="urn:microsoft.com/office/officeart/2005/8/layout/vProcess5"/>
    <dgm:cxn modelId="{F344CD19-31F0-47F3-A142-F266BF495566}" type="presParOf" srcId="{A61633B7-0B23-4991-B9F1-A6643321596D}" destId="{9F8C4C9E-67BF-4263-8610-F70D46F3857C}" srcOrd="14" destOrd="0" presId="urn:microsoft.com/office/officeart/2005/8/layout/vProcess5"/>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2F4DDA-9243-4D97-87DE-6ACA48A2E99A}">
      <dsp:nvSpPr>
        <dsp:cNvPr id="0" name=""/>
        <dsp:cNvSpPr/>
      </dsp:nvSpPr>
      <dsp:spPr>
        <a:xfrm>
          <a:off x="0" y="0"/>
          <a:ext cx="4226242" cy="53438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cs-CZ" sz="1400" kern="1200"/>
            <a:t>Sběr dat</a:t>
          </a:r>
          <a:endParaRPr lang="en-GB" sz="1400" kern="1200"/>
        </a:p>
      </dsp:txBody>
      <dsp:txXfrm>
        <a:off x="15652" y="15652"/>
        <a:ext cx="3587069" cy="503085"/>
      </dsp:txXfrm>
    </dsp:sp>
    <dsp:sp modelId="{49BF2F5B-55A9-4FB3-A060-7A0308DBA85E}">
      <dsp:nvSpPr>
        <dsp:cNvPr id="0" name=""/>
        <dsp:cNvSpPr/>
      </dsp:nvSpPr>
      <dsp:spPr>
        <a:xfrm>
          <a:off x="315595" y="608610"/>
          <a:ext cx="4226242" cy="53438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cs-CZ" sz="1400" kern="1200"/>
            <a:t>Zpracování dat</a:t>
          </a:r>
          <a:endParaRPr lang="en-GB" sz="1400" kern="1200"/>
        </a:p>
      </dsp:txBody>
      <dsp:txXfrm>
        <a:off x="331247" y="624262"/>
        <a:ext cx="3531988" cy="503085"/>
      </dsp:txXfrm>
    </dsp:sp>
    <dsp:sp modelId="{BC20159B-65AE-4B0F-A9E7-4E985D1DE548}">
      <dsp:nvSpPr>
        <dsp:cNvPr id="0" name=""/>
        <dsp:cNvSpPr/>
      </dsp:nvSpPr>
      <dsp:spPr>
        <a:xfrm>
          <a:off x="631191" y="1217221"/>
          <a:ext cx="4226242" cy="53438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cs-CZ" sz="1400" kern="1200"/>
            <a:t>Formulace analýz a strategii</a:t>
          </a:r>
          <a:endParaRPr lang="en-GB" sz="1400" kern="1200"/>
        </a:p>
      </dsp:txBody>
      <dsp:txXfrm>
        <a:off x="646843" y="1232873"/>
        <a:ext cx="3531988" cy="503085"/>
      </dsp:txXfrm>
    </dsp:sp>
    <dsp:sp modelId="{274C2443-9EEE-4C90-8B95-AF4C1EB605D7}">
      <dsp:nvSpPr>
        <dsp:cNvPr id="0" name=""/>
        <dsp:cNvSpPr/>
      </dsp:nvSpPr>
      <dsp:spPr>
        <a:xfrm>
          <a:off x="946787" y="1825831"/>
          <a:ext cx="4226242" cy="53438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cs-CZ" sz="1400" kern="1200"/>
            <a:t>Připomínkovaní expertů a veřejnosti</a:t>
          </a:r>
          <a:endParaRPr lang="en-GB" sz="1400" kern="1200"/>
        </a:p>
      </dsp:txBody>
      <dsp:txXfrm>
        <a:off x="962439" y="1841483"/>
        <a:ext cx="3531988" cy="503085"/>
      </dsp:txXfrm>
    </dsp:sp>
    <dsp:sp modelId="{A0FDD059-8628-4969-BA24-56B8E0D5FA8C}">
      <dsp:nvSpPr>
        <dsp:cNvPr id="0" name=""/>
        <dsp:cNvSpPr/>
      </dsp:nvSpPr>
      <dsp:spPr>
        <a:xfrm>
          <a:off x="1262383" y="2434442"/>
          <a:ext cx="4226242" cy="53438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cs-CZ" sz="1400" kern="1200"/>
            <a:t>Zapracování připomínek, vytvoření finální verze</a:t>
          </a:r>
          <a:endParaRPr lang="en-GB" sz="1400" kern="1200"/>
        </a:p>
      </dsp:txBody>
      <dsp:txXfrm>
        <a:off x="1278035" y="2450094"/>
        <a:ext cx="3531988" cy="503085"/>
      </dsp:txXfrm>
    </dsp:sp>
    <dsp:sp modelId="{5AFF369C-7A7F-40F2-AF16-EA19E188C11A}">
      <dsp:nvSpPr>
        <dsp:cNvPr id="0" name=""/>
        <dsp:cNvSpPr/>
      </dsp:nvSpPr>
      <dsp:spPr>
        <a:xfrm>
          <a:off x="3878888" y="390401"/>
          <a:ext cx="347353" cy="347353"/>
        </a:xfrm>
        <a:prstGeom prst="downArrow">
          <a:avLst>
            <a:gd name="adj1" fmla="val 55000"/>
            <a:gd name="adj2" fmla="val 45000"/>
          </a:avLst>
        </a:prstGeom>
        <a:solidFill>
          <a:schemeClr val="accent2">
            <a:alpha val="90000"/>
            <a:tint val="40000"/>
            <a:hueOff val="0"/>
            <a:satOff val="0"/>
            <a:lumOff val="0"/>
            <a:alphaOff val="0"/>
          </a:schemeClr>
        </a:solidFill>
        <a:ln w="12700" cap="flat" cmpd="sng" algn="ctr">
          <a:solidFill>
            <a:schemeClr val="accent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endParaRPr lang="en-GB" sz="1500" kern="1200"/>
        </a:p>
      </dsp:txBody>
      <dsp:txXfrm>
        <a:off x="3957042" y="390401"/>
        <a:ext cx="191045" cy="261383"/>
      </dsp:txXfrm>
    </dsp:sp>
    <dsp:sp modelId="{E530C8A1-DAE7-4CB7-9995-01D7E253D532}">
      <dsp:nvSpPr>
        <dsp:cNvPr id="0" name=""/>
        <dsp:cNvSpPr/>
      </dsp:nvSpPr>
      <dsp:spPr>
        <a:xfrm>
          <a:off x="4194484" y="999011"/>
          <a:ext cx="347353" cy="347353"/>
        </a:xfrm>
        <a:prstGeom prst="downArrow">
          <a:avLst>
            <a:gd name="adj1" fmla="val 55000"/>
            <a:gd name="adj2" fmla="val 45000"/>
          </a:avLst>
        </a:prstGeom>
        <a:solidFill>
          <a:schemeClr val="accent2">
            <a:alpha val="90000"/>
            <a:tint val="40000"/>
            <a:hueOff val="0"/>
            <a:satOff val="0"/>
            <a:lumOff val="0"/>
            <a:alphaOff val="0"/>
          </a:schemeClr>
        </a:solidFill>
        <a:ln w="12700" cap="flat" cmpd="sng" algn="ctr">
          <a:solidFill>
            <a:schemeClr val="accent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endParaRPr lang="en-GB" sz="1500" kern="1200"/>
        </a:p>
      </dsp:txBody>
      <dsp:txXfrm>
        <a:off x="4272638" y="999011"/>
        <a:ext cx="191045" cy="261383"/>
      </dsp:txXfrm>
    </dsp:sp>
    <dsp:sp modelId="{6ADD71C9-5EBE-4D31-AF00-B4B392EA0E65}">
      <dsp:nvSpPr>
        <dsp:cNvPr id="0" name=""/>
        <dsp:cNvSpPr/>
      </dsp:nvSpPr>
      <dsp:spPr>
        <a:xfrm>
          <a:off x="4510080" y="1598716"/>
          <a:ext cx="347353" cy="347353"/>
        </a:xfrm>
        <a:prstGeom prst="downArrow">
          <a:avLst>
            <a:gd name="adj1" fmla="val 55000"/>
            <a:gd name="adj2" fmla="val 45000"/>
          </a:avLst>
        </a:prstGeom>
        <a:solidFill>
          <a:schemeClr val="accent2">
            <a:alpha val="90000"/>
            <a:tint val="40000"/>
            <a:hueOff val="0"/>
            <a:satOff val="0"/>
            <a:lumOff val="0"/>
            <a:alphaOff val="0"/>
          </a:schemeClr>
        </a:solidFill>
        <a:ln w="12700" cap="flat" cmpd="sng" algn="ctr">
          <a:solidFill>
            <a:schemeClr val="accent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endParaRPr lang="en-GB" sz="1500" kern="1200"/>
        </a:p>
      </dsp:txBody>
      <dsp:txXfrm>
        <a:off x="4588234" y="1598716"/>
        <a:ext cx="191045" cy="261383"/>
      </dsp:txXfrm>
    </dsp:sp>
    <dsp:sp modelId="{7EAA27EC-B89A-4165-AF01-A2D1806B4377}">
      <dsp:nvSpPr>
        <dsp:cNvPr id="0" name=""/>
        <dsp:cNvSpPr/>
      </dsp:nvSpPr>
      <dsp:spPr>
        <a:xfrm>
          <a:off x="4825676" y="2213264"/>
          <a:ext cx="347353" cy="347353"/>
        </a:xfrm>
        <a:prstGeom prst="downArrow">
          <a:avLst>
            <a:gd name="adj1" fmla="val 55000"/>
            <a:gd name="adj2" fmla="val 45000"/>
          </a:avLst>
        </a:prstGeom>
        <a:solidFill>
          <a:schemeClr val="accent2">
            <a:alpha val="90000"/>
            <a:tint val="40000"/>
            <a:hueOff val="0"/>
            <a:satOff val="0"/>
            <a:lumOff val="0"/>
            <a:alphaOff val="0"/>
          </a:schemeClr>
        </a:solidFill>
        <a:ln w="12700" cap="flat" cmpd="sng" algn="ctr">
          <a:solidFill>
            <a:schemeClr val="accent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endParaRPr lang="en-GB" sz="1500" kern="1200"/>
        </a:p>
      </dsp:txBody>
      <dsp:txXfrm>
        <a:off x="4903830" y="2213264"/>
        <a:ext cx="191045" cy="261383"/>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83BB69-A6FD-4026-AE3F-17302577E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214</Pages>
  <Words>46636</Words>
  <Characters>275153</Characters>
  <Application>Microsoft Office Word</Application>
  <DocSecurity>0</DocSecurity>
  <Lines>2292</Lines>
  <Paragraphs>642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321147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Kateřina Horčičková</dc:creator>
  <cp:keywords/>
  <dc:description/>
  <cp:lastModifiedBy>Šárka Zedníčková</cp:lastModifiedBy>
  <cp:revision>4</cp:revision>
  <dcterms:created xsi:type="dcterms:W3CDTF">2015-12-10T10:12:00Z</dcterms:created>
  <dcterms:modified xsi:type="dcterms:W3CDTF">2015-12-10T10:13:00Z</dcterms:modified>
</cp:coreProperties>
</file>